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4.5.0 -->
  <w:body>
    <w:p w:rsidR="0078117A">
      <w:pPr>
        <w:spacing w:line="560" w:lineRule="exact"/>
        <w:rPr>
          <w:rFonts w:ascii="黑体" w:eastAsia="黑体" w:hAnsi="黑体" w:cs="TimesNewRoman"/>
          <w:sz w:val="32"/>
          <w:szCs w:val="32"/>
        </w:rPr>
      </w:pPr>
      <w:r>
        <w:rPr>
          <w:rFonts w:ascii="黑体" w:eastAsia="黑体" w:hAnsi="黑体" w:cs="TimesNewRoman" w:hint="eastAsia"/>
          <w:sz w:val="32"/>
          <w:szCs w:val="32"/>
          <w:lang w:val="x-none"/>
        </w:rPr>
        <w:t>附件</w:t>
      </w:r>
      <w:r>
        <w:rPr>
          <w:rFonts w:ascii="黑体" w:eastAsia="黑体" w:hAnsi="黑体" w:cs="TimesNewRoman" w:hint="eastAsia"/>
          <w:sz w:val="32"/>
          <w:szCs w:val="32"/>
        </w:rPr>
        <w:t>1</w:t>
      </w:r>
    </w:p>
    <w:p w:rsidR="0078117A">
      <w:pPr>
        <w:spacing w:line="560" w:lineRule="exact"/>
        <w:rPr>
          <w:rFonts w:ascii="TimesNewRoman" w:eastAsia="黑体" w:hAnsi="TimesNewRoman" w:cs="TimesNewRoman"/>
          <w:szCs w:val="32"/>
        </w:rPr>
      </w:pPr>
    </w:p>
    <w:p w:rsidR="0078117A">
      <w:pPr>
        <w:spacing w:line="560" w:lineRule="exact"/>
        <w:jc w:val="center"/>
        <w:rPr>
          <w:rFonts w:ascii="方正小标宋_GBK" w:eastAsia="方正小标宋_GBK" w:hAnsi="TimesNewRoman" w:cs="TimesNewRoman"/>
          <w:szCs w:val="32"/>
        </w:rPr>
      </w:pPr>
    </w:p>
    <w:p w:rsidR="0078117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rPr>
        <w:t>寿春镇中心卫生院九龙分院</w:t>
      </w:r>
      <w:r>
        <w:rPr>
          <w:rFonts w:ascii="方正小标宋_GBK" w:eastAsia="方正小标宋_GBK" w:hAnsi="TimesNewRoman" w:cs="TimesNewRoman" w:hint="eastAsia"/>
          <w:sz w:val="44"/>
          <w:szCs w:val="44"/>
        </w:rPr>
        <w:t>2024</w:t>
      </w:r>
      <w:r>
        <w:rPr>
          <w:rFonts w:ascii="方正小标宋_GBK" w:eastAsia="方正小标宋_GBK" w:hAnsi="TimesNewRoman" w:cs="TimesNewRoman" w:hint="eastAsia"/>
          <w:sz w:val="44"/>
          <w:szCs w:val="44"/>
        </w:rPr>
        <w:t>年</w:t>
      </w:r>
    </w:p>
    <w:p w:rsidR="0078117A">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单位</w:t>
      </w:r>
      <w:r w:rsidR="00FC39C3">
        <w:rPr>
          <w:rFonts w:ascii="方正小标宋_GBK" w:eastAsia="方正小标宋_GBK" w:hAnsi="TimesNewRoman" w:cs="TimesNewRoman" w:hint="eastAsia"/>
          <w:sz w:val="44"/>
          <w:szCs w:val="44"/>
        </w:rPr>
        <w:t>预算</w:t>
      </w:r>
    </w:p>
    <w:p w:rsidR="0078117A">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rsidR="0078117A">
      <w:pPr>
        <w:pStyle w:val="NormalWeb"/>
        <w:adjustRightInd w:val="0"/>
        <w:snapToGrid w:val="0"/>
        <w:spacing w:line="560" w:lineRule="exact"/>
        <w:jc w:val="both"/>
        <w:outlineLvl w:val="0"/>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6"/>
          <w:szCs w:val="36"/>
        </w:rPr>
      </w:pPr>
    </w:p>
    <w:p w:rsidR="0078117A">
      <w:pPr>
        <w:pStyle w:val="NormalWeb"/>
        <w:adjustRightInd w:val="0"/>
        <w:snapToGrid w:val="0"/>
        <w:spacing w:line="560" w:lineRule="exact"/>
        <w:jc w:val="center"/>
        <w:rPr>
          <w:rFonts w:ascii="TimesNewRoman" w:eastAsia="黑体" w:hAnsi="TimesNewRoman" w:cs="TimesNewRoman"/>
          <w:bCs/>
          <w:sz w:val="32"/>
          <w:szCs w:val="32"/>
        </w:rPr>
      </w:pPr>
    </w:p>
    <w:p w:rsidR="0078117A">
      <w:pPr>
        <w:pStyle w:val="NormalWeb"/>
        <w:adjustRightInd w:val="0"/>
        <w:snapToGrid w:val="0"/>
        <w:spacing w:line="560" w:lineRule="exact"/>
        <w:jc w:val="center"/>
        <w:rPr>
          <w:rFonts w:ascii="仿宋_GB2312" w:eastAsia="仿宋_GB2312" w:hAnsi="TimesNewRoman" w:cs="TimesNewRoman"/>
          <w:bCs/>
          <w:sz w:val="32"/>
          <w:szCs w:val="32"/>
        </w:rPr>
      </w:pPr>
    </w:p>
    <w:p w:rsidR="0078117A">
      <w:pPr>
        <w:pStyle w:val="NormalWeb"/>
        <w:adjustRightInd w:val="0"/>
        <w:snapToGrid w:val="0"/>
        <w:spacing w:line="560" w:lineRule="exact"/>
        <w:jc w:val="center"/>
        <w:rPr>
          <w:rFonts w:ascii="仿宋_GB2312" w:eastAsia="仿宋_GB2312" w:hAnsi="TimesNewRoman" w:cs="TimesNewRoman"/>
          <w:bCs/>
          <w:sz w:val="36"/>
          <w:szCs w:val="32"/>
        </w:rPr>
      </w:pPr>
      <w:r>
        <w:rPr>
          <w:rFonts w:ascii="仿宋_GB2312" w:eastAsia="仿宋_GB2312" w:hAnsi="TimesNewRoman" w:cs="TimesNewRoman" w:hint="eastAsia"/>
          <w:bCs/>
          <w:sz w:val="36"/>
          <w:szCs w:val="32"/>
        </w:rPr>
        <w:t>2024</w:t>
      </w:r>
      <w:r>
        <w:rPr>
          <w:rFonts w:ascii="仿宋_GB2312" w:eastAsia="仿宋_GB2312" w:hAnsi="TimesNewRoman" w:cs="TimesNewRoman" w:hint="eastAsia"/>
          <w:bCs/>
          <w:sz w:val="36"/>
          <w:szCs w:val="32"/>
        </w:rPr>
        <w:t>年</w:t>
      </w:r>
      <w:r>
        <w:rPr>
          <w:rFonts w:ascii="仿宋_GB2312" w:eastAsia="仿宋_GB2312" w:hAnsi="TimesNewRoman" w:cs="TimesNewRoman" w:hint="eastAsia"/>
          <w:bCs/>
          <w:sz w:val="36"/>
          <w:szCs w:val="32"/>
        </w:rPr>
        <w:t>1</w:t>
      </w:r>
      <w:r>
        <w:rPr>
          <w:rFonts w:ascii="仿宋_GB2312" w:eastAsia="仿宋_GB2312" w:hAnsi="TimesNewRoman" w:cs="TimesNewRoman" w:hint="eastAsia"/>
          <w:bCs/>
          <w:sz w:val="36"/>
          <w:szCs w:val="32"/>
        </w:rPr>
        <w:t>月</w:t>
      </w:r>
    </w:p>
    <w:p w:rsidR="0078117A">
      <w:pPr>
        <w:pStyle w:val="NormalWeb"/>
        <w:adjustRightInd w:val="0"/>
        <w:snapToGrid w:val="0"/>
        <w:spacing w:line="560" w:lineRule="exact"/>
        <w:jc w:val="center"/>
        <w:rPr>
          <w:rFonts w:ascii="仿宋_GB2312" w:eastAsia="仿宋_GB2312" w:hAnsi="TimesNewRoman" w:cs="TimesNewRoman"/>
          <w:bCs/>
          <w:sz w:val="36"/>
          <w:szCs w:val="32"/>
        </w:rPr>
      </w:pPr>
    </w:p>
    <w:p w:rsidR="0078117A">
      <w:pPr>
        <w:pStyle w:val="NormalWeb"/>
        <w:adjustRightInd w:val="0"/>
        <w:snapToGrid w:val="0"/>
        <w:spacing w:line="560" w:lineRule="exact"/>
        <w:jc w:val="center"/>
        <w:rPr>
          <w:rFonts w:ascii="方正小标宋_GBK" w:eastAsia="方正小标宋_GBK" w:hAnsi="TimesNewRoman" w:cs="TimesNewRoman"/>
          <w:bCs/>
          <w:sz w:val="44"/>
          <w:szCs w:val="44"/>
        </w:rPr>
      </w:pPr>
      <w:r>
        <w:rPr>
          <w:rFonts w:ascii="方正小标宋_GBK" w:eastAsia="方正小标宋_GBK" w:hAnsi="TimesNewRoman" w:cs="TimesNewRoman" w:hint="eastAsia"/>
          <w:bCs/>
          <w:sz w:val="44"/>
          <w:szCs w:val="44"/>
        </w:rPr>
        <w:t>目</w:t>
      </w:r>
      <w:r>
        <w:rPr>
          <w:rFonts w:ascii="方正小标宋_GBK" w:eastAsia="方正小标宋_GBK" w:hAnsi="TimesNewRoman" w:cs="TimesNewRoman" w:hint="eastAsia"/>
          <w:bCs/>
          <w:sz w:val="44"/>
          <w:szCs w:val="44"/>
        </w:rPr>
        <w:t xml:space="preserve">  </w:t>
      </w:r>
      <w:r>
        <w:rPr>
          <w:rFonts w:ascii="方正小标宋_GBK" w:eastAsia="方正小标宋_GBK" w:hAnsi="TimesNewRoman" w:cs="TimesNewRoman" w:hint="eastAsia"/>
          <w:bCs/>
          <w:sz w:val="44"/>
          <w:szCs w:val="44"/>
        </w:rPr>
        <w:t>录</w:t>
      </w:r>
    </w:p>
    <w:p w:rsidR="0078117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78117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w:t>
      </w:r>
      <w:r>
        <w:rPr>
          <w:rFonts w:ascii="黑体" w:eastAsia="黑体" w:hAnsi="黑体" w:cs="TimesNewRoman"/>
          <w:sz w:val="32"/>
          <w:szCs w:val="32"/>
        </w:rPr>
        <w:t xml:space="preserve"> </w:t>
      </w:r>
      <w:r>
        <w:rPr>
          <w:rFonts w:ascii="黑体" w:eastAsia="黑体" w:hAnsi="黑体" w:cs="TimesNewRoman"/>
          <w:sz w:val="32"/>
          <w:szCs w:val="32"/>
        </w:rPr>
        <w:t>部门概况</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w:t>
      </w:r>
      <w:r>
        <w:rPr>
          <w:rFonts w:ascii="仿宋_GB2312" w:eastAsia="仿宋_GB2312" w:hAnsi="TimesNewRoman" w:cs="TimesNewRoman" w:hint="eastAsia"/>
          <w:bCs/>
          <w:sz w:val="32"/>
          <w:szCs w:val="32"/>
        </w:rPr>
        <w:t>主要职责</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rPr>
        <w:t>部门预算构成</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w:t>
      </w:r>
      <w:r>
        <w:rPr>
          <w:rFonts w:ascii="仿宋_GB2312" w:eastAsia="仿宋_GB2312" w:hAnsi="TimesNewRoman" w:cs="TimesNewRoman" w:hint="eastAsia"/>
          <w:bCs/>
          <w:sz w:val="32"/>
          <w:szCs w:val="32"/>
        </w:rPr>
        <w:t>年度主要工作任务</w:t>
      </w:r>
    </w:p>
    <w:p w:rsidR="0078117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第二部分</w:t>
      </w:r>
      <w:r>
        <w:rPr>
          <w:rFonts w:ascii="黑体" w:eastAsia="黑体" w:hAnsi="黑体" w:cs="TimesNewRoman"/>
          <w:sz w:val="32"/>
          <w:szCs w:val="32"/>
        </w:rPr>
        <w:t xml:space="preserve"> </w:t>
      </w:r>
      <w:r>
        <w:rPr>
          <w:rFonts w:ascii="黑体" w:eastAsia="黑体" w:hAnsi="黑体" w:cs="TimesNewRoman" w:hint="eastAsia"/>
          <w:sz w:val="32"/>
          <w:szCs w:val="32"/>
        </w:rPr>
        <w:t>2024</w:t>
      </w:r>
      <w:r>
        <w:rPr>
          <w:rFonts w:ascii="黑体" w:eastAsia="黑体" w:hAnsi="黑体" w:cs="TimesNewRoman"/>
          <w:sz w:val="32"/>
          <w:szCs w:val="32"/>
        </w:rPr>
        <w:t>年</w:t>
      </w:r>
      <w:r w:rsidR="00130804">
        <w:rPr>
          <w:rFonts w:ascii="黑体" w:eastAsia="黑体" w:hAnsi="黑体" w:cs="TimesNewRoman"/>
          <w:sz w:val="32"/>
          <w:szCs w:val="32"/>
        </w:rPr>
        <w:t>单位</w:t>
      </w:r>
      <w:r>
        <w:rPr>
          <w:rFonts w:ascii="黑体" w:eastAsia="黑体" w:hAnsi="黑体" w:cs="TimesNewRoman"/>
          <w:sz w:val="32"/>
          <w:szCs w:val="32"/>
        </w:rPr>
        <w:t>预算表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w:t>
      </w:r>
      <w:r>
        <w:rPr>
          <w:rFonts w:ascii="仿宋_GB2312" w:eastAsia="仿宋_GB2312" w:hAnsi="TimesNewRoman" w:cs="TimesNewRoman"/>
          <w:bCs/>
          <w:sz w:val="32"/>
          <w:szCs w:val="32"/>
        </w:rPr>
        <w:t>表</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rsidR="0078117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第三部分</w:t>
      </w:r>
      <w:r>
        <w:rPr>
          <w:rFonts w:ascii="黑体" w:eastAsia="黑体" w:hAnsi="黑体" w:cs="TimesNewRoman"/>
          <w:sz w:val="32"/>
          <w:szCs w:val="32"/>
        </w:rPr>
        <w:t xml:space="preserve"> </w:t>
      </w:r>
      <w:r>
        <w:rPr>
          <w:rFonts w:ascii="黑体" w:eastAsia="黑体" w:hAnsi="黑体" w:cs="TimesNewRoman" w:hint="eastAsia"/>
          <w:sz w:val="32"/>
          <w:szCs w:val="32"/>
        </w:rPr>
        <w:t>2024</w:t>
      </w:r>
      <w:r>
        <w:rPr>
          <w:rFonts w:ascii="黑体" w:eastAsia="黑体" w:hAnsi="黑体" w:cs="TimesNewRoman"/>
          <w:sz w:val="32"/>
          <w:szCs w:val="32"/>
        </w:rPr>
        <w:t>年</w:t>
      </w:r>
      <w:r w:rsidR="00130804">
        <w:rPr>
          <w:rFonts w:ascii="黑体" w:eastAsia="黑体" w:hAnsi="黑体" w:cs="TimesNewRoman"/>
          <w:sz w:val="32"/>
          <w:szCs w:val="32"/>
        </w:rPr>
        <w:t>单位</w:t>
      </w:r>
      <w:r>
        <w:rPr>
          <w:rFonts w:ascii="黑体" w:eastAsia="黑体" w:hAnsi="黑体" w:cs="TimesNewRoman"/>
          <w:sz w:val="32"/>
          <w:szCs w:val="32"/>
        </w:rPr>
        <w:t>预算情况说明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bCs/>
          <w:sz w:val="32"/>
          <w:szCs w:val="32"/>
        </w:rPr>
        <w:t>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rsidR="0078117A">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w:t>
      </w:r>
      <w:r>
        <w:rPr>
          <w:rFonts w:ascii="仿宋_GB2312" w:eastAsia="仿宋_GB2312" w:hAnsi="TimesNewRoman" w:cs="TimesNewRoman"/>
          <w:bCs/>
          <w:sz w:val="32"/>
          <w:szCs w:val="32"/>
        </w:rPr>
        <w:t>其他重要事项情况说明</w:t>
      </w:r>
    </w:p>
    <w:p w:rsidR="0078117A">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w:t>
      </w:r>
      <w:r>
        <w:rPr>
          <w:rFonts w:ascii="黑体" w:eastAsia="黑体" w:hAnsi="黑体" w:cs="TimesNewRoman"/>
          <w:sz w:val="32"/>
          <w:szCs w:val="32"/>
        </w:rPr>
        <w:t xml:space="preserve"> </w:t>
      </w:r>
      <w:r>
        <w:rPr>
          <w:rFonts w:ascii="黑体" w:eastAsia="黑体" w:hAnsi="黑体" w:cs="TimesNewRoman"/>
          <w:sz w:val="32"/>
          <w:szCs w:val="32"/>
        </w:rPr>
        <w:t>名词解释</w:t>
      </w: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rsidP="00130804">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78117A">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78117A">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rsidR="0078117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sidR="00130804">
        <w:rPr>
          <w:rFonts w:ascii="TimesNewRoman" w:eastAsia="黑体" w:hAnsi="TimesNewRoman" w:cs="TimesNewRoman"/>
          <w:bCs/>
          <w:sz w:val="36"/>
          <w:szCs w:val="36"/>
        </w:rPr>
        <w:t>单位</w:t>
      </w:r>
      <w:r>
        <w:rPr>
          <w:rFonts w:ascii="TimesNewRoman" w:eastAsia="黑体" w:hAnsi="TimesNewRoman" w:cs="TimesNewRoman"/>
          <w:bCs/>
          <w:sz w:val="36"/>
          <w:szCs w:val="36"/>
        </w:rPr>
        <w:t>概况</w:t>
      </w:r>
    </w:p>
    <w:p w:rsidR="0078117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78117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78117A">
      <w:pPr>
        <w:ind w:firstLine="640" w:firstLineChars="200"/>
        <w:rPr>
          <w:rFonts w:ascii="TimesNewRoman" w:eastAsia="黑体" w:hAnsi="TimesNewRoman" w:cs="TimesNewRoman"/>
          <w:bCs/>
          <w:sz w:val="32"/>
          <w:szCs w:val="32"/>
        </w:rPr>
      </w:pPr>
      <w:r>
        <w:rPr>
          <w:rFonts w:ascii="仿宋" w:eastAsia="仿宋" w:hAnsi="仿宋" w:cs="仿宋" w:hint="eastAsia"/>
          <w:bCs/>
          <w:sz w:val="32"/>
          <w:szCs w:val="32"/>
        </w:rPr>
        <w:t>寿县寿春镇中心卫生院九龙分院</w:t>
      </w:r>
      <w:r>
        <w:rPr>
          <w:rFonts w:ascii="仿宋" w:eastAsia="仿宋" w:hAnsi="仿宋" w:cs="仿宋" w:hint="eastAsia"/>
          <w:sz w:val="32"/>
          <w:szCs w:val="32"/>
        </w:rPr>
        <w:t>主要是为了周边人民身体健康提供医疗服务、常见病多发病诊治和护理、卫生预防、乡村医生业务培训和指导等。</w:t>
      </w:r>
    </w:p>
    <w:p w:rsidR="0078117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部门预算构成</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年度部门预算</w:t>
      </w:r>
      <w:r>
        <w:rPr>
          <w:rFonts w:ascii="仿宋_GB2312" w:eastAsia="仿宋_GB2312" w:hAnsi="TimesNewRoman" w:cs="TimesNewRoman" w:hint="eastAsia"/>
          <w:sz w:val="32"/>
          <w:szCs w:val="32"/>
        </w:rPr>
        <w:t>仅</w:t>
      </w:r>
      <w:r>
        <w:rPr>
          <w:rFonts w:ascii="仿宋_GB2312" w:eastAsia="仿宋_GB2312" w:hAnsi="TimesNewRoman" w:cs="TimesNewRoman" w:hint="eastAsia"/>
          <w:sz w:val="32"/>
          <w:szCs w:val="32"/>
        </w:rPr>
        <w:t>包括本级预算</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无其他</w:t>
      </w:r>
      <w:r>
        <w:rPr>
          <w:rFonts w:ascii="仿宋_GB2312" w:eastAsia="仿宋_GB2312" w:hAnsi="TimesNewRoman" w:cs="TimesNewRoman" w:hint="eastAsia"/>
          <w:sz w:val="32"/>
          <w:szCs w:val="32"/>
        </w:rPr>
        <w:t>下属单位预算</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78117A">
      <w:pPr>
        <w:pStyle w:val="NormalWeb"/>
        <w:topLinePunct/>
        <w:adjustRightInd w:val="0"/>
        <w:snapToGrid w:val="0"/>
        <w:spacing w:beforeAutospacing="0" w:afterAutospacing="0" w:line="360" w:lineRule="auto"/>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w:t>
      </w:r>
      <w:r>
        <w:rPr>
          <w:rFonts w:ascii="楷体_GB2312" w:eastAsia="楷体_GB2312" w:hAnsi="TimesNewRoman" w:cs="TimesNewRoman" w:hint="eastAsia"/>
          <w:b/>
          <w:bCs/>
          <w:sz w:val="32"/>
          <w:szCs w:val="32"/>
        </w:rPr>
        <w:t>2024</w:t>
      </w:r>
      <w:r>
        <w:rPr>
          <w:rFonts w:ascii="楷体_GB2312" w:eastAsia="楷体_GB2312" w:hAnsi="TimesNewRoman" w:cs="TimesNewRoman" w:hint="eastAsia"/>
          <w:b/>
          <w:bCs/>
          <w:sz w:val="32"/>
          <w:szCs w:val="32"/>
        </w:rPr>
        <w:t>年度主要工作任务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一、提供公共卫生服务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1. </w:t>
      </w:r>
      <w:r>
        <w:rPr>
          <w:rFonts w:ascii="仿宋" w:eastAsia="仿宋" w:hAnsi="仿宋" w:cs="仿宋" w:hint="eastAsia"/>
          <w:sz w:val="28"/>
          <w:szCs w:val="28"/>
        </w:rPr>
        <w:t>承担辖区内农村居民健康档案规范建档指导、管理及服务。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2. </w:t>
      </w:r>
      <w:r>
        <w:rPr>
          <w:rFonts w:ascii="仿宋" w:eastAsia="仿宋" w:hAnsi="仿宋" w:cs="仿宋" w:hint="eastAsia"/>
          <w:sz w:val="28"/>
          <w:szCs w:val="28"/>
        </w:rPr>
        <w:t>提供并组织实施辖区内预防接种服务，落实国家免疫规划。</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3. </w:t>
      </w:r>
      <w:r>
        <w:rPr>
          <w:rFonts w:ascii="仿宋" w:eastAsia="仿宋" w:hAnsi="仿宋" w:cs="仿宋" w:hint="eastAsia"/>
          <w:sz w:val="28"/>
          <w:szCs w:val="28"/>
        </w:rPr>
        <w:t>及时发现、登记并报告辖区内发现的传染病病例和疑似病例参与现场疫情处理。</w:t>
      </w:r>
    </w:p>
    <w:p w:rsidR="0078117A">
      <w:pPr>
        <w:pStyle w:val="NormalWeb"/>
        <w:adjustRightInd w:val="0"/>
        <w:snapToGrid w:val="0"/>
        <w:spacing w:beforeAutospacing="0" w:afterAutospacing="0" w:line="360" w:lineRule="auto"/>
        <w:ind w:firstLine="560" w:firstLineChars="200"/>
        <w:rPr>
          <w:rFonts w:ascii="仿宋" w:eastAsia="仿宋" w:hAnsi="仿宋" w:cs="仿宋"/>
          <w:color w:val="666666"/>
          <w:sz w:val="28"/>
          <w:szCs w:val="28"/>
          <w:shd w:val="clear" w:color="auto" w:fill="FFFFFF"/>
        </w:rPr>
      </w:pPr>
      <w:r>
        <w:rPr>
          <w:rFonts w:ascii="仿宋" w:eastAsia="仿宋" w:hAnsi="仿宋" w:cs="仿宋" w:hint="eastAsia"/>
          <w:sz w:val="28"/>
          <w:szCs w:val="28"/>
        </w:rPr>
        <w:t xml:space="preserve">4. </w:t>
      </w:r>
      <w:r>
        <w:rPr>
          <w:rFonts w:ascii="仿宋" w:eastAsia="仿宋" w:hAnsi="仿宋" w:cs="仿宋" w:hint="eastAsia"/>
          <w:sz w:val="28"/>
          <w:szCs w:val="28"/>
        </w:rPr>
        <w:t>对辖区内</w:t>
      </w:r>
      <w:r>
        <w:rPr>
          <w:rFonts w:ascii="仿宋" w:eastAsia="仿宋" w:hAnsi="仿宋" w:cs="仿宋" w:hint="eastAsia"/>
          <w:sz w:val="28"/>
          <w:szCs w:val="28"/>
        </w:rPr>
        <w:t>65</w:t>
      </w:r>
      <w:r>
        <w:rPr>
          <w:rFonts w:ascii="仿宋" w:eastAsia="仿宋" w:hAnsi="仿宋" w:cs="仿宋" w:hint="eastAsia"/>
          <w:sz w:val="28"/>
          <w:szCs w:val="28"/>
        </w:rPr>
        <w:t>岁及以上老年人进行登记管理</w:t>
      </w:r>
      <w:r>
        <w:rPr>
          <w:rFonts w:ascii="仿宋" w:eastAsia="仿宋" w:hAnsi="仿宋" w:cs="仿宋" w:hint="eastAsia"/>
          <w:color w:val="666666"/>
          <w:sz w:val="28"/>
          <w:szCs w:val="28"/>
          <w:shd w:val="clear" w:color="auto" w:fill="FFFFFF"/>
        </w:rPr>
        <w:t>，</w:t>
      </w:r>
      <w:r>
        <w:rPr>
          <w:rFonts w:ascii="仿宋" w:eastAsia="仿宋" w:hAnsi="仿宋" w:cs="仿宋" w:hint="eastAsia"/>
          <w:sz w:val="28"/>
          <w:szCs w:val="28"/>
        </w:rPr>
        <w:t>进行健康危险因素调查和一般体格检查，开展健康指导</w:t>
      </w:r>
      <w:r>
        <w:rPr>
          <w:rFonts w:ascii="仿宋" w:eastAsia="仿宋" w:hAnsi="仿宋" w:cs="仿宋" w:hint="eastAsia"/>
          <w:color w:val="666666"/>
          <w:sz w:val="28"/>
          <w:szCs w:val="28"/>
          <w:shd w:val="clear" w:color="auto" w:fill="FFFFFF"/>
        </w:rPr>
        <w:t>。</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5. </w:t>
      </w:r>
      <w:r>
        <w:rPr>
          <w:rFonts w:ascii="仿宋" w:eastAsia="仿宋" w:hAnsi="仿宋" w:cs="仿宋" w:hint="eastAsia"/>
          <w:sz w:val="28"/>
          <w:szCs w:val="28"/>
        </w:rPr>
        <w:t>对高血压、糖尿病等慢性病高危人群进行指导</w:t>
      </w:r>
      <w:r>
        <w:rPr>
          <w:rFonts w:ascii="仿宋" w:eastAsia="仿宋" w:hAnsi="仿宋" w:cs="仿宋" w:hint="eastAsia"/>
          <w:color w:val="666666"/>
          <w:sz w:val="28"/>
          <w:szCs w:val="28"/>
          <w:shd w:val="clear" w:color="auto" w:fill="FFFFFF"/>
        </w:rPr>
        <w:t>，</w:t>
      </w:r>
      <w:r>
        <w:rPr>
          <w:rFonts w:ascii="仿宋" w:eastAsia="仿宋" w:hAnsi="仿宋" w:cs="仿宋" w:hint="eastAsia"/>
          <w:sz w:val="28"/>
          <w:szCs w:val="28"/>
        </w:rPr>
        <w:t>对确诊高血压、糖尿病等慢性病病例进行登记管理、定期随访和健康指导。</w:t>
      </w:r>
    </w:p>
    <w:p w:rsidR="0078117A">
      <w:pPr>
        <w:pStyle w:val="NormalWeb"/>
        <w:adjustRightInd w:val="0"/>
        <w:snapToGrid w:val="0"/>
        <w:spacing w:beforeAutospacing="0" w:afterAutospacing="0" w:line="360" w:lineRule="auto"/>
        <w:ind w:firstLine="560" w:firstLineChars="200"/>
        <w:rPr>
          <w:rFonts w:ascii="仿宋" w:eastAsia="仿宋" w:hAnsi="仿宋" w:cs="仿宋"/>
          <w:color w:val="666666"/>
          <w:sz w:val="28"/>
          <w:szCs w:val="28"/>
          <w:shd w:val="clear" w:color="auto" w:fill="FFFFFF"/>
        </w:rPr>
      </w:pPr>
      <w:r>
        <w:rPr>
          <w:rFonts w:ascii="仿宋" w:eastAsia="仿宋" w:hAnsi="仿宋" w:cs="仿宋" w:hint="eastAsia"/>
          <w:sz w:val="28"/>
          <w:szCs w:val="28"/>
        </w:rPr>
        <w:t xml:space="preserve">6. </w:t>
      </w:r>
      <w:r>
        <w:rPr>
          <w:rFonts w:ascii="仿宋" w:eastAsia="仿宋" w:hAnsi="仿宋" w:cs="仿宋" w:hint="eastAsia"/>
          <w:sz w:val="28"/>
          <w:szCs w:val="28"/>
        </w:rPr>
        <w:t>对辖区内重性精神疾病患者进行登记管理、治疗随访和康复指导</w:t>
      </w:r>
      <w:r>
        <w:rPr>
          <w:rFonts w:ascii="仿宋" w:eastAsia="仿宋" w:hAnsi="仿宋" w:cs="仿宋" w:hint="eastAsia"/>
          <w:color w:val="666666"/>
          <w:sz w:val="28"/>
          <w:szCs w:val="28"/>
          <w:shd w:val="clear" w:color="auto" w:fill="FFFFFF"/>
        </w:rPr>
        <w:t>。</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7. </w:t>
      </w:r>
      <w:r>
        <w:rPr>
          <w:rFonts w:ascii="仿宋" w:eastAsia="仿宋" w:hAnsi="仿宋" w:cs="仿宋" w:hint="eastAsia"/>
          <w:sz w:val="28"/>
          <w:szCs w:val="28"/>
        </w:rPr>
        <w:t>负责辖区内突发公共卫生事件的报告并协助处理。</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8. </w:t>
      </w:r>
      <w:r>
        <w:rPr>
          <w:rFonts w:ascii="仿宋" w:eastAsia="仿宋" w:hAnsi="仿宋" w:cs="仿宋" w:hint="eastAsia"/>
          <w:sz w:val="28"/>
          <w:szCs w:val="28"/>
        </w:rPr>
        <w:t>做好卫生行政部门规定的其他公共卫生服务。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二、提供基本医疗服务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1. </w:t>
      </w:r>
      <w:r>
        <w:rPr>
          <w:rFonts w:ascii="仿宋" w:eastAsia="仿宋" w:hAnsi="仿宋" w:cs="仿宋" w:hint="eastAsia"/>
          <w:sz w:val="28"/>
          <w:szCs w:val="28"/>
        </w:rPr>
        <w:t>使用农村适宜医疗技术和中医药技术，正确处理常见病、多发病，对疑难重症进行恰当的处理并转诊。承担乡村现场应急救护、转诊服务和康复服务。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2. </w:t>
      </w:r>
      <w:r>
        <w:rPr>
          <w:rFonts w:ascii="仿宋" w:eastAsia="仿宋" w:hAnsi="仿宋" w:cs="仿宋" w:hint="eastAsia"/>
          <w:sz w:val="28"/>
          <w:szCs w:val="28"/>
        </w:rPr>
        <w:t>健全消毒、隔离制度，遵守无菌操作规程，加强医疗质量管理。做好医疗废物处理和污水、污物无害化处理。</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3. </w:t>
      </w:r>
      <w:r>
        <w:rPr>
          <w:rFonts w:ascii="仿宋" w:eastAsia="仿宋" w:hAnsi="仿宋" w:cs="仿宋" w:hint="eastAsia"/>
          <w:sz w:val="28"/>
          <w:szCs w:val="28"/>
        </w:rPr>
        <w:t>执行国家基本药物制度药品集中采购、零差率销售等政策，为实施一体化管理的村卫生室统一代购药品。</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4. </w:t>
      </w:r>
      <w:r>
        <w:rPr>
          <w:rFonts w:ascii="仿宋" w:eastAsia="仿宋" w:hAnsi="仿宋" w:cs="仿宋" w:hint="eastAsia"/>
          <w:sz w:val="28"/>
          <w:szCs w:val="28"/>
        </w:rPr>
        <w:t>提供政府卫生行政部门批准的其他适宜的医疗服务。</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三、承担公共卫生管理</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hint="eastAsia"/>
          <w:sz w:val="28"/>
          <w:szCs w:val="28"/>
        </w:rPr>
        <w:t>对辖区内传染病防治、学校卫生、食品卫生、饮水卫生、职业卫生，以及村级预防保健工作进行指导、培训</w:t>
      </w:r>
      <w:r>
        <w:rPr>
          <w:rFonts w:ascii="仿宋" w:eastAsia="仿宋" w:hAnsi="仿宋" w:cs="仿宋" w:hint="eastAsia"/>
          <w:sz w:val="28"/>
          <w:szCs w:val="28"/>
        </w:rPr>
        <w:t>、考核与监督。</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2. </w:t>
      </w:r>
      <w:r>
        <w:rPr>
          <w:rFonts w:ascii="仿宋" w:eastAsia="仿宋" w:hAnsi="仿宋" w:cs="仿宋" w:hint="eastAsia"/>
          <w:sz w:val="28"/>
          <w:szCs w:val="28"/>
        </w:rPr>
        <w:t>严格执行新型农村合作医疗政策规定，履行定点医疗机构职责，做好有关的政策宣传、监督及服务工作。</w:t>
      </w:r>
    </w:p>
    <w:p w:rsidR="0078117A">
      <w:pPr>
        <w:pStyle w:val="NormalWeb"/>
        <w:adjustRightInd w:val="0"/>
        <w:snapToGrid w:val="0"/>
        <w:spacing w:beforeAutospacing="0" w:afterAutospacing="0" w:line="360" w:lineRule="auto"/>
        <w:ind w:firstLine="560" w:firstLineChars="200"/>
        <w:rPr>
          <w:rFonts w:ascii="仿宋" w:eastAsia="仿宋" w:hAnsi="仿宋" w:cs="仿宋"/>
          <w:sz w:val="28"/>
          <w:szCs w:val="28"/>
        </w:rPr>
      </w:pPr>
      <w:r>
        <w:rPr>
          <w:rFonts w:ascii="仿宋" w:eastAsia="仿宋" w:hAnsi="仿宋" w:cs="仿宋" w:hint="eastAsia"/>
          <w:sz w:val="28"/>
          <w:szCs w:val="28"/>
        </w:rPr>
        <w:t xml:space="preserve">3. </w:t>
      </w:r>
      <w:r>
        <w:rPr>
          <w:rFonts w:ascii="仿宋" w:eastAsia="仿宋" w:hAnsi="仿宋" w:cs="仿宋" w:hint="eastAsia"/>
          <w:sz w:val="28"/>
          <w:szCs w:val="28"/>
        </w:rPr>
        <w:t>深入推进乡村卫生服务一体化管理，对村卫生室实行以行政、人员、业务、药品、财产为基本内容的。</w:t>
      </w:r>
    </w:p>
    <w:p w:rsidR="0078117A">
      <w:pPr>
        <w:pStyle w:val="NormalWeb"/>
        <w:adjustRightInd w:val="0"/>
        <w:snapToGrid w:val="0"/>
        <w:spacing w:beforeAutospacing="0" w:afterAutospacing="0" w:line="360" w:lineRule="auto"/>
        <w:ind w:firstLine="560" w:firstLineChars="200"/>
        <w:jc w:val="both"/>
        <w:rPr>
          <w:rFonts w:ascii="TimesNewRoman" w:eastAsia="黑体" w:hAnsi="TimesNewRoman" w:cs="TimesNewRoman"/>
          <w:bCs/>
          <w:sz w:val="36"/>
          <w:szCs w:val="36"/>
        </w:rPr>
      </w:pPr>
      <w:r>
        <w:rPr>
          <w:rFonts w:ascii="仿宋" w:eastAsia="仿宋" w:hAnsi="仿宋" w:cs="仿宋" w:hint="eastAsia"/>
          <w:sz w:val="28"/>
          <w:szCs w:val="28"/>
        </w:rPr>
        <w:t>4.</w:t>
      </w:r>
      <w:r>
        <w:rPr>
          <w:rFonts w:ascii="仿宋" w:eastAsia="仿宋" w:hAnsi="仿宋" w:cs="仿宋" w:hint="eastAsia"/>
          <w:sz w:val="28"/>
          <w:szCs w:val="28"/>
        </w:rPr>
        <w:t>负责辖区内村级卫生室的管理和培训工作。</w:t>
      </w:r>
    </w:p>
    <w:p w:rsidR="0078117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第二部分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sidR="00130804">
        <w:rPr>
          <w:rFonts w:ascii="TimesNewRoman" w:eastAsia="黑体" w:hAnsi="TimesNewRoman" w:cs="TimesNewRoman"/>
          <w:bCs/>
          <w:sz w:val="36"/>
          <w:szCs w:val="36"/>
        </w:rPr>
        <w:t>单位</w:t>
      </w:r>
      <w:r>
        <w:rPr>
          <w:rFonts w:ascii="TimesNewRoman" w:eastAsia="黑体" w:hAnsi="TimesNewRoman" w:cs="TimesNewRoman"/>
          <w:bCs/>
          <w:sz w:val="36"/>
          <w:szCs w:val="36"/>
        </w:rPr>
        <w:t>预算表</w:t>
      </w:r>
    </w:p>
    <w:p w:rsidR="0078117A">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1</w:t>
      </w:r>
    </w:p>
    <w:p w:rsidR="0078117A">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rsidR="0078117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20" w:type="dxa"/>
        <w:tblLayout w:type="fixed"/>
        <w:tblLook w:val="04A0"/>
      </w:tblPr>
      <w:tblGrid>
        <w:gridCol w:w="3728"/>
        <w:gridCol w:w="1089"/>
        <w:gridCol w:w="3470"/>
        <w:gridCol w:w="933"/>
      </w:tblGrid>
      <w:tr>
        <w:tblPrEx>
          <w:tblW w:w="9220" w:type="dxa"/>
          <w:tblLayout w:type="fixed"/>
          <w:tblLook w:val="04A0"/>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w:t>
            </w: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p>
        </w:tc>
        <w:tc>
          <w:tcPr>
            <w:tcW w:w="4402" w:type="dxa"/>
            <w:gridSpan w:val="2"/>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w:t>
            </w:r>
            <w:r>
              <w:rPr>
                <w:rFonts w:ascii="TimesNewRoman" w:hAnsi="TimesNewRoman" w:cs="TimesNewRoman"/>
                <w:b/>
                <w:kern w:val="0"/>
                <w:sz w:val="18"/>
                <w:szCs w:val="18"/>
              </w:rPr>
              <w:t xml:space="preserve">          </w:t>
            </w:r>
            <w:r>
              <w:rPr>
                <w:rFonts w:ascii="TimesNewRoman" w:hAnsi="TimesNewRoman" w:cs="TimesNewRoman"/>
                <w:b/>
                <w:kern w:val="0"/>
                <w:sz w:val="18"/>
                <w:szCs w:val="18"/>
              </w:rPr>
              <w:t>出</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w:t>
            </w:r>
            <w:r>
              <w:rPr>
                <w:rFonts w:ascii="TimesNewRoman" w:hAnsi="TimesNewRoman" w:cs="TimesNewRoman"/>
                <w:b/>
                <w:kern w:val="0"/>
                <w:sz w:val="18"/>
                <w:szCs w:val="18"/>
              </w:rPr>
              <w:t xml:space="preserve"> </w:t>
            </w:r>
            <w:r>
              <w:rPr>
                <w:rFonts w:ascii="TimesNewRoman" w:hAnsi="TimesNewRoman" w:cs="TimesNewRoman"/>
                <w:b/>
                <w:kern w:val="0"/>
                <w:sz w:val="18"/>
                <w:szCs w:val="18"/>
              </w:rPr>
              <w:t>入</w:t>
            </w:r>
            <w:r>
              <w:rPr>
                <w:rFonts w:ascii="TimesNewRoman" w:hAnsi="TimesNewRoman" w:cs="TimesNewRoman"/>
                <w:b/>
                <w:kern w:val="0"/>
                <w:sz w:val="18"/>
                <w:szCs w:val="18"/>
              </w:rPr>
              <w:t xml:space="preserve"> </w:t>
            </w:r>
            <w:r>
              <w:rPr>
                <w:rFonts w:ascii="TimesNewRoman" w:hAnsi="TimesNewRoman" w:cs="TimesNewRoman"/>
                <w:b/>
                <w:kern w:val="0"/>
                <w:sz w:val="18"/>
                <w:szCs w:val="18"/>
              </w:rPr>
              <w:t>项</w:t>
            </w:r>
            <w:r>
              <w:rPr>
                <w:rFonts w:ascii="TimesNewRoman" w:hAnsi="TimesNewRoman" w:cs="TimesNewRoman"/>
                <w:b/>
                <w:kern w:val="0"/>
                <w:sz w:val="18"/>
                <w:szCs w:val="18"/>
              </w:rPr>
              <w:t xml:space="preserve"> </w:t>
            </w:r>
            <w:r>
              <w:rPr>
                <w:rFonts w:ascii="TimesNewRoman" w:hAnsi="TimesNewRoman" w:cs="TimesNewRoman"/>
                <w:b/>
                <w:kern w:val="0"/>
                <w:sz w:val="18"/>
                <w:szCs w:val="18"/>
              </w:rPr>
              <w:t>目</w:t>
            </w:r>
          </w:p>
        </w:tc>
        <w:tc>
          <w:tcPr>
            <w:tcW w:w="1089" w:type="dxa"/>
            <w:tcBorders>
              <w:top w:val="nil"/>
              <w:left w:val="nil"/>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其中：中央转移支付收入</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117.81</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其中：事业收入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事业单位经营收入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上级补助收入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附属单位上缴收入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其他收入</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nil"/>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收</w:t>
            </w:r>
            <w:r>
              <w:rPr>
                <w:rFonts w:ascii="TimesNewRoman" w:hAnsi="TimesNewRoman" w:cs="TimesNewRoman"/>
                <w:kern w:val="0"/>
                <w:sz w:val="18"/>
                <w:szCs w:val="18"/>
              </w:rPr>
              <w:t xml:space="preserve">  </w:t>
            </w:r>
            <w:r>
              <w:rPr>
                <w:rFonts w:ascii="TimesNewRoman" w:hAnsi="TimesNewRoman" w:cs="TimesNewRoman"/>
                <w:kern w:val="0"/>
                <w:sz w:val="18"/>
                <w:szCs w:val="18"/>
              </w:rPr>
              <w:t>入</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w:t>
            </w:r>
            <w:r>
              <w:rPr>
                <w:rFonts w:ascii="TimesNewRoman" w:hAnsi="TimesNewRoman" w:cs="TimesNewRoman"/>
                <w:kern w:val="0"/>
                <w:sz w:val="18"/>
                <w:szCs w:val="18"/>
              </w:rPr>
              <w:t xml:space="preserve">  </w:t>
            </w:r>
            <w:r>
              <w:rPr>
                <w:rFonts w:ascii="TimesNewRoman" w:hAnsi="TimesNewRoman" w:cs="TimesNewRoman"/>
                <w:kern w:val="0"/>
                <w:sz w:val="18"/>
                <w:szCs w:val="18"/>
              </w:rPr>
              <w:t>年</w:t>
            </w:r>
            <w:r>
              <w:rPr>
                <w:rFonts w:ascii="TimesNewRoman" w:hAnsi="TimesNewRoman" w:cs="TimesNewRoman"/>
                <w:kern w:val="0"/>
                <w:sz w:val="18"/>
                <w:szCs w:val="18"/>
              </w:rPr>
              <w:t xml:space="preserve">  </w:t>
            </w:r>
            <w:r>
              <w:rPr>
                <w:rFonts w:ascii="TimesNewRoman" w:hAnsi="TimesNewRoman" w:cs="TimesNewRoman"/>
                <w:kern w:val="0"/>
                <w:sz w:val="18"/>
                <w:szCs w:val="18"/>
              </w:rPr>
              <w:t>支</w:t>
            </w:r>
            <w:r>
              <w:rPr>
                <w:rFonts w:ascii="TimesNewRoman" w:hAnsi="TimesNewRoman" w:cs="TimesNewRoman"/>
                <w:kern w:val="0"/>
                <w:sz w:val="18"/>
                <w:szCs w:val="18"/>
              </w:rPr>
              <w:t xml:space="preserve">  </w:t>
            </w:r>
            <w:r>
              <w:rPr>
                <w:rFonts w:ascii="TimesNewRoman" w:hAnsi="TimesNewRoman" w:cs="TimesNewRoman"/>
                <w:kern w:val="0"/>
                <w:sz w:val="18"/>
                <w:szCs w:val="18"/>
              </w:rPr>
              <w:t>出</w:t>
            </w:r>
            <w:r>
              <w:rPr>
                <w:rFonts w:ascii="TimesNewRoman" w:hAnsi="TimesNewRoman" w:cs="TimesNewRoman"/>
                <w:kern w:val="0"/>
                <w:sz w:val="18"/>
                <w:szCs w:val="18"/>
              </w:rPr>
              <w:t xml:space="preserve">  </w:t>
            </w:r>
            <w:r>
              <w:rPr>
                <w:rFonts w:ascii="TimesNewRoman" w:hAnsi="TimesNewRoman" w:cs="TimesNewRoman"/>
                <w:kern w:val="0"/>
                <w:sz w:val="18"/>
                <w:szCs w:val="18"/>
              </w:rPr>
              <w:t>小</w:t>
            </w:r>
            <w:r>
              <w:rPr>
                <w:rFonts w:ascii="TimesNewRoman" w:hAnsi="TimesNewRoman" w:cs="TimesNewRoman"/>
                <w:kern w:val="0"/>
                <w:sz w:val="18"/>
                <w:szCs w:val="18"/>
              </w:rPr>
              <w:t xml:space="preserve">  </w:t>
            </w:r>
            <w:r>
              <w:rPr>
                <w:rFonts w:ascii="TimesNewRoman" w:hAnsi="TimesNewRoman" w:cs="TimesNewRoman"/>
                <w:kern w:val="0"/>
                <w:sz w:val="18"/>
                <w:szCs w:val="18"/>
              </w:rPr>
              <w:t>计</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一般公共预算</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108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政府性基金预算</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1089" w:type="dxa"/>
            <w:tcBorders>
              <w:top w:val="nil"/>
              <w:left w:val="nil"/>
              <w:bottom w:val="single" w:sz="4" w:space="0" w:color="auto"/>
              <w:right w:val="single" w:sz="4" w:space="0" w:color="auto"/>
            </w:tcBorders>
            <w:noWrap/>
            <w:vAlign w:val="bottom"/>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国有资本经营预算</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1089" w:type="dxa"/>
            <w:tcBorders>
              <w:top w:val="nil"/>
              <w:left w:val="nil"/>
              <w:bottom w:val="single" w:sz="4" w:space="0" w:color="auto"/>
              <w:right w:val="single" w:sz="4" w:space="0" w:color="auto"/>
            </w:tcBorders>
            <w:noWrap/>
            <w:vAlign w:val="bottom"/>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财政专户管理资金</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1089" w:type="dxa"/>
            <w:tcBorders>
              <w:top w:val="nil"/>
              <w:left w:val="nil"/>
              <w:bottom w:val="single" w:sz="4" w:space="0" w:color="auto"/>
              <w:right w:val="single" w:sz="4" w:space="0" w:color="auto"/>
            </w:tcBorders>
            <w:noWrap/>
            <w:vAlign w:val="bottom"/>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单位资金</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Layout w:type="fixed"/>
          <w:tblLook w:val="04A0"/>
        </w:tblPrEx>
        <w:trPr>
          <w:trHeight w:val="12"/>
        </w:trPr>
        <w:tc>
          <w:tcPr>
            <w:tcW w:w="3728"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089" w:type="dxa"/>
            <w:tcBorders>
              <w:top w:val="nil"/>
              <w:left w:val="nil"/>
              <w:bottom w:val="single" w:sz="4" w:space="0" w:color="auto"/>
              <w:right w:val="single" w:sz="4" w:space="0" w:color="auto"/>
            </w:tcBorders>
            <w:noWrap/>
            <w:vAlign w:val="bottom"/>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537.76</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　计</w:t>
            </w:r>
          </w:p>
        </w:tc>
        <w:tc>
          <w:tcPr>
            <w:tcW w:w="93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r>
    </w:tbl>
    <w:p w:rsidR="0078117A">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space="425"/>
          <w:titlePg/>
          <w:docGrid w:type="linesAndChars" w:linePitch="312"/>
        </w:sectPr>
      </w:pPr>
    </w:p>
    <w:p w:rsidR="0078117A">
      <w:pPr>
        <w:spacing w:line="560" w:lineRule="exact"/>
        <w:jc w:val="center"/>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2</w:t>
      </w:r>
    </w:p>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rsidR="0078117A">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462" w:type="dxa"/>
        <w:tblInd w:w="-431" w:type="dxa"/>
        <w:tblLayout w:type="fixed"/>
        <w:tblLook w:val="04A0"/>
      </w:tblPr>
      <w:tblGrid>
        <w:gridCol w:w="1700"/>
        <w:gridCol w:w="538"/>
        <w:gridCol w:w="598"/>
        <w:gridCol w:w="656"/>
        <w:gridCol w:w="675"/>
        <w:gridCol w:w="619"/>
        <w:gridCol w:w="637"/>
        <w:gridCol w:w="638"/>
        <w:gridCol w:w="693"/>
        <w:gridCol w:w="600"/>
        <w:gridCol w:w="600"/>
        <w:gridCol w:w="580"/>
        <w:gridCol w:w="648"/>
        <w:gridCol w:w="648"/>
        <w:gridCol w:w="648"/>
        <w:gridCol w:w="648"/>
        <w:gridCol w:w="648"/>
        <w:gridCol w:w="648"/>
        <w:gridCol w:w="1040"/>
      </w:tblGrid>
      <w:tr>
        <w:tblPrEx>
          <w:tblW w:w="13462" w:type="dxa"/>
          <w:tblInd w:w="-431" w:type="dxa"/>
          <w:tblLayout w:type="fixed"/>
          <w:tblLook w:val="04A0"/>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w:t>
            </w:r>
            <w:r w:rsidR="00FC39C3">
              <w:rPr>
                <w:rFonts w:ascii="TimesNewRoman" w:hAnsi="TimesNewRoman" w:cs="TimesNewRoman"/>
                <w:b/>
                <w:kern w:val="0"/>
                <w:sz w:val="18"/>
                <w:szCs w:val="18"/>
              </w:rPr>
              <w:t>名称</w:t>
            </w:r>
          </w:p>
        </w:tc>
        <w:tc>
          <w:tcPr>
            <w:tcW w:w="538"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Look w:val="04A0"/>
        </w:tblPrEx>
        <w:trPr>
          <w:trHeight w:val="424"/>
        </w:trPr>
        <w:tc>
          <w:tcPr>
            <w:tcW w:w="1700"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b/>
                <w:kern w:val="0"/>
                <w:sz w:val="18"/>
                <w:szCs w:val="18"/>
              </w:rPr>
            </w:pPr>
          </w:p>
        </w:tc>
        <w:tc>
          <w:tcPr>
            <w:tcW w:w="59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56"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75"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19" w:type="dxa"/>
            <w:vMerge w:val="restart"/>
            <w:tcBorders>
              <w:top w:val="nil"/>
              <w:left w:val="single" w:sz="4" w:space="0" w:color="auto"/>
              <w:bottom w:val="single" w:sz="4" w:space="0" w:color="000000"/>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37" w:type="dxa"/>
            <w:vMerge w:val="restart"/>
            <w:tcBorders>
              <w:top w:val="nil"/>
              <w:left w:val="single" w:sz="4" w:space="0" w:color="auto"/>
              <w:bottom w:val="single" w:sz="4" w:space="0" w:color="000000"/>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759" w:type="dxa"/>
            <w:gridSpan w:val="6"/>
            <w:tcBorders>
              <w:top w:val="single" w:sz="4" w:space="0" w:color="auto"/>
              <w:left w:val="nil"/>
              <w:bottom w:val="single" w:sz="4" w:space="0" w:color="auto"/>
              <w:right w:val="single" w:sz="4" w:space="0" w:color="000000"/>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Look w:val="04A0"/>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59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56"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75"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19" w:type="dxa"/>
            <w:vMerge/>
            <w:tcBorders>
              <w:top w:val="nil"/>
              <w:left w:val="single" w:sz="4" w:space="0" w:color="auto"/>
              <w:bottom w:val="single" w:sz="4" w:space="0" w:color="000000"/>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37" w:type="dxa"/>
            <w:vMerge/>
            <w:tcBorders>
              <w:top w:val="nil"/>
              <w:left w:val="single" w:sz="4" w:space="0" w:color="auto"/>
              <w:bottom w:val="single" w:sz="4" w:space="0" w:color="000000"/>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38"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93"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00" w:type="dxa"/>
            <w:tcBorders>
              <w:top w:val="nil"/>
              <w:left w:val="nil"/>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580" w:type="dxa"/>
            <w:tcBorders>
              <w:top w:val="nil"/>
              <w:left w:val="nil"/>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ign w:val="center"/>
          </w:tcPr>
          <w:p w:rsidR="0078117A">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w:t>
            </w:r>
            <w:r>
              <w:rPr>
                <w:rFonts w:ascii="TimesNewRoman" w:hAnsi="TimesNewRoman" w:cs="TimesNewRoman"/>
                <w:b/>
                <w:kern w:val="0"/>
                <w:sz w:val="18"/>
                <w:szCs w:val="18"/>
              </w:rPr>
              <w:t xml:space="preserve">   </w:t>
            </w:r>
            <w:r>
              <w:rPr>
                <w:rFonts w:ascii="TimesNewRoman" w:hAnsi="TimesNewRoman" w:cs="TimesNewRoman"/>
                <w:b/>
                <w:kern w:val="0"/>
                <w:sz w:val="18"/>
                <w:szCs w:val="18"/>
              </w:rPr>
              <w:t>收入</w:t>
            </w:r>
          </w:p>
        </w:tc>
        <w:tc>
          <w:tcPr>
            <w:tcW w:w="64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寿县卫生健康委员会</w:t>
            </w:r>
          </w:p>
        </w:tc>
        <w:tc>
          <w:tcPr>
            <w:tcW w:w="5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c>
          <w:tcPr>
            <w:tcW w:w="59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c>
          <w:tcPr>
            <w:tcW w:w="656"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c>
          <w:tcPr>
            <w:tcW w:w="675"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69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寿县寿春镇中心卫生院九龙分院</w:t>
            </w:r>
          </w:p>
        </w:tc>
        <w:tc>
          <w:tcPr>
            <w:tcW w:w="5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c>
          <w:tcPr>
            <w:tcW w:w="59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537.76</w:t>
            </w:r>
            <w:r>
              <w:rPr>
                <w:rFonts w:ascii="TimesNewRoman" w:hAnsi="TimesNewRoman" w:cs="TimesNewRoman"/>
                <w:kern w:val="0"/>
                <w:sz w:val="18"/>
                <w:szCs w:val="18"/>
              </w:rPr>
              <w:t>　</w:t>
            </w:r>
          </w:p>
        </w:tc>
        <w:tc>
          <w:tcPr>
            <w:tcW w:w="656"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c>
          <w:tcPr>
            <w:tcW w:w="675"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69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9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56"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9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Look w:val="04A0"/>
        </w:tblPrEx>
        <w:trPr>
          <w:trHeight w:val="429"/>
        </w:trPr>
        <w:tc>
          <w:tcPr>
            <w:tcW w:w="1700"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9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56"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5"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19"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7"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3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9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0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8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rsidR="0078117A">
      <w:pPr>
        <w:spacing w:line="560" w:lineRule="exact"/>
        <w:jc w:val="right"/>
        <w:rPr>
          <w:rFonts w:ascii="TimesNewRoman" w:hAnsi="TimesNewRoman" w:cs="TimesNewRoman"/>
          <w:kern w:val="0"/>
          <w:sz w:val="20"/>
        </w:rPr>
      </w:pPr>
    </w:p>
    <w:p w:rsidR="0078117A">
      <w:pPr>
        <w:spacing w:line="560" w:lineRule="exact"/>
        <w:jc w:val="right"/>
        <w:rPr>
          <w:rFonts w:ascii="TimesNewRoman" w:hAnsi="TimesNewRoman" w:cs="TimesNewRoman"/>
          <w:kern w:val="0"/>
          <w:sz w:val="20"/>
        </w:rPr>
      </w:pPr>
    </w:p>
    <w:p w:rsidR="0078117A">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3</w:t>
      </w:r>
    </w:p>
    <w:p w:rsidR="0078117A">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年支出总表</w:t>
      </w:r>
      <w:r>
        <w:rPr>
          <w:rFonts w:ascii="宋体" w:hAnsi="宋体" w:cs="TimesNewRoman"/>
          <w:b/>
          <w:bCs/>
          <w:kern w:val="0"/>
          <w:sz w:val="28"/>
          <w:szCs w:val="32"/>
        </w:rPr>
        <w:t xml:space="preserve">                 </w:t>
      </w:r>
    </w:p>
    <w:p w:rsidR="0078117A">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W w:w="14192" w:type="dxa"/>
        <w:tblLayout w:type="fixed"/>
        <w:tblLook w:val="04A0"/>
      </w:tblPr>
      <w:tblGrid>
        <w:gridCol w:w="1639"/>
        <w:gridCol w:w="4495"/>
        <w:gridCol w:w="1213"/>
        <w:gridCol w:w="1181"/>
        <w:gridCol w:w="1150"/>
        <w:gridCol w:w="1430"/>
        <w:gridCol w:w="1353"/>
        <w:gridCol w:w="1731"/>
      </w:tblGrid>
      <w:tr>
        <w:tblPrEx>
          <w:tblW w:w="14192" w:type="dxa"/>
          <w:tblLayout w:type="fixed"/>
          <w:tblLook w:val="04A0"/>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行政事业单位养老支出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19.58</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19.58</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ind w:firstLine="720" w:firstLineChars="400"/>
              <w:rPr>
                <w:rFonts w:ascii="TimesNewRoman" w:eastAsia="仿宋_GB2312" w:hAnsi="TimesNewRoman" w:cs="TimesNewRoman"/>
                <w:kern w:val="0"/>
                <w:sz w:val="18"/>
                <w:szCs w:val="18"/>
              </w:rPr>
            </w:pPr>
            <w:r>
              <w:rPr>
                <w:rFonts w:ascii="Malgun Gothic Semilight" w:eastAsia="Malgun Gothic Semilight" w:hAnsi="Malgun Gothic Semilight" w:cs="Malgun Gothic Semilight" w:hint="eastAsia"/>
                <w:kern w:val="0"/>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2089999</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117.81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115.26</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2.55</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基层医疗卫生机构</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111.51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1.88</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2100302</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乡镇卫生院</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111.51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1.88</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公共卫生</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2100408</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基本公共卫生服务</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行政事业单位医疗</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2101102</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事业单位医疗</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住房公积金</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229</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其他支出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22999</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其他支出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1639"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2299999</w:t>
            </w:r>
          </w:p>
        </w:tc>
        <w:tc>
          <w:tcPr>
            <w:tcW w:w="4495"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其他支出</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kern w:val="0"/>
                <w:sz w:val="18"/>
                <w:szCs w:val="18"/>
              </w:rPr>
            </w:pPr>
          </w:p>
        </w:tc>
      </w:tr>
      <w:tr>
        <w:tblPrEx>
          <w:tblW w:w="14192" w:type="dxa"/>
          <w:tblLayout w:type="fixed"/>
          <w:tblLook w:val="04A0"/>
        </w:tblPrEx>
        <w:trPr>
          <w:trHeight w:val="388"/>
        </w:trPr>
        <w:tc>
          <w:tcPr>
            <w:tcW w:w="6134" w:type="dxa"/>
            <w:gridSpan w:val="2"/>
            <w:tcBorders>
              <w:top w:val="nil"/>
              <w:left w:val="single" w:sz="4" w:space="0" w:color="auto"/>
              <w:bottom w:val="single" w:sz="4" w:space="0" w:color="auto"/>
              <w:right w:val="single" w:sz="4" w:space="0" w:color="auto"/>
            </w:tcBorders>
            <w:noWrap/>
            <w:vAlign w:val="center"/>
          </w:tcPr>
          <w:p w:rsidR="0078117A">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1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537.76</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145.21</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392.55</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rsidR="0078117A">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78117A">
      <w:pPr>
        <w:spacing w:line="560" w:lineRule="exact"/>
        <w:rPr>
          <w:rFonts w:ascii="TimesNewRoman" w:hAnsi="TimesNewRoman" w:cs="TimesNewRoman"/>
        </w:rPr>
      </w:pPr>
    </w:p>
    <w:p w:rsidR="0078117A">
      <w:pPr>
        <w:spacing w:line="560" w:lineRule="exact"/>
        <w:rPr>
          <w:rFonts w:ascii="TimesNewRoman" w:hAnsi="TimesNewRoman" w:cs="TimesNewRoman"/>
          <w:kern w:val="0"/>
          <w:sz w:val="20"/>
        </w:rPr>
        <w:sectPr>
          <w:pgSz w:w="16840" w:h="11907" w:orient="landscape"/>
          <w:pgMar w:top="1588" w:right="1389" w:bottom="1474" w:left="1418" w:header="851" w:footer="1021" w:gutter="0"/>
          <w:cols w:space="425"/>
          <w:docGrid w:type="linesAndChars" w:linePitch="312"/>
        </w:sectPr>
      </w:pPr>
    </w:p>
    <w:p w:rsidR="0078117A">
      <w:pPr>
        <w:spacing w:line="560" w:lineRule="exac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4</w:t>
      </w:r>
    </w:p>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rsidR="0078117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9274" w:type="dxa"/>
        <w:tblLayout w:type="fixed"/>
        <w:tblLook w:val="04A0"/>
      </w:tblPr>
      <w:tblGrid>
        <w:gridCol w:w="2995"/>
        <w:gridCol w:w="1167"/>
        <w:gridCol w:w="3821"/>
        <w:gridCol w:w="1291"/>
      </w:tblGrid>
      <w:tr>
        <w:tblPrEx>
          <w:tblW w:w="9274" w:type="dxa"/>
          <w:tblLayout w:type="fixed"/>
          <w:tblLook w:val="04A0"/>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p>
        </w:tc>
        <w:tc>
          <w:tcPr>
            <w:tcW w:w="5112" w:type="dxa"/>
            <w:gridSpan w:val="2"/>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117.81</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Layout w:type="fixed"/>
          <w:tblLook w:val="04A0"/>
        </w:tblPrEx>
        <w:trPr>
          <w:trHeight w:val="167"/>
        </w:trPr>
        <w:tc>
          <w:tcPr>
            <w:tcW w:w="2995"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w:t>
            </w:r>
            <w:r>
              <w:rPr>
                <w:rFonts w:ascii="TimesNewRoman" w:hAnsi="TimesNewRoman" w:cs="TimesNewRoman"/>
                <w:b/>
                <w:bCs/>
                <w:kern w:val="0"/>
                <w:sz w:val="18"/>
                <w:szCs w:val="18"/>
              </w:rPr>
              <w:t xml:space="preserve">    </w:t>
            </w:r>
            <w:r>
              <w:rPr>
                <w:rFonts w:ascii="TimesNewRoman" w:hAnsi="TimesNewRoman" w:cs="TimesNewRoman"/>
                <w:b/>
                <w:bCs/>
                <w:kern w:val="0"/>
                <w:sz w:val="18"/>
                <w:szCs w:val="18"/>
              </w:rPr>
              <w:t>入</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16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147.76</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w:t>
            </w:r>
            <w:r>
              <w:rPr>
                <w:rFonts w:ascii="TimesNewRoman" w:hAnsi="TimesNewRoman" w:cs="TimesNewRoman"/>
                <w:b/>
                <w:bCs/>
                <w:kern w:val="0"/>
                <w:sz w:val="18"/>
                <w:szCs w:val="18"/>
              </w:rPr>
              <w:t xml:space="preserve">    </w:t>
            </w:r>
            <w:r>
              <w:rPr>
                <w:rFonts w:ascii="TimesNewRoman" w:hAnsi="TimesNewRoman" w:cs="TimesNewRoman"/>
                <w:b/>
                <w:bCs/>
                <w:kern w:val="0"/>
                <w:sz w:val="18"/>
                <w:szCs w:val="18"/>
              </w:rPr>
              <w:t>出</w:t>
            </w:r>
            <w:r>
              <w:rPr>
                <w:rFonts w:ascii="TimesNewRoman" w:hAnsi="TimesNewRoman" w:cs="TimesNewRoman"/>
                <w:b/>
                <w:bCs/>
                <w:kern w:val="0"/>
                <w:sz w:val="18"/>
                <w:szCs w:val="18"/>
              </w:rPr>
              <w:t xml:space="preserve">    </w:t>
            </w:r>
            <w:r>
              <w:rPr>
                <w:rFonts w:ascii="TimesNewRoman" w:hAnsi="TimesNewRoman" w:cs="TimesNewRoman"/>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29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147.76</w:t>
            </w:r>
            <w:r>
              <w:rPr>
                <w:rFonts w:ascii="TimesNewRoman" w:hAnsi="TimesNewRoman" w:cs="TimesNewRoman"/>
                <w:kern w:val="0"/>
                <w:sz w:val="18"/>
                <w:szCs w:val="18"/>
              </w:rPr>
              <w:t>　</w:t>
            </w:r>
          </w:p>
        </w:tc>
      </w:tr>
    </w:tbl>
    <w:p w:rsidR="0078117A">
      <w:pPr>
        <w:spacing w:line="560" w:lineRule="exact"/>
        <w:jc w:val="right"/>
        <w:rPr>
          <w:rFonts w:ascii="TimesNewRoman" w:hAnsi="TimesNewRoman" w:cs="TimesNewRoman"/>
          <w:kern w:val="0"/>
          <w:sz w:val="20"/>
        </w:rPr>
        <w:sectPr>
          <w:pgSz w:w="11907" w:h="16840"/>
          <w:pgMar w:top="2098" w:right="1474" w:bottom="1985" w:left="1588" w:header="851" w:footer="1021" w:gutter="0"/>
          <w:cols w:space="425"/>
          <w:docGrid w:type="lines" w:linePitch="312"/>
        </w:sectPr>
      </w:pPr>
    </w:p>
    <w:p w:rsidR="0078117A">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5</w:t>
      </w:r>
    </w:p>
    <w:p w:rsidR="0078117A" w:rsidP="00130804">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rPr>
        <w:t>寿县</w:t>
      </w:r>
      <w:r>
        <w:rPr>
          <w:rFonts w:ascii="TimesNewRoman" w:eastAsia="华文中宋" w:hAnsi="TimesNewRoman" w:cs="TimesNewRoman" w:hint="eastAsia"/>
          <w:b/>
          <w:bCs/>
          <w:kern w:val="0"/>
          <w:sz w:val="30"/>
          <w:szCs w:val="30"/>
        </w:rPr>
        <w:t>寿春镇中心卫生院九龙分院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rsidR="0078117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840" w:type="dxa"/>
        <w:tblLayout w:type="fixed"/>
        <w:tblLook w:val="04A0"/>
      </w:tblPr>
      <w:tblGrid>
        <w:gridCol w:w="1603"/>
        <w:gridCol w:w="4482"/>
        <w:gridCol w:w="1303"/>
        <w:gridCol w:w="1287"/>
        <w:gridCol w:w="1752"/>
        <w:gridCol w:w="1706"/>
        <w:gridCol w:w="1707"/>
      </w:tblGrid>
      <w:tr>
        <w:tblPrEx>
          <w:tblW w:w="13840" w:type="dxa"/>
          <w:tblLayout w:type="fixed"/>
          <w:tblLook w:val="04A0"/>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Layout w:type="fixed"/>
          <w:tblLook w:val="04A0"/>
        </w:tblPrEx>
        <w:trPr>
          <w:trHeight w:val="383"/>
        </w:trPr>
        <w:tc>
          <w:tcPr>
            <w:tcW w:w="1603" w:type="dxa"/>
            <w:vMerge/>
            <w:tcBorders>
              <w:top w:val="single" w:sz="4" w:space="0" w:color="auto"/>
              <w:left w:val="single" w:sz="4" w:space="0" w:color="auto"/>
              <w:bottom w:val="nil"/>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r>
      <w:tr>
        <w:tblPrEx>
          <w:tblW w:w="13840" w:type="dxa"/>
          <w:tblLayout w:type="fixed"/>
          <w:tblLook w:val="04A0"/>
        </w:tblPrEx>
        <w:trPr>
          <w:trHeight w:val="383"/>
        </w:trPr>
        <w:tc>
          <w:tcPr>
            <w:tcW w:w="1603" w:type="dxa"/>
            <w:tcBorders>
              <w:top w:val="single" w:sz="4" w:space="0" w:color="auto"/>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w:t>
            </w:r>
          </w:p>
        </w:tc>
        <w:tc>
          <w:tcPr>
            <w:tcW w:w="4482" w:type="dxa"/>
            <w:tcBorders>
              <w:top w:val="single" w:sz="4" w:space="0" w:color="auto"/>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社会保障和就业支出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20.16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行政事业单位养老支出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19.58</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19.58</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19.58</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ind w:firstLine="720" w:firstLineChars="400"/>
              <w:rPr>
                <w:rFonts w:ascii="TimesNewRoman" w:eastAsia="仿宋_GB2312" w:hAnsi="TimesNewRoman" w:cs="TimesNewRoman"/>
                <w:kern w:val="0"/>
                <w:sz w:val="18"/>
                <w:szCs w:val="18"/>
              </w:rPr>
            </w:pPr>
            <w:r>
              <w:rPr>
                <w:rFonts w:ascii="Malgun Gothic Semilight" w:eastAsia="Malgun Gothic Semilight" w:hAnsi="Malgun Gothic Semilight" w:cs="Malgun Gothic Semilight" w:hint="eastAsia"/>
                <w:kern w:val="0"/>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rPr>
                <w:rFonts w:ascii="TimesNewRoman" w:hAnsi="TimesNewRoman" w:cs="TimesNewRoman"/>
                <w:kern w:val="0"/>
                <w:sz w:val="18"/>
                <w:szCs w:val="18"/>
              </w:rPr>
            </w:pPr>
            <w:r>
              <w:rPr>
                <w:rFonts w:ascii="TimesNewRoman" w:hAnsi="TimesNewRoman" w:cs="TimesNewRoman" w:hint="eastAsia"/>
                <w:kern w:val="0"/>
                <w:sz w:val="18"/>
                <w:szCs w:val="18"/>
              </w:rPr>
              <w:t>其他社会保障和就业支出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2089999</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其他社会保障和就业支出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117.81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115.26</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115.26</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2.55</w:t>
            </w: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基层医疗卫生机构</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111.51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1.88</w:t>
            </w: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2100302</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乡镇卫生院</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111.51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109.63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1.88</w:t>
            </w: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21004</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公共卫生</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2100408</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基本公共卫生服务</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0.67</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行政事业单位医疗</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2101102</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事业单位医疗</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住房保障支出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住房改革支出</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Layout w:type="fixed"/>
          <w:tblLook w:val="04A0"/>
        </w:tblPrEx>
        <w:trPr>
          <w:trHeight w:val="383"/>
        </w:trPr>
        <w:tc>
          <w:tcPr>
            <w:tcW w:w="1603" w:type="dxa"/>
            <w:tcBorders>
              <w:top w:val="nil"/>
              <w:left w:val="single" w:sz="4" w:space="0" w:color="auto"/>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rsidR="0078117A">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住房公积金</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p>
        </w:tc>
      </w:tr>
      <w:tr>
        <w:tblPrEx>
          <w:tblW w:w="13840" w:type="dxa"/>
          <w:tblLayout w:type="fixed"/>
          <w:tblLook w:val="04A0"/>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3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147.76</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145.21</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145.21</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2.55</w:t>
            </w:r>
            <w:r>
              <w:rPr>
                <w:rFonts w:ascii="TimesNewRoman" w:hAnsi="TimesNewRoman" w:cs="TimesNewRoman"/>
                <w:b/>
                <w:bCs/>
                <w:kern w:val="0"/>
                <w:sz w:val="18"/>
                <w:szCs w:val="18"/>
              </w:rPr>
              <w:t>　</w:t>
            </w:r>
          </w:p>
        </w:tc>
      </w:tr>
    </w:tbl>
    <w:p w:rsidR="0078117A">
      <w:pPr>
        <w:spacing w:line="560" w:lineRule="exact"/>
        <w:ind w:left="903" w:leftChars="430"/>
        <w:jc w:val="right"/>
        <w:rPr>
          <w:rFonts w:ascii="TimesNewRoman" w:hAnsi="TimesNewRoman" w:cs="TimesNewRoman"/>
          <w:kern w:val="0"/>
          <w:sz w:val="20"/>
        </w:rPr>
      </w:pPr>
    </w:p>
    <w:p w:rsidR="0078117A">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6</w:t>
      </w:r>
    </w:p>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rsidR="0078117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05" w:type="dxa"/>
        <w:tblLayout w:type="fixed"/>
        <w:tblLook w:val="04A0"/>
      </w:tblPr>
      <w:tblGrid>
        <w:gridCol w:w="2930"/>
        <w:gridCol w:w="4350"/>
        <w:gridCol w:w="1530"/>
        <w:gridCol w:w="2631"/>
        <w:gridCol w:w="2564"/>
      </w:tblGrid>
      <w:tr>
        <w:tblPrEx>
          <w:tblW w:w="14005" w:type="dxa"/>
          <w:tblLayout w:type="fixed"/>
          <w:tblLook w:val="04A0"/>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117.18</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117.18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kern w:val="0"/>
                <w:sz w:val="18"/>
                <w:szCs w:val="18"/>
              </w:rPr>
              <w:t>基本工资</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52.02</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52.02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30107</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绩效工资</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29.58</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29.58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30108</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 xml:space="preserve">    </w:t>
            </w:r>
            <w:r>
              <w:rPr>
                <w:rFonts w:ascii="TimesNewRoman" w:hAnsi="TimesNewRoman" w:cs="TimesNewRoman" w:hint="eastAsia"/>
                <w:kern w:val="0"/>
                <w:sz w:val="18"/>
                <w:szCs w:val="18"/>
              </w:rPr>
              <w:t>机关事业单位养老保险缴费</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13.06</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30109</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职业年金缴费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6.53</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30110</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职工医疗保险缴费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5.63</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30112</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其他社会保障缴费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0.57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30113</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住房公积金</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9.79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rPr>
                <w:rFonts w:ascii="TimesNewRoman" w:hAnsi="TimesNewRoman" w:cs="TimesNewRoman"/>
                <w:kern w:val="0"/>
                <w:sz w:val="18"/>
                <w:szCs w:val="18"/>
              </w:rPr>
            </w:pPr>
            <w:r>
              <w:rPr>
                <w:rFonts w:ascii="TimesNewRoman" w:hAnsi="TimesNewRoman" w:cs="TimesNewRoman" w:hint="eastAsia"/>
                <w:kern w:val="0"/>
                <w:sz w:val="18"/>
                <w:szCs w:val="18"/>
              </w:rPr>
              <w:t>对个人和家庭的补助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28.03</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28.03</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30302</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退休费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25.2</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25.2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293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30305</w:t>
            </w:r>
          </w:p>
        </w:tc>
        <w:tc>
          <w:tcPr>
            <w:tcW w:w="4350" w:type="dxa"/>
            <w:tcBorders>
              <w:top w:val="nil"/>
              <w:left w:val="nil"/>
              <w:bottom w:val="single" w:sz="4" w:space="0" w:color="auto"/>
              <w:right w:val="single" w:sz="4" w:space="0" w:color="auto"/>
            </w:tcBorders>
            <w:noWrap/>
            <w:vAlign w:val="center"/>
          </w:tcPr>
          <w:p w:rsidR="0078117A">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hint="eastAsia"/>
                <w:kern w:val="0"/>
                <w:sz w:val="18"/>
                <w:szCs w:val="18"/>
              </w:rPr>
              <w:t>生活补助</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2.82</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2.82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Layout w:type="fixed"/>
          <w:tblLook w:val="04A0"/>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53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145.21</w:t>
            </w:r>
          </w:p>
        </w:tc>
        <w:tc>
          <w:tcPr>
            <w:tcW w:w="2631"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145.21</w:t>
            </w:r>
          </w:p>
        </w:tc>
        <w:tc>
          <w:tcPr>
            <w:tcW w:w="256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78117A">
      <w:pPr>
        <w:spacing w:line="560" w:lineRule="exact"/>
        <w:rPr>
          <w:rFonts w:ascii="TimesNewRoman" w:hAnsi="TimesNewRoman" w:cs="TimesNewRoman"/>
        </w:rPr>
      </w:pPr>
    </w:p>
    <w:p w:rsidR="0078117A">
      <w:pPr>
        <w:spacing w:line="560" w:lineRule="exact"/>
        <w:jc w:val="right"/>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7</w:t>
      </w:r>
    </w:p>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rsidR="0078117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3951" w:type="dxa"/>
        <w:tblLayout w:type="fixed"/>
        <w:tblLook w:val="04A0"/>
      </w:tblPr>
      <w:tblGrid>
        <w:gridCol w:w="1911"/>
        <w:gridCol w:w="6266"/>
        <w:gridCol w:w="1640"/>
        <w:gridCol w:w="2018"/>
        <w:gridCol w:w="2116"/>
      </w:tblGrid>
      <w:tr>
        <w:tblPrEx>
          <w:tblW w:w="13951" w:type="dxa"/>
          <w:tblLayout w:type="fixed"/>
          <w:tblLook w:val="04A0"/>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Layout w:type="fixed"/>
          <w:tblLook w:val="04A0"/>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1911"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Layout w:type="fixed"/>
          <w:tblLook w:val="04A0"/>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w:t>
            </w:r>
            <w:r>
              <w:rPr>
                <w:rFonts w:ascii="TimesNewRoman" w:hAnsi="TimesNewRoman" w:cs="TimesNewRoman"/>
                <w:b/>
                <w:bCs/>
                <w:kern w:val="0"/>
                <w:sz w:val="18"/>
                <w:szCs w:val="18"/>
              </w:rPr>
              <w:t>计</w:t>
            </w:r>
          </w:p>
        </w:tc>
        <w:tc>
          <w:tcPr>
            <w:tcW w:w="164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rsidR="0078117A">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kern w:val="0"/>
          <w:sz w:val="24"/>
        </w:rPr>
        <w:t>“</w:t>
      </w:r>
      <w:r>
        <w:rPr>
          <w:rFonts w:ascii="TimesNewRoman" w:hAnsi="TimesNewRoman" w:cs="TimesNewRoman" w:hint="eastAsia"/>
          <w:kern w:val="0"/>
          <w:sz w:val="24"/>
        </w:rPr>
        <w:t>寿县寿春镇中心卫生院九龙分院</w:t>
      </w:r>
      <w:r>
        <w:rPr>
          <w:rFonts w:ascii="TimesNewRoman" w:hAnsi="TimesNewRoman" w:cs="TimesNewRoman"/>
          <w:kern w:val="0"/>
          <w:sz w:val="24"/>
        </w:rPr>
        <w:t>没有政府性基金预算拨款收入，也没有政府性基金预算拨款安排的支出，故本表无数据</w:t>
      </w:r>
      <w:r>
        <w:rPr>
          <w:rFonts w:ascii="TimesNewRoman" w:hAnsi="TimesNewRoman" w:cs="TimesNewRoman"/>
          <w:kern w:val="0"/>
          <w:sz w:val="24"/>
        </w:rPr>
        <w:t>”</w:t>
      </w:r>
      <w:r>
        <w:rPr>
          <w:rFonts w:ascii="TimesNewRoman" w:hAnsi="TimesNewRoman" w:cs="TimesNewRoman"/>
          <w:kern w:val="0"/>
          <w:sz w:val="24"/>
        </w:rPr>
        <w:t>。</w:t>
      </w:r>
    </w:p>
    <w:p w:rsidR="0078117A" w:rsidP="00130804">
      <w:pPr>
        <w:pStyle w:val="NormalWeb"/>
        <w:adjustRightInd w:val="0"/>
        <w:snapToGrid w:val="0"/>
        <w:spacing w:after="156" w:afterLines="50" w:line="560" w:lineRule="exact"/>
        <w:ind w:right="102"/>
        <w:jc w:val="right"/>
        <w:rPr>
          <w:rFonts w:ascii="TimesNewRoman" w:eastAsia="仿宋_GB2312" w:hAnsi="TimesNewRoman" w:cs="TimesNewRoman"/>
          <w:sz w:val="20"/>
          <w:szCs w:val="20"/>
        </w:rPr>
      </w:pPr>
    </w:p>
    <w:p w:rsidR="0078117A" w:rsidP="00130804">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单位</w:t>
      </w:r>
      <w:r w:rsidR="00FC39C3">
        <w:rPr>
          <w:rFonts w:ascii="TimesNewRoman" w:eastAsia="仿宋_GB2312" w:hAnsi="TimesNewRoman" w:cs="TimesNewRoman"/>
          <w:sz w:val="20"/>
          <w:szCs w:val="20"/>
        </w:rPr>
        <w:t>公开表</w:t>
      </w:r>
      <w:r w:rsidR="00FC39C3">
        <w:rPr>
          <w:rFonts w:ascii="TimesNewRoman" w:eastAsia="仿宋_GB2312" w:hAnsi="TimesNewRoman" w:cs="TimesNewRoman"/>
          <w:sz w:val="20"/>
          <w:szCs w:val="20"/>
        </w:rPr>
        <w:t>8</w:t>
      </w:r>
    </w:p>
    <w:tbl>
      <w:tblPr>
        <w:tblW w:w="13876" w:type="dxa"/>
        <w:tblLayout w:type="fixed"/>
        <w:tblLook w:val="04A0"/>
      </w:tblPr>
      <w:tblGrid>
        <w:gridCol w:w="710"/>
        <w:gridCol w:w="902"/>
        <w:gridCol w:w="1870"/>
        <w:gridCol w:w="4312"/>
        <w:gridCol w:w="342"/>
        <w:gridCol w:w="1153"/>
        <w:gridCol w:w="2013"/>
        <w:gridCol w:w="666"/>
        <w:gridCol w:w="1224"/>
        <w:gridCol w:w="559"/>
        <w:gridCol w:w="125"/>
      </w:tblGrid>
      <w:tr>
        <w:tblPrEx>
          <w:tblW w:w="13876" w:type="dxa"/>
          <w:tblLayout w:type="fixed"/>
          <w:tblLook w:val="04A0"/>
        </w:tblPrEx>
        <w:trPr>
          <w:gridAfter w:val="2"/>
          <w:wAfter w:w="683" w:type="dxa"/>
          <w:trHeight w:val="441"/>
        </w:trPr>
        <w:tc>
          <w:tcPr>
            <w:tcW w:w="13193" w:type="dxa"/>
            <w:gridSpan w:val="9"/>
            <w:tcBorders>
              <w:top w:val="nil"/>
              <w:left w:val="nil"/>
              <w:bottom w:val="nil"/>
              <w:right w:val="nil"/>
            </w:tcBorders>
            <w:noWrap/>
            <w:vAlign w:val="center"/>
          </w:tcPr>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Layout w:type="fixed"/>
          <w:tblLook w:val="04A0"/>
        </w:tblPrEx>
        <w:trPr>
          <w:trHeight w:val="299"/>
        </w:trPr>
        <w:tc>
          <w:tcPr>
            <w:tcW w:w="711" w:type="dxa"/>
            <w:tcBorders>
              <w:top w:val="nil"/>
              <w:left w:val="nil"/>
              <w:bottom w:val="single" w:sz="4" w:space="0" w:color="auto"/>
              <w:right w:val="nil"/>
            </w:tcBorders>
            <w:noWrap/>
            <w:vAlign w:val="center"/>
          </w:tcPr>
          <w:p w:rsidR="0078117A">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rsidR="0078117A">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rsidR="0078117A">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rsidR="0078117A">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rsidR="0078117A">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rsidR="0078117A">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78117A">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78117A">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rsidR="0078117A">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rsidR="0078117A">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rsidR="0078117A">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w:t>
            </w:r>
            <w:r>
              <w:rPr>
                <w:rFonts w:ascii="汉仪中秀体简" w:eastAsia="汉仪中秀体简" w:hAnsi="汉仪中秀体简" w:cs="汉仪中秀体简"/>
                <w:sz w:val="18"/>
                <w:szCs w:val="18"/>
              </w:rPr>
              <w:t>计</w:t>
            </w:r>
          </w:p>
        </w:tc>
        <w:tc>
          <w:tcPr>
            <w:tcW w:w="1495" w:type="dxa"/>
            <w:gridSpan w:val="2"/>
            <w:tcBorders>
              <w:top w:val="nil"/>
              <w:left w:val="nil"/>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rsidR="0078117A">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Layout w:type="fixed"/>
          <w:tblLook w:val="04A0"/>
        </w:tblPrEx>
        <w:trPr>
          <w:gridAfter w:val="1"/>
          <w:wAfter w:w="124" w:type="dxa"/>
          <w:trHeight w:val="633"/>
        </w:trPr>
        <w:tc>
          <w:tcPr>
            <w:tcW w:w="13752" w:type="dxa"/>
            <w:gridSpan w:val="10"/>
            <w:tcBorders>
              <w:top w:val="single" w:sz="4" w:space="0" w:color="auto"/>
              <w:left w:val="nil"/>
              <w:bottom w:val="nil"/>
              <w:right w:val="nil"/>
            </w:tcBorders>
            <w:noWrap/>
            <w:vAlign w:val="center"/>
          </w:tcPr>
          <w:p w:rsidR="0078117A">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kern w:val="0"/>
                <w:sz w:val="24"/>
              </w:rPr>
              <w:t>“</w:t>
            </w:r>
            <w:r>
              <w:rPr>
                <w:rFonts w:ascii="TimesNewRoman" w:hAnsi="TimesNewRoman" w:cs="TimesNewRoman" w:hint="eastAsia"/>
                <w:kern w:val="0"/>
                <w:sz w:val="24"/>
              </w:rPr>
              <w:t>寿县</w:t>
            </w:r>
            <w:r>
              <w:rPr>
                <w:rFonts w:ascii="TimesNewRoman" w:hAnsi="TimesNewRoman" w:cs="TimesNewRoman" w:hint="eastAsia"/>
                <w:kern w:val="0"/>
                <w:sz w:val="24"/>
              </w:rPr>
              <w:t>寿春镇中心卫生院九龙分院</w:t>
            </w:r>
            <w:r>
              <w:rPr>
                <w:rFonts w:ascii="TimesNewRoman" w:hAnsi="TimesNewRoman" w:cs="TimesNewRoman"/>
                <w:kern w:val="0"/>
                <w:sz w:val="24"/>
              </w:rPr>
              <w:t>没有国有资本经营预算拨款收入，也没有国有资本经营预算拨款安排的支出，故本表无数据</w:t>
            </w:r>
            <w:r>
              <w:rPr>
                <w:rFonts w:ascii="TimesNewRoman" w:hAnsi="TimesNewRoman" w:cs="TimesNewRoman"/>
                <w:kern w:val="0"/>
                <w:sz w:val="24"/>
              </w:rPr>
              <w:t>”</w:t>
            </w:r>
            <w:r>
              <w:rPr>
                <w:rFonts w:ascii="TimesNewRoman" w:hAnsi="TimesNewRoman" w:cs="TimesNewRoman"/>
                <w:kern w:val="0"/>
                <w:sz w:val="24"/>
              </w:rPr>
              <w:t>。</w:t>
            </w:r>
          </w:p>
        </w:tc>
      </w:tr>
    </w:tbl>
    <w:p w:rsidR="0078117A">
      <w:pPr>
        <w:spacing w:line="560" w:lineRule="exact"/>
        <w:jc w:val="center"/>
        <w:rPr>
          <w:rFonts w:ascii="TimesNewRoman" w:hAnsi="TimesNewRoman" w:cs="TimesNewRoman"/>
          <w:kern w:val="0"/>
          <w:sz w:val="20"/>
        </w:rPr>
      </w:pPr>
    </w:p>
    <w:p w:rsidR="0078117A">
      <w:pPr>
        <w:spacing w:line="560" w:lineRule="exact"/>
        <w:jc w:val="center"/>
        <w:rPr>
          <w:rFonts w:ascii="TimesNewRoman" w:hAnsi="TimesNewRoman" w:cs="TimesNewRoman"/>
          <w:kern w:val="0"/>
          <w:sz w:val="20"/>
        </w:rPr>
      </w:pPr>
    </w:p>
    <w:p w:rsidR="0078117A">
      <w:pPr>
        <w:spacing w:line="560" w:lineRule="exact"/>
        <w:jc w:val="center"/>
        <w:rPr>
          <w:rFonts w:ascii="TimesNewRoman" w:hAnsi="TimesNewRoman" w:cs="TimesNewRoman"/>
          <w:kern w:val="0"/>
          <w:sz w:val="20"/>
        </w:rPr>
      </w:pPr>
      <w:r>
        <w:rPr>
          <w:rFonts w:ascii="TimesNewRoman" w:hAnsi="TimesNewRoman" w:cs="TimesNewRoman"/>
          <w:kern w:val="0"/>
          <w:sz w:val="20"/>
        </w:rPr>
        <w:t>单位</w:t>
      </w:r>
      <w:r w:rsidR="00FC39C3">
        <w:rPr>
          <w:rFonts w:ascii="TimesNewRoman" w:hAnsi="TimesNewRoman" w:cs="TimesNewRoman"/>
          <w:kern w:val="0"/>
          <w:sz w:val="20"/>
        </w:rPr>
        <w:t>公开表</w:t>
      </w:r>
      <w:r w:rsidR="00FC39C3">
        <w:rPr>
          <w:rFonts w:ascii="TimesNewRoman" w:hAnsi="TimesNewRoman" w:cs="TimesNewRoman"/>
          <w:kern w:val="0"/>
          <w:sz w:val="20"/>
        </w:rPr>
        <w:t>9</w:t>
      </w:r>
    </w:p>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rsidR="0078117A">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bl>
      <w:tblPr>
        <w:tblW w:w="14071" w:type="dxa"/>
        <w:tblLayout w:type="fixed"/>
        <w:tblLook w:val="04A0"/>
      </w:tblPr>
      <w:tblGrid>
        <w:gridCol w:w="1194"/>
        <w:gridCol w:w="1433"/>
        <w:gridCol w:w="1353"/>
        <w:gridCol w:w="916"/>
        <w:gridCol w:w="1214"/>
        <w:gridCol w:w="1214"/>
        <w:gridCol w:w="1214"/>
        <w:gridCol w:w="1214"/>
        <w:gridCol w:w="1214"/>
        <w:gridCol w:w="1214"/>
        <w:gridCol w:w="1015"/>
        <w:gridCol w:w="876"/>
      </w:tblGrid>
      <w:tr>
        <w:tblPrEx>
          <w:tblW w:w="14071" w:type="dxa"/>
          <w:tblLayout w:type="fixed"/>
          <w:tblLook w:val="04A0"/>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Layout w:type="fixed"/>
          <w:tblLook w:val="04A0"/>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特定目标类</w:t>
            </w:r>
          </w:p>
        </w:tc>
        <w:tc>
          <w:tcPr>
            <w:tcW w:w="1433"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2024_</w:t>
            </w:r>
            <w:r>
              <w:rPr>
                <w:rFonts w:ascii="TimesNewRoman" w:hAnsi="TimesNewRoman" w:cs="TimesNewRoman" w:hint="eastAsia"/>
                <w:kern w:val="0"/>
                <w:sz w:val="18"/>
                <w:szCs w:val="18"/>
              </w:rPr>
              <w:t>基本公共卫生服务</w:t>
            </w:r>
          </w:p>
        </w:tc>
        <w:tc>
          <w:tcPr>
            <w:tcW w:w="135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寿县寿春镇中心卫生院九龙分院</w:t>
            </w:r>
          </w:p>
        </w:tc>
        <w:tc>
          <w:tcPr>
            <w:tcW w:w="9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0.67</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0.67</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三年过度安置人员补助</w:t>
            </w:r>
          </w:p>
        </w:tc>
        <w:tc>
          <w:tcPr>
            <w:tcW w:w="1353" w:type="dxa"/>
            <w:tcBorders>
              <w:top w:val="nil"/>
              <w:left w:val="nil"/>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r>
              <w:rPr>
                <w:rFonts w:ascii="TimesNewRoman" w:hAnsi="TimesNewRoman" w:cs="TimesNewRoman" w:hint="eastAsia"/>
                <w:b/>
                <w:bCs/>
                <w:kern w:val="0"/>
                <w:sz w:val="18"/>
                <w:szCs w:val="18"/>
              </w:rPr>
              <w:t>寿县寿春镇中心卫生院九龙分院</w:t>
            </w:r>
          </w:p>
        </w:tc>
        <w:tc>
          <w:tcPr>
            <w:tcW w:w="9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1.88</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1.88</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Layout w:type="fixed"/>
          <w:tblLook w:val="04A0"/>
        </w:tblPrEx>
        <w:trPr>
          <w:trHeight w:val="531"/>
        </w:trPr>
        <w:tc>
          <w:tcPr>
            <w:tcW w:w="1194"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特定目标类</w:t>
            </w:r>
          </w:p>
        </w:tc>
        <w:tc>
          <w:tcPr>
            <w:tcW w:w="143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乡镇卫生院医疗卫生支出</w:t>
            </w:r>
          </w:p>
        </w:tc>
        <w:tc>
          <w:tcPr>
            <w:tcW w:w="1353"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寿县寿春镇中心卫生院九龙分院</w:t>
            </w:r>
          </w:p>
        </w:tc>
        <w:tc>
          <w:tcPr>
            <w:tcW w:w="9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rPr>
              <w:t>390</w:t>
            </w:r>
            <w:r>
              <w:rPr>
                <w:rFonts w:ascii="TimesNewRoman" w:hAnsi="TimesNewRoman" w:cs="TimesNewRoman"/>
                <w:kern w:val="0"/>
                <w:sz w:val="18"/>
                <w:szCs w:val="18"/>
              </w:rPr>
              <w:t>　</w:t>
            </w:r>
          </w:p>
        </w:tc>
      </w:tr>
      <w:tr>
        <w:tblPrEx>
          <w:tblW w:w="14071" w:type="dxa"/>
          <w:tblLayout w:type="fixed"/>
          <w:tblLook w:val="04A0"/>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hint="eastAsia"/>
                <w:b/>
                <w:bCs/>
                <w:kern w:val="0"/>
                <w:sz w:val="18"/>
                <w:szCs w:val="18"/>
              </w:rPr>
              <w:t xml:space="preserve">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392.55</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2.55</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rPr>
              <w:t>390</w:t>
            </w:r>
            <w:r>
              <w:rPr>
                <w:rFonts w:ascii="TimesNewRoman" w:hAnsi="TimesNewRoman" w:cs="TimesNewRoman"/>
                <w:b/>
                <w:bCs/>
                <w:kern w:val="0"/>
                <w:sz w:val="18"/>
                <w:szCs w:val="18"/>
              </w:rPr>
              <w:t>　</w:t>
            </w:r>
          </w:p>
        </w:tc>
      </w:tr>
    </w:tbl>
    <w:p w:rsidR="0078117A" w:rsidP="00130804">
      <w:pPr>
        <w:pStyle w:val="NormalWeb"/>
        <w:wordWrap w:val="0"/>
        <w:adjustRightInd w:val="0"/>
        <w:snapToGrid w:val="0"/>
        <w:spacing w:after="156" w:afterLines="50" w:line="560" w:lineRule="exact"/>
        <w:jc w:val="center"/>
        <w:rPr>
          <w:rFonts w:ascii="TimesNewRoman" w:hAnsi="TimesNewRoman" w:cs="TimesNewRoman"/>
          <w:sz w:val="20"/>
          <w:szCs w:val="20"/>
        </w:rPr>
      </w:pPr>
    </w:p>
    <w:p w:rsidR="0078117A" w:rsidP="00130804">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rPr>
        <w:t>单位</w:t>
      </w:r>
      <w:r w:rsidR="00FC39C3">
        <w:rPr>
          <w:rFonts w:ascii="TimesNewRoman" w:hAnsi="TimesNewRoman" w:cs="TimesNewRoman"/>
          <w:sz w:val="20"/>
          <w:szCs w:val="20"/>
        </w:rPr>
        <w:t>公开表</w:t>
      </w:r>
      <w:r w:rsidR="00FC39C3">
        <w:rPr>
          <w:rFonts w:ascii="TimesNewRoman" w:hAnsi="TimesNewRoman" w:cs="TimesNewRoman"/>
          <w:sz w:val="20"/>
          <w:szCs w:val="20"/>
        </w:rPr>
        <w:t>10</w:t>
      </w:r>
    </w:p>
    <w:tbl>
      <w:tblPr>
        <w:tblW w:w="14109" w:type="dxa"/>
        <w:tblLayout w:type="fixed"/>
        <w:tblLook w:val="04A0"/>
      </w:tblPr>
      <w:tblGrid>
        <w:gridCol w:w="2280"/>
        <w:gridCol w:w="1875"/>
        <w:gridCol w:w="1500"/>
        <w:gridCol w:w="1688"/>
        <w:gridCol w:w="1800"/>
        <w:gridCol w:w="1575"/>
        <w:gridCol w:w="1503"/>
        <w:gridCol w:w="1888"/>
      </w:tblGrid>
      <w:tr>
        <w:tblPrEx>
          <w:tblW w:w="14109" w:type="dxa"/>
          <w:tblLayout w:type="fixed"/>
          <w:tblLook w:val="04A0"/>
        </w:tblPrEx>
        <w:trPr>
          <w:trHeight w:val="482"/>
        </w:trPr>
        <w:tc>
          <w:tcPr>
            <w:tcW w:w="14109" w:type="dxa"/>
            <w:gridSpan w:val="8"/>
            <w:tcBorders>
              <w:top w:val="nil"/>
              <w:left w:val="nil"/>
              <w:bottom w:val="nil"/>
              <w:right w:val="nil"/>
            </w:tcBorders>
            <w:noWrap/>
            <w:vAlign w:val="center"/>
          </w:tcPr>
          <w:p w:rsidR="0078117A">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rPr>
              <w:t>寿春镇中心卫生院九龙分院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rsidR="0078117A">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4109" w:type="dxa"/>
          <w:tblLayout w:type="fixed"/>
          <w:tblLook w:val="04A0"/>
        </w:tblPrEx>
        <w:trPr>
          <w:trHeight w:val="800"/>
        </w:trPr>
        <w:tc>
          <w:tcPr>
            <w:tcW w:w="2280" w:type="dxa"/>
            <w:tcBorders>
              <w:top w:val="single" w:sz="4" w:space="0" w:color="auto"/>
              <w:left w:val="single" w:sz="4" w:space="0" w:color="auto"/>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75"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500"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88"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00"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575"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503"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rsidR="0078117A">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Layout w:type="fixed"/>
          <w:tblLook w:val="04A0"/>
        </w:tblPrEx>
        <w:trPr>
          <w:trHeight w:val="496"/>
        </w:trPr>
        <w:tc>
          <w:tcPr>
            <w:tcW w:w="2280" w:type="dxa"/>
            <w:tcBorders>
              <w:top w:val="single" w:sz="4" w:space="0" w:color="auto"/>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A4</w:t>
            </w:r>
            <w:r>
              <w:rPr>
                <w:rFonts w:ascii="TimesNewRoman" w:hAnsi="TimesNewRoman" w:cs="TimesNewRoman" w:hint="eastAsia"/>
                <w:kern w:val="0"/>
                <w:sz w:val="20"/>
              </w:rPr>
              <w:t>黑白打印机</w:t>
            </w:r>
          </w:p>
        </w:tc>
        <w:tc>
          <w:tcPr>
            <w:tcW w:w="1500"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0.6</w:t>
            </w:r>
            <w:r>
              <w:rPr>
                <w:rFonts w:ascii="TimesNewRoman" w:hAnsi="TimesNewRoman" w:cs="TimesNewRoman"/>
                <w:kern w:val="0"/>
                <w:sz w:val="20"/>
              </w:rPr>
              <w:t>　</w:t>
            </w:r>
          </w:p>
        </w:tc>
        <w:tc>
          <w:tcPr>
            <w:tcW w:w="1688"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00"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75"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03"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0.6</w:t>
            </w:r>
            <w:r>
              <w:rPr>
                <w:rFonts w:ascii="TimesNewRoman" w:hAnsi="TimesNewRoman" w:cs="TimesNewRoman"/>
                <w:kern w:val="0"/>
                <w:sz w:val="20"/>
              </w:rPr>
              <w:t>　</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便携式计算机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r>
              <w:rPr>
                <w:rFonts w:ascii="TimesNewRoman" w:hAnsi="TimesNewRoman" w:cs="TimesNewRoman"/>
                <w:kern w:val="0"/>
                <w:sz w:val="20"/>
              </w:rPr>
              <w:t>　</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1.5</w:t>
            </w:r>
            <w:r>
              <w:rPr>
                <w:rFonts w:ascii="TimesNewRoman" w:hAnsi="TimesNewRoman" w:cs="TimesNewRoman"/>
                <w:kern w:val="0"/>
                <w:sz w:val="20"/>
              </w:rPr>
              <w:t>　</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ind w:firstLine="200" w:firstLineChars="100"/>
              <w:jc w:val="left"/>
              <w:rPr>
                <w:rFonts w:ascii="TimesNewRoman" w:hAnsi="TimesNewRoman" w:cs="TimesNewRoman"/>
                <w:kern w:val="0"/>
                <w:sz w:val="20"/>
              </w:rPr>
            </w:pPr>
            <w:r>
              <w:rPr>
                <w:rFonts w:ascii="TimesNewRoman" w:hAnsi="TimesNewRoman" w:cs="TimesNewRoman" w:hint="eastAsia"/>
                <w:kern w:val="0"/>
                <w:sz w:val="20"/>
              </w:rPr>
              <w:t>多功能一体机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0.3</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0.3</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ind w:firstLine="200" w:firstLineChars="100"/>
              <w:jc w:val="left"/>
              <w:rPr>
                <w:rFonts w:ascii="TimesNewRoman" w:hAnsi="TimesNewRoman" w:cs="TimesNewRoman"/>
                <w:kern w:val="0"/>
                <w:sz w:val="20"/>
              </w:rPr>
            </w:pPr>
            <w:r>
              <w:rPr>
                <w:rFonts w:ascii="TimesNewRoman" w:hAnsi="TimesNewRoman" w:cs="TimesNewRoman" w:hint="eastAsia"/>
                <w:kern w:val="0"/>
                <w:sz w:val="20"/>
              </w:rPr>
              <w:t>空调机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1.7</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1.7</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数字照相机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1.2</w:t>
            </w:r>
            <w:r>
              <w:rPr>
                <w:rFonts w:ascii="TimesNewRoman" w:hAnsi="TimesNewRoman" w:cs="TimesNewRoman"/>
                <w:kern w:val="0"/>
                <w:sz w:val="20"/>
              </w:rPr>
              <w:t>　</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1.2</w:t>
            </w:r>
            <w:r>
              <w:rPr>
                <w:rFonts w:ascii="TimesNewRoman" w:hAnsi="TimesNewRoman" w:cs="TimesNewRoman"/>
                <w:kern w:val="0"/>
                <w:sz w:val="20"/>
              </w:rPr>
              <w:t>　</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碎纸机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0.16</w:t>
            </w:r>
            <w:r>
              <w:rPr>
                <w:rFonts w:ascii="TimesNewRoman" w:hAnsi="TimesNewRoman" w:cs="TimesNewRoman"/>
                <w:kern w:val="0"/>
                <w:sz w:val="20"/>
              </w:rPr>
              <w:t>　</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0.16</w:t>
            </w:r>
            <w:r>
              <w:rPr>
                <w:rFonts w:ascii="TimesNewRoman" w:hAnsi="TimesNewRoman" w:cs="TimesNewRoman"/>
                <w:kern w:val="0"/>
                <w:sz w:val="20"/>
              </w:rPr>
              <w:t>　</w:t>
            </w:r>
          </w:p>
        </w:tc>
      </w:tr>
      <w:tr>
        <w:tblPrEx>
          <w:tblW w:w="14109" w:type="dxa"/>
          <w:tblLayout w:type="fixed"/>
          <w:tblLook w:val="04A0"/>
        </w:tblPrEx>
        <w:trPr>
          <w:trHeight w:val="496"/>
        </w:trPr>
        <w:tc>
          <w:tcPr>
            <w:tcW w:w="2280" w:type="dxa"/>
            <w:tcBorders>
              <w:top w:val="nil"/>
              <w:left w:val="single" w:sz="4" w:space="0" w:color="auto"/>
              <w:bottom w:val="single" w:sz="4" w:space="0" w:color="auto"/>
              <w:right w:val="single" w:sz="4" w:space="0" w:color="auto"/>
            </w:tcBorders>
            <w:noWrap/>
            <w:vAlign w:val="center"/>
          </w:tcPr>
          <w:p w:rsidR="0078117A">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r>
              <w:rPr>
                <w:rFonts w:ascii="TimesNewRoman" w:hAnsi="TimesNewRoman" w:cs="TimesNewRoman" w:hint="eastAsia"/>
                <w:kern w:val="0"/>
                <w:sz w:val="20"/>
              </w:rPr>
              <w:t>乡镇卫生院医疗支出</w:t>
            </w:r>
          </w:p>
        </w:tc>
        <w:tc>
          <w:tcPr>
            <w:tcW w:w="1875" w:type="dxa"/>
            <w:tcBorders>
              <w:top w:val="nil"/>
              <w:left w:val="nil"/>
              <w:bottom w:val="single" w:sz="4" w:space="0" w:color="auto"/>
              <w:right w:val="single" w:sz="4" w:space="0" w:color="auto"/>
            </w:tcBorders>
            <w:noWrap/>
            <w:vAlign w:val="center"/>
          </w:tcPr>
          <w:p w:rsidR="0078117A">
            <w:pPr>
              <w:widowControl/>
              <w:spacing w:line="280" w:lineRule="exact"/>
              <w:ind w:firstLine="200" w:firstLineChars="100"/>
              <w:jc w:val="left"/>
              <w:rPr>
                <w:rFonts w:ascii="TimesNewRoman" w:hAnsi="TimesNewRoman" w:cs="TimesNewRoman"/>
                <w:kern w:val="0"/>
                <w:sz w:val="20"/>
              </w:rPr>
            </w:pPr>
            <w:r>
              <w:rPr>
                <w:rFonts w:ascii="TimesNewRoman" w:hAnsi="TimesNewRoman" w:cs="TimesNewRoman" w:hint="eastAsia"/>
                <w:kern w:val="0"/>
                <w:sz w:val="20"/>
              </w:rPr>
              <w:t>台式计算机</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2.4</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2.4</w:t>
            </w:r>
          </w:p>
        </w:tc>
      </w:tr>
      <w:tr>
        <w:tblPrEx>
          <w:tblW w:w="14109" w:type="dxa"/>
          <w:tblLayout w:type="fixed"/>
          <w:tblLook w:val="04A0"/>
        </w:tblPrEx>
        <w:trPr>
          <w:trHeight w:val="496"/>
        </w:trPr>
        <w:tc>
          <w:tcPr>
            <w:tcW w:w="4155" w:type="dxa"/>
            <w:gridSpan w:val="2"/>
            <w:tcBorders>
              <w:top w:val="nil"/>
              <w:left w:val="single" w:sz="4" w:space="0" w:color="auto"/>
              <w:bottom w:val="single" w:sz="4" w:space="0" w:color="auto"/>
              <w:right w:val="single" w:sz="4" w:space="0" w:color="auto"/>
            </w:tcBorders>
            <w:noWrap/>
            <w:vAlign w:val="center"/>
          </w:tcPr>
          <w:p w:rsidR="0078117A">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w:t>
            </w:r>
            <w:r>
              <w:rPr>
                <w:rFonts w:ascii="TimesNewRoman" w:hAnsi="TimesNewRoman" w:cs="TimesNewRoman"/>
                <w:b/>
                <w:sz w:val="20"/>
              </w:rPr>
              <w:t>计</w:t>
            </w:r>
          </w:p>
        </w:tc>
        <w:tc>
          <w:tcPr>
            <w:tcW w:w="15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7.86</w:t>
            </w:r>
            <w:r>
              <w:rPr>
                <w:rFonts w:ascii="TimesNewRoman" w:hAnsi="TimesNewRoman" w:cs="TimesNewRoman"/>
                <w:kern w:val="0"/>
                <w:sz w:val="20"/>
              </w:rPr>
              <w:t>　</w:t>
            </w:r>
          </w:p>
        </w:tc>
        <w:tc>
          <w:tcPr>
            <w:tcW w:w="16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00"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75"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503"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rsidR="0078117A">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7.86</w:t>
            </w:r>
            <w:r>
              <w:rPr>
                <w:rFonts w:ascii="TimesNewRoman" w:hAnsi="TimesNewRoman" w:cs="TimesNewRoman"/>
                <w:kern w:val="0"/>
                <w:sz w:val="20"/>
              </w:rPr>
              <w:t>　</w:t>
            </w:r>
          </w:p>
        </w:tc>
      </w:tr>
    </w:tbl>
    <w:p w:rsidR="0078117A">
      <w:pPr>
        <w:spacing w:line="560" w:lineRule="exact"/>
        <w:rPr>
          <w:rFonts w:ascii="TimesNewRoman" w:hAnsi="TimesNewRoman" w:cs="TimesNewRoman"/>
        </w:rPr>
      </w:pPr>
    </w:p>
    <w:p w:rsidR="0078117A">
      <w:pPr>
        <w:spacing w:line="560" w:lineRule="exact"/>
        <w:rPr>
          <w:rFonts w:ascii="TimesNewRoman" w:hAnsi="TimesNewRoman" w:cs="TimesNewRoman"/>
        </w:rPr>
      </w:pPr>
    </w:p>
    <w:p w:rsidR="0078117A">
      <w:pPr>
        <w:spacing w:line="560" w:lineRule="exact"/>
        <w:rPr>
          <w:rFonts w:ascii="TimesNewRoman" w:hAnsi="TimesNewRoman" w:cs="TimesNewRoman"/>
        </w:rPr>
      </w:pPr>
    </w:p>
    <w:p w:rsidR="0078117A">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sz w:val="20"/>
          <w:szCs w:val="20"/>
        </w:rPr>
        <w:t>单位</w:t>
      </w:r>
      <w:r w:rsidR="00FC39C3">
        <w:rPr>
          <w:rFonts w:ascii="TimesNewRoman" w:hAnsi="TimesNewRoman" w:cs="TimesNewRoman"/>
          <w:sz w:val="20"/>
          <w:szCs w:val="20"/>
        </w:rPr>
        <w:t>公开表</w:t>
      </w:r>
      <w:r w:rsidR="00FC39C3">
        <w:rPr>
          <w:rFonts w:ascii="TimesNewRoman" w:hAnsi="TimesNewRoman" w:cs="TimesNewRoman"/>
          <w:sz w:val="20"/>
          <w:szCs w:val="20"/>
        </w:rPr>
        <w:t>11</w:t>
      </w:r>
    </w:p>
    <w:tbl>
      <w:tblPr>
        <w:tblW w:w="13709" w:type="dxa"/>
        <w:jc w:val="center"/>
        <w:tblLayout w:type="fixed"/>
        <w:tblLook w:val="04A0"/>
      </w:tblPr>
      <w:tblGrid>
        <w:gridCol w:w="2068"/>
        <w:gridCol w:w="1948"/>
        <w:gridCol w:w="1780"/>
        <w:gridCol w:w="1928"/>
        <w:gridCol w:w="2477"/>
        <w:gridCol w:w="1680"/>
        <w:gridCol w:w="1811"/>
        <w:gridCol w:w="17"/>
      </w:tblGrid>
      <w:tr>
        <w:tblPrEx>
          <w:tblW w:w="13709" w:type="dxa"/>
          <w:jc w:val="center"/>
          <w:tblLayout w:type="fixed"/>
          <w:tblLook w:val="04A0"/>
        </w:tblPrEx>
        <w:trPr>
          <w:gridAfter w:val="1"/>
          <w:wAfter w:w="17" w:type="dxa"/>
          <w:trHeight w:val="673"/>
          <w:jc w:val="center"/>
        </w:trPr>
        <w:tc>
          <w:tcPr>
            <w:tcW w:w="13692" w:type="dxa"/>
            <w:gridSpan w:val="7"/>
            <w:tcBorders>
              <w:top w:val="nil"/>
              <w:left w:val="nil"/>
              <w:bottom w:val="nil"/>
              <w:right w:val="nil"/>
            </w:tcBorders>
            <w:noWrap/>
            <w:vAlign w:val="center"/>
          </w:tcPr>
          <w:p w:rsidR="0078117A">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rPr>
              <w:t>寿春镇中心卫生院九龙分院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rsidR="0078117A">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kern w:val="0"/>
                <w:sz w:val="20"/>
              </w:rPr>
              <w:t>单位：万元</w:t>
            </w:r>
          </w:p>
        </w:tc>
      </w:tr>
      <w:tr>
        <w:tblPrEx>
          <w:tblW w:w="13709" w:type="dxa"/>
          <w:jc w:val="center"/>
          <w:tblLayout w:type="fixed"/>
          <w:tblCellMar>
            <w:top w:w="15" w:type="dxa"/>
            <w:left w:w="15" w:type="dxa"/>
            <w:bottom w:w="15" w:type="dxa"/>
            <w:right w:w="15" w:type="dxa"/>
          </w:tblCellMar>
          <w:tblLook w:val="04A0"/>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78117A">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val="x-none"/>
              </w:rPr>
              <w:t>购买金额</w:t>
            </w: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Look w:val="04A0"/>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rsidR="0078117A">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rsidR="0078117A">
            <w:pPr>
              <w:spacing w:line="280" w:lineRule="exact"/>
              <w:rPr>
                <w:rFonts w:ascii="TimesNewRoman" w:hAnsi="TimesNewRoman" w:cs="TimesNewRoman"/>
                <w:sz w:val="18"/>
                <w:szCs w:val="18"/>
              </w:rPr>
            </w:pPr>
          </w:p>
        </w:tc>
      </w:tr>
    </w:tbl>
    <w:p w:rsidR="0078117A">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kern w:val="0"/>
          <w:sz w:val="22"/>
        </w:rPr>
        <w:t>“</w:t>
      </w:r>
      <w:r>
        <w:rPr>
          <w:rFonts w:ascii="TimesNewRoman" w:hAnsi="TimesNewRoman" w:cs="TimesNewRoman" w:hint="eastAsia"/>
          <w:kern w:val="0"/>
          <w:sz w:val="22"/>
        </w:rPr>
        <w:t>寿县</w:t>
      </w:r>
      <w:r>
        <w:rPr>
          <w:rFonts w:ascii="TimesNewRoman" w:hAnsi="TimesNewRoman" w:cs="TimesNewRoman" w:hint="eastAsia"/>
          <w:kern w:val="0"/>
          <w:sz w:val="22"/>
        </w:rPr>
        <w:t>寿春镇中心卫生院九龙分院</w:t>
      </w:r>
      <w:r>
        <w:rPr>
          <w:rFonts w:ascii="TimesNewRoman" w:hAnsi="TimesNewRoman" w:cs="TimesNewRoman"/>
          <w:kern w:val="0"/>
          <w:sz w:val="22"/>
        </w:rPr>
        <w:t>没有安排政府购买服务支出，故本表无数据</w:t>
      </w:r>
      <w:r>
        <w:rPr>
          <w:rFonts w:ascii="TimesNewRoman" w:hAnsi="TimesNewRoman" w:cs="TimesNewRoman"/>
          <w:kern w:val="0"/>
          <w:sz w:val="22"/>
        </w:rPr>
        <w:t>”</w:t>
      </w:r>
      <w:r>
        <w:rPr>
          <w:rFonts w:ascii="TimesNewRoman" w:hAnsi="TimesNewRoman" w:cs="TimesNewRoman"/>
          <w:kern w:val="0"/>
          <w:sz w:val="22"/>
        </w:rPr>
        <w:t>。</w:t>
      </w:r>
    </w:p>
    <w:p w:rsidR="0078117A">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space="425"/>
          <w:docGrid w:type="linesAndChars" w:linePitch="312"/>
        </w:sectPr>
      </w:pPr>
    </w:p>
    <w:p w:rsidR="0078117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p>
    <w:p w:rsidR="0078117A">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第三部分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年部门预算情况说明</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年收支总表的说明</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所有收入和支出均纳入部门预算管理。寿县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年收支总预算</w:t>
      </w:r>
      <w:r>
        <w:rPr>
          <w:rFonts w:ascii="仿宋_GB2312" w:eastAsia="仿宋_GB2312" w:hAnsi="TimesNewRoman" w:cs="TimesNewRoman" w:hint="eastAsia"/>
          <w:sz w:val="32"/>
          <w:szCs w:val="32"/>
        </w:rPr>
        <w:t>537.76</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rPr>
        <w:t>147.76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rPr>
        <w:t>390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，支出包括：社会保障和就业支出</w:t>
      </w:r>
      <w:r>
        <w:rPr>
          <w:rFonts w:ascii="仿宋_GB2312" w:eastAsia="仿宋_GB2312" w:hAnsi="TimesNewRoman" w:cs="TimesNewRoman" w:hint="eastAsia"/>
          <w:sz w:val="32"/>
          <w:szCs w:val="32"/>
        </w:rPr>
        <w:t>20.16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117.81</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rPr>
        <w:t>9.79</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其他支出</w:t>
      </w:r>
      <w:r>
        <w:rPr>
          <w:rFonts w:ascii="仿宋_GB2312" w:eastAsia="仿宋_GB2312" w:hAnsi="TimesNewRoman" w:cs="TimesNewRoman" w:hint="eastAsia"/>
          <w:sz w:val="32"/>
          <w:szCs w:val="32"/>
        </w:rPr>
        <w:t>390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年收入总表的说明</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年收入预算</w:t>
      </w:r>
      <w:r>
        <w:rPr>
          <w:rFonts w:ascii="仿宋_GB2312" w:eastAsia="仿宋_GB2312" w:hAnsi="TimesNewRoman" w:cs="TimesNewRoman" w:hint="eastAsia"/>
          <w:sz w:val="32"/>
          <w:szCs w:val="32"/>
        </w:rPr>
        <w:t>537.76</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rPr>
        <w:t>537.76</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rPr>
        <w:t>537.76</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rPr>
        <w:t>147.76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27.5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21.74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rPr>
        <w:t>是：增加退休人员补助，遗嘱补助人员增加</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rPr>
        <w:t>390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72.5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2.6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医疗收入增加</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年支出总表的说明</w:t>
      </w:r>
    </w:p>
    <w:p w:rsidR="0078117A">
      <w:pPr>
        <w:adjustRightInd w:val="0"/>
        <w:snapToGrid w:val="0"/>
        <w:spacing w:line="600" w:lineRule="exact"/>
        <w:ind w:firstLine="640" w:firstLineChars="200"/>
        <w:rPr>
          <w:rFonts w:ascii="仿宋_GB2312" w:eastAsia="仿宋_GB2312" w:hAnsi="仿宋"/>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年支出预算</w:t>
      </w:r>
      <w:r>
        <w:rPr>
          <w:rFonts w:ascii="仿宋_GB2312" w:eastAsia="仿宋_GB2312" w:hAnsi="TimesNewRoman" w:cs="TimesNewRoman" w:hint="eastAsia"/>
          <w:sz w:val="32"/>
          <w:szCs w:val="32"/>
        </w:rPr>
        <w:t>537.76</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31.74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6.3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w:t>
      </w:r>
      <w:r>
        <w:rPr>
          <w:rFonts w:ascii="仿宋_GB2312" w:eastAsia="仿宋_GB2312" w:hAnsi="TimesNewRoman" w:cs="TimesNewRoman" w:hint="eastAsia"/>
          <w:sz w:val="32"/>
          <w:szCs w:val="32"/>
        </w:rPr>
        <w:t>是</w:t>
      </w:r>
      <w:r>
        <w:rPr>
          <w:rFonts w:ascii="仿宋_GB2312" w:eastAsia="仿宋_GB2312" w:hAnsi="TimesNewRoman" w:cs="TimesNewRoman" w:hint="eastAsia"/>
          <w:sz w:val="32"/>
          <w:szCs w:val="32"/>
        </w:rPr>
        <w:t>增加退休人员补助，医疗收入增加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rPr>
        <w:t>145.21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27.0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rPr>
        <w:t>392.55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73.0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，主要用于</w:t>
      </w:r>
      <w:r>
        <w:rPr>
          <w:rFonts w:ascii="仿宋_GB2312" w:eastAsia="仿宋_GB2312" w:hAnsi="仿宋" w:hint="eastAsia"/>
          <w:sz w:val="32"/>
          <w:szCs w:val="32"/>
        </w:rPr>
        <w:t>主要用于日常开支，购买医疗器械、药品、疫苗、化验试剂等。</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年财政拨款收支总表的说明</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年财政拨款收支预算</w:t>
      </w:r>
      <w:r>
        <w:rPr>
          <w:rFonts w:ascii="仿宋_GB2312" w:eastAsia="仿宋_GB2312" w:hAnsi="TimesNewRoman" w:cs="TimesNewRoman" w:hint="eastAsia"/>
          <w:sz w:val="32"/>
          <w:szCs w:val="32"/>
        </w:rPr>
        <w:t>147.76</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rPr>
        <w:t>147.76</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47.76</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万元。支出按功能分类分为：社会保障和就业支出</w:t>
      </w:r>
      <w:r>
        <w:rPr>
          <w:rFonts w:ascii="仿宋_GB2312" w:eastAsia="仿宋_GB2312" w:hAnsi="TimesNewRoman" w:cs="TimesNewRoman" w:hint="eastAsia"/>
          <w:sz w:val="32"/>
          <w:szCs w:val="32"/>
        </w:rPr>
        <w:t>20.16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13.6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117.81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79.7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rPr>
        <w:t>9.79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6.7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年一般公共预算支出表的说明</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年一般公共预算支出</w:t>
      </w:r>
      <w:r>
        <w:rPr>
          <w:rFonts w:ascii="仿宋_GB2312" w:eastAsia="仿宋_GB2312" w:hAnsi="TimesNewRoman" w:cs="TimesNewRoman" w:hint="eastAsia"/>
          <w:sz w:val="32"/>
          <w:szCs w:val="32"/>
        </w:rPr>
        <w:t>147.76</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21.74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5.7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rPr>
        <w:t>增加退休人员补助</w:t>
      </w:r>
      <w:r>
        <w:rPr>
          <w:rFonts w:ascii="仿宋_GB2312" w:eastAsia="仿宋_GB2312" w:hAnsi="TimesNewRoman" w:cs="TimesNewRoman" w:hint="eastAsia"/>
          <w:sz w:val="32"/>
          <w:szCs w:val="32"/>
        </w:rPr>
        <w:t>；二是</w:t>
      </w:r>
      <w:r>
        <w:rPr>
          <w:rFonts w:ascii="仿宋_GB2312" w:eastAsia="仿宋_GB2312" w:hAnsi="TimesNewRoman" w:cs="TimesNewRoman" w:hint="eastAsia"/>
          <w:sz w:val="32"/>
          <w:szCs w:val="32"/>
        </w:rPr>
        <w:t>遗嘱补助人员增加</w:t>
      </w:r>
      <w:r>
        <w:rPr>
          <w:rFonts w:ascii="仿宋_GB2312" w:eastAsia="仿宋_GB2312" w:hAnsi="TimesNewRoman" w:cs="TimesNewRoman" w:hint="eastAsia"/>
          <w:sz w:val="32"/>
          <w:szCs w:val="32"/>
        </w:rPr>
        <w:t>。</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rPr>
        <w:t>20.16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13.6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rPr>
        <w:t>117.81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79.7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rPr>
        <w:t>9.79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6.7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p>
    <w:p w:rsidR="0078117A">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p>
    <w:p w:rsidR="0078117A">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机关事业单位基本养老保险缴费支出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13.06</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0.59</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4.3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rPr>
        <w:t>在职转退休</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Pr>
          <w:rFonts w:ascii="仿宋_GB2312" w:eastAsia="仿宋_GB2312" w:hAnsi="TimesNewRoman" w:cs="TimesNewRoman" w:hint="eastAsia"/>
          <w:b/>
          <w:sz w:val="32"/>
          <w:szCs w:val="32"/>
        </w:rPr>
        <w:t>社会保障和就业支出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行政事业单位养老支出</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机关事业单位职业年金缴费支出</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6.53</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0.3</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4.4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rPr>
        <w:t>在职转退休</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w:t>
      </w:r>
      <w:r>
        <w:rPr>
          <w:rFonts w:ascii="仿宋_GB2312" w:eastAsia="仿宋_GB2312" w:hAnsi="TimesNewRoman" w:cs="TimesNewRoman" w:hint="eastAsia"/>
          <w:b/>
          <w:sz w:val="32"/>
          <w:szCs w:val="32"/>
        </w:rPr>
        <w:t>社会保障和就业支出（类）</w:t>
      </w:r>
      <w:r>
        <w:rPr>
          <w:rFonts w:ascii="仿宋_GB2312" w:eastAsia="仿宋_GB2312" w:hAnsi="TimesNewRoman" w:cs="TimesNewRoman" w:hint="eastAsia"/>
          <w:b/>
          <w:sz w:val="32"/>
          <w:szCs w:val="32"/>
        </w:rPr>
        <w:t>其他</w:t>
      </w:r>
      <w:r>
        <w:rPr>
          <w:rFonts w:ascii="仿宋_GB2312" w:eastAsia="仿宋_GB2312" w:hAnsi="TimesNewRoman" w:cs="TimesNewRoman" w:hint="eastAsia"/>
          <w:b/>
          <w:sz w:val="32"/>
          <w:szCs w:val="32"/>
        </w:rPr>
        <w:t>社会保障和就业支出（款）</w:t>
      </w:r>
      <w:r>
        <w:rPr>
          <w:rFonts w:ascii="仿宋_GB2312" w:eastAsia="仿宋_GB2312" w:hAnsi="TimesNewRoman" w:cs="TimesNewRoman" w:hint="eastAsia"/>
          <w:b/>
          <w:sz w:val="32"/>
          <w:szCs w:val="32"/>
        </w:rPr>
        <w:t>其他</w:t>
      </w:r>
      <w:r>
        <w:rPr>
          <w:rFonts w:ascii="仿宋_GB2312" w:eastAsia="仿宋_GB2312" w:hAnsi="TimesNewRoman" w:cs="TimesNewRoman" w:hint="eastAsia"/>
          <w:b/>
          <w:sz w:val="32"/>
          <w:szCs w:val="32"/>
        </w:rPr>
        <w:t>社会保障和就业支出（项）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0.57</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0.03</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rPr>
        <w:t>在职转退休</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w:t>
      </w:r>
      <w:r>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基层医疗卫生机构</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乡镇卫生院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111.51</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22.7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25.5</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增加退休人员补贴、遗嘱补助人员增加</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公共卫生</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基本公共卫生服务</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0.67</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预算增加</w:t>
      </w:r>
      <w:r>
        <w:rPr>
          <w:rFonts w:ascii="仿宋_GB2312" w:eastAsia="仿宋_GB2312" w:hAnsi="TimesNewRoman" w:cs="TimesNewRoman" w:hint="eastAsia"/>
          <w:sz w:val="32"/>
          <w:szCs w:val="32"/>
        </w:rPr>
        <w:t>0.67</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100.0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去年未纳入预算</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6</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Pr>
          <w:rFonts w:ascii="仿宋_GB2312" w:eastAsia="仿宋_GB2312" w:hAnsi="TimesNewRoman" w:cs="TimesNewRoman" w:hint="eastAsia"/>
          <w:b/>
          <w:sz w:val="32"/>
          <w:szCs w:val="32"/>
        </w:rPr>
        <w:t>行政事业单位医疗</w:t>
      </w:r>
      <w:r>
        <w:rPr>
          <w:rFonts w:ascii="仿宋_GB2312" w:eastAsia="仿宋_GB2312" w:hAnsi="TimesNewRoman" w:cs="TimesNewRoman" w:hint="eastAsia"/>
          <w:b/>
          <w:sz w:val="32"/>
          <w:szCs w:val="32"/>
        </w:rPr>
        <w:t>（款）</w:t>
      </w:r>
      <w:r>
        <w:rPr>
          <w:rFonts w:ascii="仿宋_GB2312" w:eastAsia="仿宋_GB2312" w:hAnsi="TimesNewRoman" w:cs="TimesNewRoman" w:hint="eastAsia"/>
          <w:b/>
          <w:sz w:val="32"/>
          <w:szCs w:val="32"/>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5.63</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0.26</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下降</w:t>
      </w:r>
      <w:r>
        <w:rPr>
          <w:rFonts w:ascii="仿宋_GB2312" w:eastAsia="仿宋_GB2312" w:hAnsi="TimesNewRoman" w:cs="TimesNewRoman" w:hint="eastAsia"/>
          <w:sz w:val="32"/>
          <w:szCs w:val="32"/>
        </w:rPr>
        <w:t>4.4</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rPr>
        <w:t>在职转退休</w:t>
      </w:r>
      <w:r>
        <w:rPr>
          <w:rFonts w:ascii="仿宋_GB2312" w:eastAsia="仿宋_GB2312" w:hAnsi="TimesNewRoman" w:cs="TimesNewRoman"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7</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住房保障支出（类）住房改革支出（款）住房公积金（项）</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w:t>
      </w:r>
      <w:r>
        <w:rPr>
          <w:rFonts w:ascii="仿宋_GB2312" w:eastAsia="仿宋_GB2312" w:hAnsi="TimesNewRoman" w:cs="TimesNewRoman" w:hint="eastAsia"/>
          <w:sz w:val="32"/>
          <w:szCs w:val="32"/>
        </w:rPr>
        <w:t>9.79</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年预算减少</w:t>
      </w:r>
      <w:r>
        <w:rPr>
          <w:rFonts w:ascii="仿宋_GB2312" w:eastAsia="仿宋_GB2312" w:hAnsi="TimesNewRoman" w:cs="TimesNewRoman" w:hint="eastAsia"/>
          <w:sz w:val="32"/>
          <w:szCs w:val="32"/>
        </w:rPr>
        <w:t>0.45</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rPr>
        <w:t>4.6</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rPr>
        <w:t>在职转退休</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年一般公共预算基本支出表的说明</w:t>
      </w:r>
    </w:p>
    <w:p w:rsidR="0078117A">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年一般公共预算基本支出</w:t>
      </w:r>
      <w:r>
        <w:rPr>
          <w:rFonts w:ascii="仿宋_GB2312" w:eastAsia="仿宋_GB2312" w:hAnsi="TimesNewRoman" w:cs="TimesNewRoman" w:hint="eastAsia"/>
          <w:sz w:val="32"/>
          <w:szCs w:val="32"/>
        </w:rPr>
        <w:t>145.21</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rPr>
        <w:t>145.21</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78117A">
      <w:pPr>
        <w:numPr>
          <w:ilvl w:val="0"/>
          <w:numId w:val="1"/>
        </w:numPr>
        <w:topLinePunct/>
        <w:spacing w:line="580" w:lineRule="exact"/>
        <w:ind w:firstLine="640" w:firstLineChars="200"/>
        <w:rPr>
          <w:rFonts w:ascii="仿宋_GB2312" w:eastAsia="仿宋_GB2312" w:hAnsi="TimesNewRoman" w:cs="TimesNewRoman"/>
          <w:sz w:val="32"/>
          <w:szCs w:val="32"/>
          <w:u w:val="single"/>
        </w:rPr>
      </w:pPr>
      <w:r>
        <w:rPr>
          <w:rFonts w:ascii="仿宋_GB2312" w:eastAsia="仿宋_GB2312" w:hAnsi="TimesNewRoman" w:cs="TimesNewRoman" w:hint="eastAsia"/>
          <w:sz w:val="32"/>
          <w:szCs w:val="32"/>
        </w:rPr>
        <w:t>人员经费</w:t>
      </w:r>
      <w:r>
        <w:rPr>
          <w:rFonts w:ascii="仿宋_GB2312" w:eastAsia="仿宋_GB2312" w:hAnsi="TimesNewRoman" w:cs="TimesNewRoman" w:hint="eastAsia"/>
          <w:sz w:val="32"/>
          <w:szCs w:val="32"/>
        </w:rPr>
        <w:t>145.21</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u w:val="single"/>
        </w:rPr>
        <w:t>基本工资、津贴补贴、绩效工资、机关事业单位基本养老保险费、职业年金缴费、职工基本医疗保险缴费、其他社会保障缴费、住房公积金、退休费、生活补助</w:t>
      </w:r>
      <w:r>
        <w:rPr>
          <w:rFonts w:ascii="仿宋_GB2312" w:eastAsia="仿宋_GB2312" w:hAnsi="TimesNewRoman" w:cs="TimesNewRoman" w:hint="eastAsia"/>
          <w:sz w:val="32"/>
          <w:szCs w:val="32"/>
          <w:u w:val="single"/>
        </w:rPr>
        <w:t>。</w:t>
      </w:r>
    </w:p>
    <w:p w:rsidR="0078117A">
      <w:pPr>
        <w:numPr>
          <w:ilvl w:val="0"/>
          <w:numId w:val="1"/>
        </w:num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公用经费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年政府性基金预算支出表的说明</w:t>
      </w:r>
    </w:p>
    <w:p w:rsidR="0078117A">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年没有政府性基金预算拨款收入，也没有使用政府性基金预算拨款安排的支出。</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年国有资本经营预算支出表的说明</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年没有国有资本经营预算拨款收入，也没有使用国有资本经营预算拨款安排的支出。</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年项目支出表的说明</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年预算共安排项目支出</w:t>
      </w:r>
      <w:r>
        <w:rPr>
          <w:rFonts w:ascii="仿宋_GB2312" w:eastAsia="仿宋_GB2312" w:hAnsi="TimesNewRoman" w:cs="TimesNewRoman" w:hint="eastAsia"/>
          <w:sz w:val="32"/>
          <w:szCs w:val="32"/>
        </w:rPr>
        <w:t>392.55</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12.55</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3.3</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基本公共卫生服务、医疗收入增加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rPr>
        <w:t>2.55</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rPr>
        <w:t>2.55</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万元），财政拨款上年结转安排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万元，政府性基金预</w:t>
      </w:r>
      <w:r>
        <w:rPr>
          <w:rFonts w:ascii="仿宋_GB2312" w:eastAsia="仿宋_GB2312" w:hAnsi="TimesNewRoman" w:cs="TimesNewRoman" w:hint="eastAsia"/>
          <w:sz w:val="32"/>
          <w:szCs w:val="32"/>
        </w:rPr>
        <w:t>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rPr>
        <w:t>390</w:t>
      </w:r>
      <w:r>
        <w:rPr>
          <w:rFonts w:ascii="仿宋_GB2312" w:eastAsia="仿宋_GB2312" w:hAnsi="TimesNewRoman" w:cs="TimesNewRoman" w:hint="eastAsia"/>
          <w:sz w:val="32"/>
          <w:szCs w:val="32"/>
        </w:rPr>
        <w:t>万元。</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年政府采购支出表的说明</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年预算安排政府采购支出</w:t>
      </w:r>
      <w:r>
        <w:rPr>
          <w:rFonts w:ascii="仿宋_GB2312" w:eastAsia="仿宋_GB2312" w:hAnsi="TimesNewRoman" w:cs="TimesNewRoman" w:hint="eastAsia"/>
          <w:sz w:val="32"/>
          <w:szCs w:val="32"/>
        </w:rPr>
        <w:t>7.86</w:t>
      </w:r>
      <w:r>
        <w:rPr>
          <w:rFonts w:ascii="仿宋_GB2312" w:eastAsia="仿宋_GB2312" w:hAnsi="TimesNewRoman" w:cs="TimesNewRoman" w:hint="eastAsia"/>
          <w:sz w:val="32"/>
          <w:szCs w:val="32"/>
        </w:rPr>
        <w:t>万元，比</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年预算增加</w:t>
      </w:r>
      <w:r>
        <w:rPr>
          <w:rFonts w:ascii="仿宋_GB2312" w:eastAsia="仿宋_GB2312" w:hAnsi="TimesNewRoman" w:cs="TimesNewRoman" w:hint="eastAsia"/>
          <w:sz w:val="32"/>
          <w:szCs w:val="32"/>
        </w:rPr>
        <w:t>1.51</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rPr>
        <w:t>23.7</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rPr>
        <w:t>购买办公设备</w:t>
      </w:r>
      <w:r>
        <w:rPr>
          <w:rFonts w:ascii="仿宋_GB2312" w:eastAsia="仿宋_GB2312" w:hAnsi="TimesNewRoman" w:cs="TimesNewRoman" w:hint="eastAsia"/>
          <w:sz w:val="32"/>
          <w:szCs w:val="32"/>
        </w:rPr>
        <w:t>。其中，一般公共预算安排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；政府性基金预算安排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；国有资本经营预算安排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；财政专户管理资金安排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；单位资金安排</w:t>
      </w:r>
      <w:r>
        <w:rPr>
          <w:rFonts w:ascii="仿宋_GB2312" w:eastAsia="仿宋_GB2312" w:hAnsi="TimesNewRoman" w:cs="TimesNewRoman" w:hint="eastAsia"/>
          <w:sz w:val="32"/>
          <w:szCs w:val="32"/>
        </w:rPr>
        <w:t>7.86</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w:t>
      </w: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w:t>
      </w:r>
      <w:r>
        <w:rPr>
          <w:rFonts w:ascii="楷体_GB2312" w:eastAsia="楷体_GB2312" w:hAnsi="TimesNewRoman" w:cs="TimesNewRoman" w:hint="eastAsia"/>
          <w:b/>
          <w:sz w:val="32"/>
          <w:szCs w:val="32"/>
        </w:rPr>
        <w:t>2024</w:t>
      </w:r>
      <w:r>
        <w:rPr>
          <w:rFonts w:ascii="楷体_GB2312" w:eastAsia="楷体_GB2312" w:hAnsi="TimesNewRoman" w:cs="TimesNewRoman" w:hint="eastAsia"/>
          <w:b/>
          <w:sz w:val="32"/>
          <w:szCs w:val="32"/>
        </w:rPr>
        <w:t>年政府购买服务支出表的说明</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年没有安排政府购买服务支出。</w:t>
      </w:r>
    </w:p>
    <w:p w:rsidR="0078117A">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p>
    <w:p w:rsidR="0078117A" w:rsidP="00130804">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rsidR="0078117A">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78117A">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Pr>
          <w:rFonts w:ascii="仿宋_GB2312" w:eastAsia="仿宋_GB2312" w:hAnsi="TimesNewRoman" w:cs="TimesNewRoman" w:hint="eastAsia"/>
          <w:b/>
          <w:sz w:val="32"/>
          <w:szCs w:val="32"/>
        </w:rPr>
        <w:t>“</w:t>
      </w:r>
      <w:r>
        <w:rPr>
          <w:rFonts w:ascii="仿宋_GB2312" w:eastAsia="仿宋_GB2312" w:hAnsi="TimesNewRoman" w:cs="TimesNewRoman" w:hint="eastAsia"/>
          <w:b/>
          <w:sz w:val="32"/>
          <w:szCs w:val="32"/>
        </w:rPr>
        <w:t>乡镇卫生院医疗卫生支出</w:t>
      </w:r>
      <w:r>
        <w:rPr>
          <w:rFonts w:ascii="仿宋_GB2312" w:eastAsia="仿宋_GB2312" w:hAnsi="TimesNewRoman" w:cs="TimesNewRoman" w:hint="eastAsia"/>
          <w:b/>
          <w:sz w:val="32"/>
          <w:szCs w:val="32"/>
        </w:rPr>
        <w:t>”项目。</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）项目概述。</w:t>
      </w:r>
    </w:p>
    <w:p w:rsidR="0078117A">
      <w:pPr>
        <w:pStyle w:val="NormalWeb"/>
        <w:shd w:val="clear" w:color="auto" w:fill="FFFFFF"/>
        <w:spacing w:beforeAutospacing="0" w:afterAutospacing="0" w:line="460" w:lineRule="atLeast"/>
        <w:ind w:left="360" w:firstLine="640" w:firstLineChars="200"/>
        <w:jc w:val="both"/>
        <w:rPr>
          <w:rFonts w:ascii="仿宋" w:eastAsia="仿宋" w:hAnsi="仿宋" w:cs="仿宋"/>
          <w:sz w:val="32"/>
          <w:szCs w:val="32"/>
        </w:rPr>
      </w:pPr>
      <w:r>
        <w:rPr>
          <w:rFonts w:ascii="仿宋" w:eastAsia="仿宋" w:hAnsi="仿宋" w:cs="仿宋" w:hint="eastAsia"/>
          <w:sz w:val="32"/>
          <w:szCs w:val="32"/>
        </w:rPr>
        <w:t>机构设置：我院为基层医疗卫生机构差额拨款单位，辖区内共有</w:t>
      </w:r>
      <w:r>
        <w:rPr>
          <w:rFonts w:ascii="仿宋" w:eastAsia="仿宋" w:hAnsi="仿宋" w:cs="仿宋" w:hint="eastAsia"/>
          <w:sz w:val="32"/>
          <w:szCs w:val="32"/>
        </w:rPr>
        <w:t>6</w:t>
      </w:r>
      <w:r>
        <w:rPr>
          <w:rFonts w:ascii="仿宋" w:eastAsia="仿宋" w:hAnsi="仿宋" w:cs="仿宋" w:hint="eastAsia"/>
          <w:sz w:val="32"/>
          <w:szCs w:val="32"/>
        </w:rPr>
        <w:t>个村卫生室。</w:t>
      </w:r>
    </w:p>
    <w:p w:rsidR="0078117A">
      <w:pPr>
        <w:pStyle w:val="NormalWeb"/>
        <w:shd w:val="clear" w:color="auto" w:fill="FFFFFF"/>
        <w:spacing w:beforeAutospacing="0" w:afterAutospacing="0" w:line="460" w:lineRule="atLeast"/>
        <w:ind w:left="360" w:firstLine="640" w:firstLineChars="200"/>
        <w:jc w:val="both"/>
        <w:rPr>
          <w:rFonts w:ascii="仿宋" w:eastAsia="仿宋" w:hAnsi="仿宋" w:cs="仿宋"/>
          <w:sz w:val="32"/>
          <w:szCs w:val="32"/>
        </w:rPr>
      </w:pPr>
      <w:r>
        <w:rPr>
          <w:rFonts w:ascii="仿宋" w:eastAsia="仿宋" w:hAnsi="仿宋" w:cs="仿宋" w:hint="eastAsia"/>
          <w:sz w:val="32"/>
          <w:szCs w:val="32"/>
        </w:rPr>
        <w:t>人员编制情况：人员编制数</w:t>
      </w:r>
      <w:r>
        <w:rPr>
          <w:rFonts w:ascii="仿宋" w:eastAsia="仿宋" w:hAnsi="仿宋" w:cs="仿宋" w:hint="eastAsia"/>
          <w:sz w:val="32"/>
          <w:szCs w:val="32"/>
        </w:rPr>
        <w:t>14</w:t>
      </w:r>
      <w:r>
        <w:rPr>
          <w:rFonts w:ascii="仿宋" w:eastAsia="仿宋" w:hAnsi="仿宋" w:cs="仿宋" w:hint="eastAsia"/>
          <w:sz w:val="32"/>
          <w:szCs w:val="32"/>
        </w:rPr>
        <w:t>人，实有在职人数</w:t>
      </w:r>
      <w:r>
        <w:rPr>
          <w:rFonts w:ascii="仿宋" w:eastAsia="仿宋" w:hAnsi="仿宋" w:cs="仿宋" w:hint="eastAsia"/>
          <w:sz w:val="32"/>
          <w:szCs w:val="32"/>
        </w:rPr>
        <w:t>27</w:t>
      </w:r>
      <w:r>
        <w:rPr>
          <w:rFonts w:ascii="仿宋" w:eastAsia="仿宋" w:hAnsi="仿宋" w:cs="仿宋" w:hint="eastAsia"/>
          <w:sz w:val="32"/>
          <w:szCs w:val="32"/>
        </w:rPr>
        <w:t>人，退休人员</w:t>
      </w:r>
      <w:r>
        <w:rPr>
          <w:rFonts w:ascii="仿宋" w:eastAsia="仿宋" w:hAnsi="仿宋" w:cs="仿宋" w:hint="eastAsia"/>
          <w:sz w:val="32"/>
          <w:szCs w:val="32"/>
        </w:rPr>
        <w:t>16</w:t>
      </w:r>
      <w:r>
        <w:rPr>
          <w:rFonts w:ascii="仿宋" w:eastAsia="仿宋" w:hAnsi="仿宋" w:cs="仿宋" w:hint="eastAsia"/>
          <w:sz w:val="32"/>
          <w:szCs w:val="32"/>
        </w:rPr>
        <w:t>名，三年过渡安置人员</w:t>
      </w:r>
      <w:r>
        <w:rPr>
          <w:rFonts w:ascii="仿宋" w:eastAsia="仿宋" w:hAnsi="仿宋" w:cs="仿宋" w:hint="eastAsia"/>
          <w:sz w:val="32"/>
          <w:szCs w:val="32"/>
        </w:rPr>
        <w:t>2</w:t>
      </w:r>
      <w:r>
        <w:rPr>
          <w:rFonts w:ascii="仿宋" w:eastAsia="仿宋" w:hAnsi="仿宋" w:cs="仿宋" w:hint="eastAsia"/>
          <w:sz w:val="32"/>
          <w:szCs w:val="32"/>
        </w:rPr>
        <w:t>名，遗嘱补助人员</w:t>
      </w:r>
      <w:r>
        <w:rPr>
          <w:rFonts w:ascii="仿宋" w:eastAsia="仿宋" w:hAnsi="仿宋" w:cs="仿宋" w:hint="eastAsia"/>
          <w:sz w:val="32"/>
          <w:szCs w:val="32"/>
        </w:rPr>
        <w:t>3</w:t>
      </w:r>
      <w:r>
        <w:rPr>
          <w:rFonts w:ascii="仿宋" w:eastAsia="仿宋" w:hAnsi="仿宋" w:cs="仿宋" w:hint="eastAsia"/>
          <w:sz w:val="32"/>
          <w:szCs w:val="32"/>
        </w:rPr>
        <w:t>名。</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2</w:t>
      </w:r>
      <w:r>
        <w:rPr>
          <w:rFonts w:ascii="仿宋_GB2312" w:eastAsia="仿宋_GB2312" w:hAnsi="TimesNewRoman" w:cs="TimesNewRoman" w:hint="eastAsia"/>
          <w:sz w:val="32"/>
          <w:szCs w:val="32"/>
        </w:rPr>
        <w:t>）立项依据。</w:t>
      </w:r>
    </w:p>
    <w:p w:rsidR="0078117A">
      <w:pPr>
        <w:pStyle w:val="NormalWeb"/>
        <w:shd w:val="clear" w:color="auto" w:fill="FFFFFF"/>
        <w:spacing w:beforeAutospacing="0" w:afterAutospacing="0" w:line="460" w:lineRule="atLeast"/>
        <w:ind w:left="105" w:firstLine="960" w:leftChars="50" w:firstLineChars="300"/>
        <w:jc w:val="both"/>
        <w:rPr>
          <w:rFonts w:ascii="仿宋_GB2312" w:eastAsia="仿宋_GB2312" w:hAnsi="TimesNewRoman" w:cs="TimesNewRoman"/>
          <w:sz w:val="32"/>
          <w:szCs w:val="32"/>
        </w:rPr>
      </w:pP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年预算公开</w:t>
      </w:r>
    </w:p>
    <w:p w:rsidR="0078117A">
      <w:pPr>
        <w:numPr>
          <w:ilvl w:val="0"/>
          <w:numId w:val="2"/>
        </w:num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实施主体。</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 xml:space="preserve"> </w:t>
      </w:r>
      <w:r>
        <w:rPr>
          <w:rFonts w:ascii="仿宋_GB2312" w:eastAsia="仿宋_GB2312" w:hAnsi="TimesNewRoman" w:cs="TimesNewRoman" w:hint="eastAsia"/>
          <w:sz w:val="32"/>
          <w:szCs w:val="32"/>
        </w:rPr>
        <w:t>实施主体：寿县寿春镇中心卫生院九龙分院</w:t>
      </w:r>
    </w:p>
    <w:p w:rsidR="0078117A">
      <w:pPr>
        <w:numPr>
          <w:ilvl w:val="0"/>
          <w:numId w:val="2"/>
        </w:num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起止时间。</w:t>
      </w:r>
    </w:p>
    <w:p w:rsidR="0078117A" w:rsidP="00130804">
      <w:pPr>
        <w:topLinePunct/>
        <w:adjustRightInd w:val="0"/>
        <w:snapToGrid w:val="0"/>
        <w:spacing w:line="580" w:lineRule="exact"/>
        <w:ind w:left="420" w:leftChars="200"/>
        <w:rPr>
          <w:rFonts w:ascii="仿宋_GB2312" w:eastAsia="仿宋_GB2312" w:hAnsi="TimesNewRoman" w:cs="TimesNewRoman"/>
          <w:sz w:val="32"/>
          <w:szCs w:val="32"/>
        </w:rPr>
      </w:pPr>
      <w:r>
        <w:rPr>
          <w:rFonts w:ascii="仿宋_GB2312" w:eastAsia="仿宋_GB2312" w:hAnsi="TimesNewRoman" w:cs="TimesNewRoman" w:hint="eastAsia"/>
          <w:sz w:val="32"/>
          <w:szCs w:val="32"/>
        </w:rPr>
        <w:t xml:space="preserve">  </w:t>
      </w:r>
      <w:r>
        <w:rPr>
          <w:rFonts w:ascii="仿宋_GB2312" w:eastAsia="仿宋_GB2312" w:hAnsi="TimesNewRoman" w:cs="TimesNewRoman" w:hint="eastAsia"/>
          <w:sz w:val="32"/>
          <w:szCs w:val="32"/>
        </w:rPr>
        <w:t>起止时间：</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月</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日</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12</w:t>
      </w:r>
      <w:r>
        <w:rPr>
          <w:rFonts w:ascii="仿宋_GB2312" w:eastAsia="仿宋_GB2312" w:hAnsi="TimesNewRoman" w:cs="TimesNewRoman" w:hint="eastAsia"/>
          <w:sz w:val="32"/>
          <w:szCs w:val="32"/>
        </w:rPr>
        <w:t>月</w:t>
      </w:r>
      <w:r>
        <w:rPr>
          <w:rFonts w:ascii="仿宋_GB2312" w:eastAsia="仿宋_GB2312" w:hAnsi="TimesNewRoman" w:cs="TimesNewRoman" w:hint="eastAsia"/>
          <w:sz w:val="32"/>
          <w:szCs w:val="32"/>
        </w:rPr>
        <w:t>31</w:t>
      </w:r>
      <w:r>
        <w:rPr>
          <w:rFonts w:ascii="仿宋_GB2312" w:eastAsia="仿宋_GB2312" w:hAnsi="TimesNewRoman" w:cs="TimesNewRoman" w:hint="eastAsia"/>
          <w:sz w:val="32"/>
          <w:szCs w:val="32"/>
        </w:rPr>
        <w:t>日</w:t>
      </w:r>
    </w:p>
    <w:p w:rsidR="0078117A">
      <w:pPr>
        <w:numPr>
          <w:ilvl w:val="0"/>
          <w:numId w:val="2"/>
        </w:num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项目内容。</w:t>
      </w:r>
    </w:p>
    <w:p w:rsidR="0078117A">
      <w:pPr>
        <w:pStyle w:val="NormalWeb"/>
        <w:adjustRightInd w:val="0"/>
        <w:snapToGrid w:val="0"/>
        <w:spacing w:beforeAutospacing="0" w:afterAutospacing="0" w:line="360" w:lineRule="auto"/>
        <w:ind w:firstLine="640" w:firstLineChars="200"/>
        <w:rPr>
          <w:rFonts w:ascii="仿宋" w:eastAsia="仿宋" w:hAnsi="仿宋" w:cs="仿宋"/>
          <w:sz w:val="32"/>
          <w:szCs w:val="32"/>
        </w:rPr>
      </w:pPr>
      <w:r>
        <w:rPr>
          <w:rFonts w:ascii="仿宋" w:eastAsia="仿宋" w:hAnsi="仿宋" w:cs="仿宋" w:hint="eastAsia"/>
          <w:sz w:val="32"/>
          <w:szCs w:val="32"/>
        </w:rPr>
        <w:t xml:space="preserve">1. </w:t>
      </w:r>
      <w:r>
        <w:rPr>
          <w:rFonts w:ascii="仿宋" w:eastAsia="仿宋" w:hAnsi="仿宋" w:cs="仿宋" w:hint="eastAsia"/>
          <w:sz w:val="32"/>
          <w:szCs w:val="32"/>
        </w:rPr>
        <w:t>使用农村适宜医疗技术和中医药技术，正确处理常见病、多发病，对疑难重症进行恰当的处理并转诊。承担乡村现场应急救护、转诊服务和康复服务。</w:t>
      </w:r>
    </w:p>
    <w:p w:rsidR="0078117A">
      <w:pPr>
        <w:pStyle w:val="NormalWeb"/>
        <w:adjustRightInd w:val="0"/>
        <w:snapToGrid w:val="0"/>
        <w:spacing w:beforeAutospacing="0" w:afterAutospacing="0" w:line="360" w:lineRule="auto"/>
        <w:ind w:firstLine="640" w:firstLineChars="200"/>
        <w:rPr>
          <w:rFonts w:ascii="仿宋" w:eastAsia="仿宋" w:hAnsi="仿宋" w:cs="仿宋"/>
          <w:sz w:val="32"/>
          <w:szCs w:val="32"/>
        </w:rPr>
      </w:pPr>
      <w:r>
        <w:rPr>
          <w:rFonts w:ascii="仿宋" w:eastAsia="仿宋" w:hAnsi="仿宋" w:cs="仿宋" w:hint="eastAsia"/>
          <w:sz w:val="32"/>
          <w:szCs w:val="32"/>
        </w:rPr>
        <w:t xml:space="preserve">2. </w:t>
      </w:r>
      <w:r>
        <w:rPr>
          <w:rFonts w:ascii="仿宋" w:eastAsia="仿宋" w:hAnsi="仿宋" w:cs="仿宋" w:hint="eastAsia"/>
          <w:sz w:val="32"/>
          <w:szCs w:val="32"/>
        </w:rPr>
        <w:t>健全消毒、隔离制度，遵守无菌操作规程，加强医疗质量管理。做好医疗废物处理和污水、污物无害化处理。</w:t>
      </w:r>
    </w:p>
    <w:p w:rsidR="0078117A">
      <w:pPr>
        <w:pStyle w:val="NormalWeb"/>
        <w:adjustRightInd w:val="0"/>
        <w:snapToGrid w:val="0"/>
        <w:spacing w:beforeAutospacing="0" w:afterAutospacing="0" w:line="360" w:lineRule="auto"/>
        <w:ind w:firstLine="640" w:firstLineChars="200"/>
        <w:rPr>
          <w:rFonts w:ascii="仿宋" w:eastAsia="仿宋" w:hAnsi="仿宋" w:cs="仿宋"/>
          <w:sz w:val="32"/>
          <w:szCs w:val="32"/>
        </w:rPr>
      </w:pPr>
      <w:r>
        <w:rPr>
          <w:rFonts w:ascii="仿宋" w:eastAsia="仿宋" w:hAnsi="仿宋" w:cs="仿宋" w:hint="eastAsia"/>
          <w:sz w:val="32"/>
          <w:szCs w:val="32"/>
        </w:rPr>
        <w:t xml:space="preserve">3. </w:t>
      </w:r>
      <w:r>
        <w:rPr>
          <w:rFonts w:ascii="仿宋" w:eastAsia="仿宋" w:hAnsi="仿宋" w:cs="仿宋" w:hint="eastAsia"/>
          <w:sz w:val="32"/>
          <w:szCs w:val="32"/>
        </w:rPr>
        <w:t>执行国家基本药物制度药品集中采购、零差率销售等政</w:t>
      </w:r>
      <w:r>
        <w:rPr>
          <w:rFonts w:ascii="仿宋" w:eastAsia="仿宋" w:hAnsi="仿宋" w:cs="仿宋" w:hint="eastAsia"/>
          <w:sz w:val="32"/>
          <w:szCs w:val="32"/>
        </w:rPr>
        <w:t>策，为实施一体化管理的村卫生室统一代购药品。</w:t>
      </w:r>
    </w:p>
    <w:p w:rsidR="0078117A">
      <w:pPr>
        <w:pStyle w:val="NormalWeb"/>
        <w:adjustRightInd w:val="0"/>
        <w:snapToGrid w:val="0"/>
        <w:spacing w:beforeAutospacing="0" w:afterAutospacing="0" w:line="360" w:lineRule="auto"/>
        <w:ind w:firstLine="640" w:firstLineChars="200"/>
        <w:rPr>
          <w:rFonts w:ascii="仿宋_GB2312" w:eastAsia="仿宋_GB2312" w:hAnsi="TimesNewRoman" w:cs="TimesNewRoman"/>
          <w:sz w:val="32"/>
          <w:szCs w:val="32"/>
        </w:rPr>
      </w:pPr>
      <w:r>
        <w:rPr>
          <w:rFonts w:ascii="仿宋" w:eastAsia="仿宋" w:hAnsi="仿宋" w:cs="仿宋" w:hint="eastAsia"/>
          <w:sz w:val="32"/>
          <w:szCs w:val="32"/>
        </w:rPr>
        <w:t xml:space="preserve">4. </w:t>
      </w:r>
      <w:r>
        <w:rPr>
          <w:rFonts w:ascii="仿宋" w:eastAsia="仿宋" w:hAnsi="仿宋" w:cs="仿宋" w:hint="eastAsia"/>
          <w:sz w:val="32"/>
          <w:szCs w:val="32"/>
        </w:rPr>
        <w:t>提供政府卫生行政部门批准的其他适宜的医疗服务。</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6</w:t>
      </w:r>
      <w:r>
        <w:rPr>
          <w:rFonts w:ascii="仿宋_GB2312" w:eastAsia="仿宋_GB2312" w:hAnsi="TimesNewRoman" w:cs="TimesNewRoman" w:hint="eastAsia"/>
          <w:sz w:val="32"/>
          <w:szCs w:val="32"/>
        </w:rPr>
        <w:t>）年度预算安排。</w:t>
      </w:r>
    </w:p>
    <w:p w:rsidR="0078117A">
      <w:pPr>
        <w:adjustRightInd w:val="0"/>
        <w:snapToGrid w:val="0"/>
        <w:spacing w:line="600" w:lineRule="exact"/>
        <w:ind w:left="105" w:firstLine="640" w:leftChars="50" w:firstLineChars="200"/>
        <w:rPr>
          <w:rFonts w:ascii="仿宋_GB2312" w:eastAsia="仿宋_GB2312" w:hAnsi="TimesNewRoman" w:cs="TimesNewRoman"/>
          <w:sz w:val="32"/>
          <w:szCs w:val="32"/>
        </w:rPr>
      </w:pPr>
      <w:r>
        <w:rPr>
          <w:rFonts w:ascii="仿宋" w:eastAsia="仿宋" w:hAnsi="仿宋" w:cs="仿宋" w:hint="eastAsia"/>
          <w:sz w:val="32"/>
          <w:szCs w:val="32"/>
        </w:rPr>
        <w:t>乡镇卫生院医疗卫生健康支出项目完成预期目标，保证我院</w:t>
      </w: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年度人员工资和社保正常发放；保证</w:t>
      </w: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年度各项工作顺利开展；保障办公室的正常办公。</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7</w:t>
      </w:r>
      <w:r>
        <w:rPr>
          <w:rFonts w:ascii="仿宋_GB2312" w:eastAsia="仿宋_GB2312" w:hAnsi="TimesNewRoman" w:cs="TimesNewRoman" w:hint="eastAsia"/>
          <w:sz w:val="32"/>
          <w:szCs w:val="32"/>
        </w:rPr>
        <w:t>）绩效目标。</w:t>
      </w:r>
    </w:p>
    <w:p w:rsidR="0078117A">
      <w:pPr>
        <w:pStyle w:val="NormalWeb"/>
        <w:shd w:val="clear" w:color="auto" w:fill="FFFFFF"/>
        <w:spacing w:beforeAutospacing="0" w:afterAutospacing="0" w:line="460" w:lineRule="atLeast"/>
        <w:ind w:firstLine="640" w:firstLineChars="200"/>
        <w:jc w:val="both"/>
        <w:rPr>
          <w:rFonts w:ascii="仿宋_GB2312" w:eastAsia="仿宋_GB2312" w:hAnsi="楷体"/>
          <w:sz w:val="32"/>
          <w:szCs w:val="32"/>
        </w:rPr>
      </w:pP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年度医疗卫生健康支出预算资金为</w:t>
      </w:r>
      <w:r>
        <w:rPr>
          <w:rFonts w:ascii="仿宋" w:eastAsia="仿宋" w:hAnsi="仿宋" w:cs="仿宋" w:hint="eastAsia"/>
          <w:sz w:val="32"/>
          <w:szCs w:val="32"/>
        </w:rPr>
        <w:t>3</w:t>
      </w:r>
      <w:r>
        <w:rPr>
          <w:rFonts w:ascii="仿宋" w:eastAsia="仿宋" w:hAnsi="仿宋" w:cs="仿宋" w:hint="eastAsia"/>
          <w:sz w:val="32"/>
          <w:szCs w:val="32"/>
        </w:rPr>
        <w:t>90</w:t>
      </w:r>
      <w:r>
        <w:rPr>
          <w:rFonts w:ascii="仿宋" w:eastAsia="仿宋" w:hAnsi="仿宋" w:cs="仿宋" w:hint="eastAsia"/>
          <w:sz w:val="32"/>
          <w:szCs w:val="32"/>
        </w:rPr>
        <w:t>万元，预计</w:t>
      </w: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w:t>
      </w:r>
      <w:r>
        <w:rPr>
          <w:rFonts w:ascii="仿宋" w:eastAsia="仿宋" w:hAnsi="仿宋" w:cs="仿宋" w:hint="eastAsia"/>
          <w:sz w:val="32"/>
          <w:szCs w:val="32"/>
        </w:rPr>
        <w:t>12</w:t>
      </w:r>
      <w:r>
        <w:rPr>
          <w:rFonts w:ascii="仿宋" w:eastAsia="仿宋" w:hAnsi="仿宋" w:cs="仿宋" w:hint="eastAsia"/>
          <w:sz w:val="32"/>
          <w:szCs w:val="32"/>
        </w:rPr>
        <w:t>月</w:t>
      </w:r>
      <w:r>
        <w:rPr>
          <w:rFonts w:ascii="仿宋" w:eastAsia="仿宋" w:hAnsi="仿宋" w:cs="仿宋" w:hint="eastAsia"/>
          <w:sz w:val="32"/>
          <w:szCs w:val="32"/>
        </w:rPr>
        <w:t>31</w:t>
      </w:r>
      <w:r>
        <w:rPr>
          <w:rFonts w:ascii="仿宋" w:eastAsia="仿宋" w:hAnsi="仿宋" w:cs="仿宋" w:hint="eastAsia"/>
          <w:sz w:val="32"/>
          <w:szCs w:val="32"/>
        </w:rPr>
        <w:t>日完成</w:t>
      </w:r>
      <w:r>
        <w:rPr>
          <w:rFonts w:ascii="仿宋" w:eastAsia="仿宋" w:hAnsi="仿宋" w:cs="仿宋" w:hint="eastAsia"/>
          <w:sz w:val="32"/>
          <w:szCs w:val="32"/>
        </w:rPr>
        <w:t>100%</w:t>
      </w:r>
      <w:r>
        <w:rPr>
          <w:rFonts w:ascii="仿宋" w:eastAsia="仿宋" w:hAnsi="仿宋" w:cs="仿宋" w:hint="eastAsia"/>
          <w:sz w:val="32"/>
          <w:szCs w:val="32"/>
        </w:rPr>
        <w:t>。其中：人员工资、社保、公积金发放完成</w:t>
      </w:r>
      <w:r>
        <w:rPr>
          <w:rFonts w:ascii="仿宋" w:eastAsia="仿宋" w:hAnsi="仿宋" w:cs="仿宋" w:hint="eastAsia"/>
          <w:sz w:val="32"/>
          <w:szCs w:val="32"/>
        </w:rPr>
        <w:t>100%</w:t>
      </w:r>
      <w:r>
        <w:rPr>
          <w:rFonts w:ascii="仿宋" w:eastAsia="仿宋" w:hAnsi="仿宋" w:cs="仿宋" w:hint="eastAsia"/>
          <w:sz w:val="32"/>
          <w:szCs w:val="32"/>
        </w:rPr>
        <w:t>。</w:t>
      </w:r>
    </w:p>
    <w:p w:rsidR="0078117A">
      <w:pPr>
        <w:topLinePunct/>
        <w:adjustRightInd w:val="0"/>
        <w:snapToGrid w:val="0"/>
        <w:spacing w:line="580" w:lineRule="exact"/>
        <w:ind w:firstLine="640" w:firstLineChars="200"/>
        <w:rPr>
          <w:rFonts w:ascii="仿宋_GB2312" w:eastAsia="仿宋_GB2312" w:hAnsi="TimesNewRoman" w:cs="TimesNewRoman"/>
          <w:sz w:val="32"/>
          <w:szCs w:val="32"/>
        </w:rPr>
      </w:pPr>
    </w:p>
    <w:p w:rsidR="0078117A">
      <w:pPr>
        <w:topLinePunct/>
        <w:adjustRightInd w:val="0"/>
        <w:snapToGrid w:val="0"/>
        <w:spacing w:line="580" w:lineRule="exact"/>
        <w:ind w:firstLine="640" w:firstLineChars="200"/>
        <w:rPr>
          <w:rFonts w:ascii="仿宋_GB2312" w:eastAsia="仿宋_GB2312" w:hAnsi="楷体"/>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253"/>
        </w:trPr>
        <w:tc>
          <w:tcPr>
            <w:tcW w:w="9020" w:type="dxa"/>
            <w:gridSpan w:val="7"/>
            <w:tcBorders>
              <w:top w:val="nil"/>
              <w:left w:val="nil"/>
              <w:bottom w:val="nil"/>
              <w:right w:val="nil"/>
            </w:tcBorders>
            <w:noWrap/>
            <w:vAlign w:val="center"/>
          </w:tcPr>
          <w:p w:rsidR="0078117A">
            <w:pPr>
              <w:widowControl/>
              <w:jc w:val="center"/>
              <w:textAlignment w:val="center"/>
              <w:rPr>
                <w:rFonts w:ascii="宋体" w:cs="宋体"/>
                <w:b/>
                <w:bCs/>
                <w:szCs w:val="32"/>
              </w:rPr>
            </w:pPr>
            <w:r>
              <w:rPr>
                <w:rFonts w:ascii="宋体" w:hAnsi="宋体" w:cs="宋体" w:hint="eastAsia"/>
                <w:b/>
                <w:color w:val="000000"/>
                <w:kern w:val="0"/>
                <w:sz w:val="28"/>
                <w:szCs w:val="28"/>
                <w:lang w:val="x-none"/>
              </w:rPr>
              <w:t>项目支出绩效目标表</w:t>
            </w:r>
          </w:p>
        </w:tc>
      </w:tr>
      <w:tr>
        <w:tblPrEx>
          <w:tblW w:w="0" w:type="auto"/>
          <w:tblLayout w:type="fixed"/>
          <w:tblLook w:val="04A0"/>
        </w:tblPrEx>
        <w:trPr>
          <w:trHeight w:val="270"/>
        </w:trPr>
        <w:tc>
          <w:tcPr>
            <w:tcW w:w="9020" w:type="dxa"/>
            <w:gridSpan w:val="7"/>
            <w:tcBorders>
              <w:top w:val="nil"/>
              <w:left w:val="nil"/>
              <w:right w:val="nil"/>
            </w:tcBorders>
            <w:noWrap/>
            <w:vAlign w:val="center"/>
          </w:tcPr>
          <w:p w:rsidR="0078117A">
            <w:pPr>
              <w:widowControl/>
              <w:jc w:val="center"/>
              <w:textAlignment w:val="center"/>
              <w:rPr>
                <w:rFonts w:ascii="宋体" w:cs="宋体"/>
                <w:sz w:val="20"/>
              </w:rPr>
            </w:pPr>
            <w:r>
              <w:rPr>
                <w:rFonts w:ascii="宋体" w:hAnsi="宋体" w:cs="宋体" w:hint="eastAsia"/>
                <w:color w:val="000000"/>
                <w:kern w:val="0"/>
                <w:sz w:val="20"/>
                <w:szCs w:val="20"/>
                <w:lang w:val="x-none"/>
              </w:rPr>
              <w:t xml:space="preserve"> </w:t>
            </w:r>
            <w:r>
              <w:rPr>
                <w:rFonts w:ascii="宋体" w:hAnsi="宋体" w:cs="宋体" w:hint="eastAsia"/>
                <w:color w:val="000000"/>
                <w:kern w:val="0"/>
                <w:sz w:val="20"/>
                <w:szCs w:val="20"/>
                <w:lang w:val="x-none"/>
              </w:rPr>
              <w:t>（</w:t>
            </w:r>
            <w:r>
              <w:rPr>
                <w:rFonts w:ascii="宋体" w:hAnsi="宋体" w:cs="宋体" w:hint="eastAsia"/>
                <w:color w:val="000000"/>
                <w:kern w:val="0"/>
                <w:sz w:val="20"/>
                <w:szCs w:val="20"/>
                <w:lang w:val="x-none"/>
              </w:rPr>
              <w:t>2024</w:t>
            </w:r>
            <w:r>
              <w:rPr>
                <w:rFonts w:ascii="宋体" w:hAnsi="宋体" w:cs="宋体" w:hint="eastAsia"/>
                <w:color w:val="000000"/>
                <w:kern w:val="0"/>
                <w:sz w:val="20"/>
                <w:szCs w:val="20"/>
                <w:lang w:val="x-none"/>
              </w:rPr>
              <w:t>年度）</w:t>
            </w:r>
            <w:r>
              <w:rPr>
                <w:rFonts w:ascii="宋体" w:hAnsi="宋体" w:cs="宋体" w:hint="eastAsia"/>
                <w:color w:val="000000"/>
                <w:kern w:val="0"/>
                <w:sz w:val="20"/>
                <w:szCs w:val="20"/>
                <w:lang w:val="x-none"/>
              </w:rPr>
              <w:t xml:space="preserve">                                </w:t>
            </w:r>
          </w:p>
        </w:tc>
      </w:tr>
      <w:tr>
        <w:tblPrEx>
          <w:tblW w:w="0" w:type="auto"/>
          <w:tblLayout w:type="fixed"/>
          <w:tblLook w:val="04A0"/>
        </w:tblPrEx>
        <w:trPr>
          <w:trHeight w:val="330"/>
        </w:trPr>
        <w:tc>
          <w:tcPr>
            <w:tcW w:w="1443" w:type="dxa"/>
            <w:gridSpan w:val="3"/>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项目名称</w:t>
            </w:r>
          </w:p>
        </w:tc>
        <w:tc>
          <w:tcPr>
            <w:tcW w:w="7577" w:type="dxa"/>
            <w:gridSpan w:val="4"/>
            <w:noWrap/>
            <w:vAlign w:val="center"/>
          </w:tcPr>
          <w:p w:rsidR="0078117A">
            <w:pPr>
              <w:spacing w:line="260" w:lineRule="exact"/>
              <w:jc w:val="center"/>
              <w:rPr>
                <w:rFonts w:ascii="宋体" w:cs="宋体"/>
                <w:sz w:val="18"/>
                <w:szCs w:val="18"/>
              </w:rPr>
            </w:pPr>
            <w:r>
              <w:rPr>
                <w:rFonts w:ascii="宋体" w:cs="宋体" w:hint="eastAsia"/>
                <w:sz w:val="18"/>
                <w:szCs w:val="18"/>
              </w:rPr>
              <w:t>乡镇卫生院医疗卫生支出</w:t>
            </w:r>
          </w:p>
        </w:tc>
      </w:tr>
      <w:tr>
        <w:tblPrEx>
          <w:tblW w:w="0" w:type="auto"/>
          <w:tblLayout w:type="fixed"/>
          <w:tblLook w:val="04A0"/>
        </w:tblPrEx>
        <w:trPr>
          <w:trHeight w:val="491"/>
        </w:trPr>
        <w:tc>
          <w:tcPr>
            <w:tcW w:w="1443" w:type="dxa"/>
            <w:gridSpan w:val="3"/>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主管部门</w:t>
            </w: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及代码</w:t>
            </w:r>
          </w:p>
        </w:tc>
        <w:tc>
          <w:tcPr>
            <w:tcW w:w="3349"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153-</w:t>
            </w:r>
            <w:r>
              <w:rPr>
                <w:rFonts w:ascii="宋体" w:cs="宋体" w:hint="eastAsia"/>
                <w:sz w:val="18"/>
                <w:szCs w:val="18"/>
              </w:rPr>
              <w:t>卫生健康委员会</w:t>
            </w:r>
          </w:p>
        </w:tc>
        <w:tc>
          <w:tcPr>
            <w:tcW w:w="1848" w:type="dxa"/>
            <w:noWrap/>
            <w:vAlign w:val="center"/>
          </w:tcPr>
          <w:p w:rsidR="0078117A">
            <w:pPr>
              <w:spacing w:line="260" w:lineRule="exact"/>
              <w:jc w:val="center"/>
              <w:textAlignment w:val="center"/>
              <w:rPr>
                <w:sz w:val="18"/>
                <w:szCs w:val="18"/>
              </w:rPr>
            </w:pPr>
            <w:r>
              <w:rPr>
                <w:rFonts w:ascii="宋体" w:hAnsi="宋体" w:cs="宋体" w:hint="eastAsia"/>
                <w:color w:val="000000"/>
                <w:kern w:val="0"/>
                <w:sz w:val="18"/>
                <w:szCs w:val="18"/>
                <w:lang w:val="x-none"/>
              </w:rPr>
              <w:t>实施单位</w:t>
            </w:r>
          </w:p>
        </w:tc>
        <w:tc>
          <w:tcPr>
            <w:tcW w:w="2380" w:type="dxa"/>
            <w:noWrap/>
            <w:vAlign w:val="center"/>
          </w:tcPr>
          <w:p w:rsidR="0078117A">
            <w:pPr>
              <w:spacing w:line="260" w:lineRule="exact"/>
              <w:jc w:val="center"/>
              <w:rPr>
                <w:sz w:val="18"/>
                <w:szCs w:val="18"/>
              </w:rPr>
            </w:pPr>
            <w:r>
              <w:rPr>
                <w:rFonts w:hint="eastAsia"/>
                <w:sz w:val="18"/>
                <w:szCs w:val="18"/>
              </w:rPr>
              <w:t>寿县寿春镇中心卫生院九龙分院</w:t>
            </w:r>
          </w:p>
        </w:tc>
      </w:tr>
      <w:tr>
        <w:tblPrEx>
          <w:tblW w:w="0" w:type="auto"/>
          <w:tblLayout w:type="fixed"/>
          <w:tblLook w:val="04A0"/>
        </w:tblPrEx>
        <w:trPr>
          <w:trHeight w:val="330"/>
        </w:trPr>
        <w:tc>
          <w:tcPr>
            <w:tcW w:w="1443" w:type="dxa"/>
            <w:gridSpan w:val="3"/>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项目来源</w:t>
            </w:r>
          </w:p>
        </w:tc>
        <w:tc>
          <w:tcPr>
            <w:tcW w:w="3349"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本级申报项目</w:t>
            </w:r>
          </w:p>
        </w:tc>
        <w:tc>
          <w:tcPr>
            <w:tcW w:w="1848" w:type="dxa"/>
            <w:noWrap/>
            <w:vAlign w:val="center"/>
          </w:tcPr>
          <w:p w:rsidR="0078117A">
            <w:pPr>
              <w:spacing w:line="260" w:lineRule="exact"/>
              <w:jc w:val="center"/>
              <w:textAlignment w:val="center"/>
              <w:rPr>
                <w:sz w:val="18"/>
                <w:szCs w:val="18"/>
              </w:rPr>
            </w:pPr>
            <w:r>
              <w:rPr>
                <w:rFonts w:ascii="宋体" w:hAnsi="宋体" w:cs="宋体" w:hint="eastAsia"/>
                <w:color w:val="000000"/>
                <w:kern w:val="0"/>
                <w:sz w:val="18"/>
                <w:szCs w:val="18"/>
                <w:lang w:val="x-none"/>
              </w:rPr>
              <w:t>项目期</w:t>
            </w:r>
          </w:p>
        </w:tc>
        <w:tc>
          <w:tcPr>
            <w:tcW w:w="2380" w:type="dxa"/>
            <w:noWrap/>
            <w:vAlign w:val="center"/>
          </w:tcPr>
          <w:p w:rsidR="0078117A">
            <w:pPr>
              <w:widowControl/>
              <w:jc w:val="center"/>
              <w:textAlignment w:val="center"/>
              <w:rPr>
                <w:sz w:val="18"/>
                <w:szCs w:val="18"/>
              </w:rPr>
            </w:pPr>
            <w:r>
              <w:rPr>
                <w:color w:val="000000"/>
                <w:kern w:val="0"/>
                <w:sz w:val="20"/>
                <w:szCs w:val="20"/>
                <w:lang w:val="x-none"/>
              </w:rPr>
              <w:t>1</w:t>
            </w:r>
            <w:r>
              <w:rPr>
                <w:rStyle w:val="font21"/>
                <w:rFonts w:hint="default"/>
                <w:lang w:val="x-none"/>
              </w:rPr>
              <w:t>年</w:t>
            </w:r>
          </w:p>
        </w:tc>
      </w:tr>
      <w:tr>
        <w:tblPrEx>
          <w:tblW w:w="0" w:type="auto"/>
          <w:tblLayout w:type="fixed"/>
          <w:tblLook w:val="04A0"/>
        </w:tblPrEx>
        <w:trPr>
          <w:trHeight w:val="330"/>
        </w:trPr>
        <w:tc>
          <w:tcPr>
            <w:tcW w:w="1443" w:type="dxa"/>
            <w:gridSpan w:val="3"/>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项目资金</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（万元）</w:t>
            </w:r>
          </w:p>
        </w:tc>
        <w:tc>
          <w:tcPr>
            <w:tcW w:w="3349" w:type="dxa"/>
            <w:gridSpan w:val="2"/>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年度资金总额：</w:t>
            </w:r>
          </w:p>
        </w:tc>
        <w:tc>
          <w:tcPr>
            <w:tcW w:w="4228" w:type="dxa"/>
            <w:gridSpan w:val="2"/>
            <w:noWrap/>
            <w:vAlign w:val="center"/>
          </w:tcPr>
          <w:p w:rsidR="0078117A">
            <w:pPr>
              <w:spacing w:line="260" w:lineRule="exact"/>
              <w:jc w:val="right"/>
              <w:rPr>
                <w:rFonts w:ascii="宋体" w:cs="宋体"/>
                <w:sz w:val="18"/>
                <w:szCs w:val="18"/>
              </w:rPr>
            </w:pPr>
            <w:r>
              <w:rPr>
                <w:rFonts w:ascii="宋体" w:cs="宋体" w:hint="eastAsia"/>
                <w:sz w:val="18"/>
                <w:szCs w:val="18"/>
              </w:rPr>
              <w:t>390</w:t>
            </w:r>
          </w:p>
        </w:tc>
      </w:tr>
      <w:tr>
        <w:tblPrEx>
          <w:tblW w:w="0" w:type="auto"/>
          <w:tblLayout w:type="fixed"/>
          <w:tblLook w:val="04A0"/>
        </w:tblPrEx>
        <w:trPr>
          <w:trHeight w:val="330"/>
        </w:trPr>
        <w:tc>
          <w:tcPr>
            <w:tcW w:w="1443" w:type="dxa"/>
            <w:gridSpan w:val="3"/>
            <w:vMerge/>
            <w:noWrap/>
            <w:vAlign w:val="center"/>
          </w:tcPr>
          <w:p w:rsidR="0078117A">
            <w:pPr>
              <w:spacing w:line="260" w:lineRule="exact"/>
              <w:jc w:val="center"/>
              <w:rPr>
                <w:rFonts w:ascii="宋体" w:cs="宋体"/>
                <w:sz w:val="18"/>
                <w:szCs w:val="18"/>
              </w:rPr>
            </w:pPr>
          </w:p>
        </w:tc>
        <w:tc>
          <w:tcPr>
            <w:tcW w:w="3349" w:type="dxa"/>
            <w:gridSpan w:val="2"/>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其中：财政拨款</w:t>
            </w:r>
          </w:p>
        </w:tc>
        <w:tc>
          <w:tcPr>
            <w:tcW w:w="4228" w:type="dxa"/>
            <w:gridSpan w:val="2"/>
            <w:noWrap/>
            <w:vAlign w:val="center"/>
          </w:tcPr>
          <w:p w:rsidR="0078117A">
            <w:pPr>
              <w:spacing w:line="260" w:lineRule="exact"/>
              <w:jc w:val="right"/>
              <w:rPr>
                <w:rFonts w:ascii="宋体" w:cs="宋体"/>
                <w:sz w:val="18"/>
                <w:szCs w:val="18"/>
              </w:rPr>
            </w:pPr>
            <w:r>
              <w:rPr>
                <w:rFonts w:ascii="宋体" w:cs="宋体" w:hint="eastAsia"/>
                <w:sz w:val="18"/>
                <w:szCs w:val="18"/>
              </w:rPr>
              <w:t>0</w:t>
            </w:r>
          </w:p>
        </w:tc>
      </w:tr>
      <w:tr>
        <w:tblPrEx>
          <w:tblW w:w="0" w:type="auto"/>
          <w:tblLayout w:type="fixed"/>
          <w:tblLook w:val="04A0"/>
        </w:tblPrEx>
        <w:trPr>
          <w:trHeight w:val="330"/>
        </w:trPr>
        <w:tc>
          <w:tcPr>
            <w:tcW w:w="1443" w:type="dxa"/>
            <w:gridSpan w:val="3"/>
            <w:vMerge/>
            <w:noWrap/>
            <w:vAlign w:val="center"/>
          </w:tcPr>
          <w:p w:rsidR="0078117A">
            <w:pPr>
              <w:spacing w:line="260" w:lineRule="exact"/>
              <w:jc w:val="center"/>
              <w:rPr>
                <w:rFonts w:ascii="宋体" w:cs="宋体"/>
                <w:sz w:val="18"/>
                <w:szCs w:val="18"/>
              </w:rPr>
            </w:pPr>
          </w:p>
        </w:tc>
        <w:tc>
          <w:tcPr>
            <w:tcW w:w="3349" w:type="dxa"/>
            <w:gridSpan w:val="2"/>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上年结转</w:t>
            </w:r>
          </w:p>
        </w:tc>
        <w:tc>
          <w:tcPr>
            <w:tcW w:w="4228" w:type="dxa"/>
            <w:gridSpan w:val="2"/>
            <w:noWrap/>
            <w:vAlign w:val="center"/>
          </w:tcPr>
          <w:p w:rsidR="0078117A">
            <w:pPr>
              <w:spacing w:line="260" w:lineRule="exact"/>
              <w:jc w:val="right"/>
              <w:rPr>
                <w:rFonts w:ascii="宋体" w:cs="宋体"/>
                <w:sz w:val="18"/>
                <w:szCs w:val="18"/>
              </w:rPr>
            </w:pPr>
            <w:r>
              <w:rPr>
                <w:rFonts w:ascii="宋体" w:cs="宋体" w:hint="eastAsia"/>
                <w:sz w:val="18"/>
                <w:szCs w:val="18"/>
              </w:rPr>
              <w:t>0</w:t>
            </w:r>
          </w:p>
        </w:tc>
      </w:tr>
      <w:tr>
        <w:tblPrEx>
          <w:tblW w:w="0" w:type="auto"/>
          <w:tblLayout w:type="fixed"/>
          <w:tblLook w:val="04A0"/>
        </w:tblPrEx>
        <w:trPr>
          <w:trHeight w:val="330"/>
        </w:trPr>
        <w:tc>
          <w:tcPr>
            <w:tcW w:w="1443" w:type="dxa"/>
            <w:gridSpan w:val="3"/>
            <w:vMerge/>
            <w:noWrap/>
            <w:vAlign w:val="center"/>
          </w:tcPr>
          <w:p w:rsidR="0078117A">
            <w:pPr>
              <w:spacing w:line="260" w:lineRule="exact"/>
              <w:jc w:val="center"/>
              <w:rPr>
                <w:rFonts w:ascii="宋体" w:cs="宋体"/>
                <w:sz w:val="18"/>
                <w:szCs w:val="18"/>
              </w:rPr>
            </w:pPr>
          </w:p>
        </w:tc>
        <w:tc>
          <w:tcPr>
            <w:tcW w:w="3349" w:type="dxa"/>
            <w:gridSpan w:val="2"/>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 xml:space="preserve">         </w:t>
            </w:r>
            <w:r>
              <w:rPr>
                <w:rFonts w:ascii="宋体" w:hAnsi="宋体" w:cs="宋体" w:hint="eastAsia"/>
                <w:color w:val="000000"/>
                <w:kern w:val="0"/>
                <w:sz w:val="18"/>
                <w:szCs w:val="18"/>
                <w:lang w:val="x-none"/>
              </w:rPr>
              <w:t>其他资金</w:t>
            </w:r>
          </w:p>
        </w:tc>
        <w:tc>
          <w:tcPr>
            <w:tcW w:w="4228" w:type="dxa"/>
            <w:gridSpan w:val="2"/>
            <w:noWrap/>
            <w:vAlign w:val="center"/>
          </w:tcPr>
          <w:p w:rsidR="0078117A">
            <w:pPr>
              <w:spacing w:line="260" w:lineRule="exact"/>
              <w:jc w:val="right"/>
              <w:rPr>
                <w:rFonts w:ascii="宋体" w:cs="宋体"/>
                <w:sz w:val="18"/>
                <w:szCs w:val="18"/>
              </w:rPr>
            </w:pPr>
            <w:r>
              <w:rPr>
                <w:rFonts w:ascii="宋体" w:cs="宋体" w:hint="eastAsia"/>
                <w:sz w:val="18"/>
                <w:szCs w:val="18"/>
              </w:rPr>
              <w:t>390</w:t>
            </w:r>
          </w:p>
        </w:tc>
      </w:tr>
      <w:tr>
        <w:tblPrEx>
          <w:tblW w:w="0" w:type="auto"/>
          <w:tblLayout w:type="fixed"/>
          <w:tblLook w:val="04A0"/>
        </w:tblPrEx>
        <w:trPr>
          <w:trHeight w:val="1015"/>
        </w:trPr>
        <w:tc>
          <w:tcPr>
            <w:tcW w:w="438" w:type="dxa"/>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年度</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目标</w:t>
            </w:r>
          </w:p>
        </w:tc>
        <w:tc>
          <w:tcPr>
            <w:tcW w:w="8582" w:type="dxa"/>
            <w:gridSpan w:val="6"/>
            <w:noWrap/>
            <w:vAlign w:val="center"/>
          </w:tcPr>
          <w:p w:rsidR="0078117A">
            <w:pPr>
              <w:spacing w:line="260" w:lineRule="exact"/>
              <w:jc w:val="left"/>
              <w:rPr>
                <w:rFonts w:ascii="宋体" w:cs="宋体"/>
                <w:sz w:val="18"/>
                <w:szCs w:val="18"/>
              </w:rPr>
            </w:pPr>
            <w:r>
              <w:rPr>
                <w:rFonts w:ascii="宋体" w:cs="宋体" w:hint="eastAsia"/>
                <w:sz w:val="18"/>
                <w:szCs w:val="18"/>
              </w:rPr>
              <w:t>目标</w:t>
            </w:r>
            <w:r>
              <w:rPr>
                <w:rFonts w:ascii="宋体" w:cs="宋体" w:hint="eastAsia"/>
                <w:sz w:val="18"/>
                <w:szCs w:val="18"/>
              </w:rPr>
              <w:t>1</w:t>
            </w:r>
            <w:r>
              <w:rPr>
                <w:rFonts w:ascii="宋体" w:cs="宋体" w:hint="eastAsia"/>
                <w:sz w:val="18"/>
                <w:szCs w:val="18"/>
              </w:rPr>
              <w:t>：保障</w:t>
            </w:r>
            <w:r>
              <w:rPr>
                <w:rFonts w:ascii="宋体" w:cs="宋体" w:hint="eastAsia"/>
                <w:sz w:val="18"/>
                <w:szCs w:val="18"/>
              </w:rPr>
              <w:t>2024</w:t>
            </w:r>
            <w:r>
              <w:rPr>
                <w:rFonts w:ascii="宋体" w:cs="宋体" w:hint="eastAsia"/>
                <w:sz w:val="18"/>
                <w:szCs w:val="18"/>
              </w:rPr>
              <w:t>年人员工资和社保正常发放。</w:t>
            </w:r>
          </w:p>
          <w:p w:rsidR="0078117A">
            <w:pPr>
              <w:spacing w:line="260" w:lineRule="exact"/>
              <w:jc w:val="left"/>
              <w:rPr>
                <w:rFonts w:ascii="宋体" w:cs="宋体"/>
                <w:sz w:val="18"/>
                <w:szCs w:val="18"/>
              </w:rPr>
            </w:pPr>
            <w:r>
              <w:rPr>
                <w:rFonts w:ascii="宋体" w:cs="宋体" w:hint="eastAsia"/>
                <w:sz w:val="18"/>
                <w:szCs w:val="18"/>
              </w:rPr>
              <w:t xml:space="preserve">   </w:t>
            </w:r>
            <w:r>
              <w:rPr>
                <w:rFonts w:ascii="宋体" w:cs="宋体" w:hint="eastAsia"/>
                <w:sz w:val="18"/>
                <w:szCs w:val="18"/>
              </w:rPr>
              <w:t>目标</w:t>
            </w:r>
            <w:r>
              <w:rPr>
                <w:rFonts w:ascii="宋体" w:cs="宋体" w:hint="eastAsia"/>
                <w:sz w:val="18"/>
                <w:szCs w:val="18"/>
              </w:rPr>
              <w:t>2</w:t>
            </w:r>
            <w:r>
              <w:rPr>
                <w:rFonts w:ascii="宋体" w:cs="宋体" w:hint="eastAsia"/>
                <w:sz w:val="18"/>
                <w:szCs w:val="18"/>
              </w:rPr>
              <w:t>：保障</w:t>
            </w:r>
            <w:r>
              <w:rPr>
                <w:rFonts w:ascii="宋体" w:cs="宋体" w:hint="eastAsia"/>
                <w:sz w:val="18"/>
                <w:szCs w:val="18"/>
              </w:rPr>
              <w:t>2024</w:t>
            </w:r>
            <w:r>
              <w:rPr>
                <w:rFonts w:ascii="宋体" w:cs="宋体" w:hint="eastAsia"/>
                <w:sz w:val="18"/>
                <w:szCs w:val="18"/>
              </w:rPr>
              <w:t>年整体支出正常运行。为人民身体健康提供医疗保健服务，常见病多发病诊治与护理，卫生防疫，妇幼保健，计划免疫，乡村医生业务培训，初级卫生保健规划实施。</w:t>
            </w:r>
          </w:p>
        </w:tc>
      </w:tr>
      <w:tr>
        <w:tblPrEx>
          <w:tblW w:w="0" w:type="auto"/>
          <w:tblLayout w:type="fixed"/>
          <w:tblLook w:val="04A0"/>
        </w:tblPrEx>
        <w:trPr>
          <w:trHeight w:val="508"/>
        </w:trPr>
        <w:tc>
          <w:tcPr>
            <w:tcW w:w="438" w:type="dxa"/>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绩</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效</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标</w:t>
            </w:r>
          </w:p>
        </w:tc>
        <w:tc>
          <w:tcPr>
            <w:tcW w:w="723" w:type="dxa"/>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一级</w:t>
            </w:r>
            <w:r>
              <w:rPr>
                <w:rFonts w:ascii="宋体" w:hAnsi="宋体" w:cs="宋体" w:hint="eastAsia"/>
                <w:color w:val="000000"/>
                <w:kern w:val="0"/>
                <w:sz w:val="18"/>
                <w:szCs w:val="18"/>
                <w:lang w:val="x-none"/>
              </w:rPr>
              <w:br/>
            </w:r>
            <w:r>
              <w:rPr>
                <w:rFonts w:ascii="宋体" w:hAnsi="宋体" w:cs="宋体" w:hint="eastAsia"/>
                <w:color w:val="000000"/>
                <w:kern w:val="0"/>
                <w:sz w:val="18"/>
                <w:szCs w:val="18"/>
                <w:lang w:val="x-none"/>
              </w:rPr>
              <w:t>指标</w:t>
            </w:r>
          </w:p>
        </w:tc>
        <w:tc>
          <w:tcPr>
            <w:tcW w:w="759" w:type="dxa"/>
            <w:gridSpan w:val="2"/>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二级指标</w:t>
            </w:r>
          </w:p>
        </w:tc>
        <w:tc>
          <w:tcPr>
            <w:tcW w:w="2872" w:type="dxa"/>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三级指标</w:t>
            </w:r>
          </w:p>
        </w:tc>
        <w:tc>
          <w:tcPr>
            <w:tcW w:w="4228" w:type="dxa"/>
            <w:gridSpan w:val="2"/>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指标值</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产出</w:t>
            </w:r>
            <w:r>
              <w:rPr>
                <w:rFonts w:ascii="宋体" w:hAnsi="宋体" w:cs="宋体" w:hint="eastAsia"/>
                <w:color w:val="000000"/>
                <w:kern w:val="0"/>
                <w:sz w:val="18"/>
                <w:szCs w:val="18"/>
                <w:lang w:val="x-none"/>
              </w:rPr>
              <w:t>指标</w:t>
            </w: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数量指</w:t>
            </w:r>
            <w:r>
              <w:rPr>
                <w:rFonts w:ascii="宋体" w:hAnsi="宋体" w:cs="宋体" w:hint="eastAsia"/>
                <w:color w:val="000000"/>
                <w:kern w:val="0"/>
                <w:sz w:val="18"/>
                <w:szCs w:val="18"/>
                <w:lang w:val="x-none"/>
              </w:rPr>
              <w:t>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医疗机构正常运转保障率</w:t>
            </w: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质量指标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支出合规率</w:t>
            </w:r>
            <w:r>
              <w:rPr>
                <w:rFonts w:ascii="宋体" w:cs="宋体" w:hint="eastAsia"/>
                <w:sz w:val="18"/>
                <w:szCs w:val="18"/>
              </w:rPr>
              <w:t>=100%</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时效指标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支付及时率≥</w:t>
            </w:r>
            <w:r>
              <w:rPr>
                <w:rFonts w:ascii="宋体" w:cs="宋体" w:hint="eastAsia"/>
                <w:sz w:val="18"/>
                <w:szCs w:val="18"/>
              </w:rPr>
              <w:t>95%</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成本指标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项目单项成本等于核定支出标准</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w:t>
            </w:r>
          </w:p>
        </w:tc>
        <w:tc>
          <w:tcPr>
            <w:tcW w:w="2872" w:type="dxa"/>
            <w:noWrap/>
            <w:vAlign w:val="center"/>
          </w:tcPr>
          <w:p w:rsidR="0078117A">
            <w:pPr>
              <w:spacing w:line="260" w:lineRule="exact"/>
              <w:jc w:val="left"/>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效益指标</w:t>
            </w: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经济效益指标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对无纸化办公降低成本的影响程度</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社会效益指标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辖区内</w:t>
            </w:r>
            <w:r>
              <w:rPr>
                <w:rFonts w:ascii="宋体" w:cs="宋体" w:hint="eastAsia"/>
                <w:sz w:val="18"/>
                <w:szCs w:val="18"/>
              </w:rPr>
              <w:t>基本公共卫生服务率≥</w:t>
            </w:r>
            <w:r>
              <w:rPr>
                <w:rFonts w:ascii="宋体" w:cs="宋体" w:hint="eastAsia"/>
                <w:sz w:val="18"/>
                <w:szCs w:val="18"/>
              </w:rPr>
              <w:t>90%</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textAlignment w:val="center"/>
              <w:rPr>
                <w:rFonts w:ascii="宋体" w:cs="宋体"/>
                <w:sz w:val="18"/>
                <w:szCs w:val="18"/>
              </w:rPr>
            </w:pPr>
            <w:r>
              <w:rPr>
                <w:rFonts w:ascii="宋体" w:hAnsi="宋体" w:cs="宋体" w:hint="eastAsia"/>
                <w:color w:val="000000"/>
                <w:kern w:val="0"/>
                <w:sz w:val="18"/>
                <w:szCs w:val="18"/>
                <w:lang w:val="x-none"/>
              </w:rPr>
              <w:t>生态效益指标</w:t>
            </w:r>
          </w:p>
        </w:tc>
        <w:tc>
          <w:tcPr>
            <w:tcW w:w="2872" w:type="dxa"/>
            <w:noWrap/>
            <w:vAlign w:val="center"/>
          </w:tcPr>
          <w:p w:rsidR="0078117A">
            <w:pPr>
              <w:spacing w:line="260" w:lineRule="exact"/>
              <w:jc w:val="left"/>
              <w:textAlignment w:val="center"/>
              <w:rPr>
                <w:rFonts w:asci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医疗废弃物按规定处理</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cs="宋体"/>
                <w:sz w:val="18"/>
                <w:szCs w:val="18"/>
              </w:rPr>
            </w:pPr>
          </w:p>
        </w:tc>
        <w:tc>
          <w:tcPr>
            <w:tcW w:w="2872" w:type="dxa"/>
            <w:noWrap/>
            <w:vAlign w:val="center"/>
          </w:tcPr>
          <w:p w:rsidR="0078117A">
            <w:pPr>
              <w:spacing w:line="260" w:lineRule="exact"/>
              <w:jc w:val="left"/>
              <w:textAlignment w:val="center"/>
              <w:rPr>
                <w:rFonts w:ascii="汉仪中秀体简" w:eastAsia="汉仪中秀体简" w:hAnsi="汉仪中秀体简" w:cs="汉仪中秀体简"/>
                <w:color w:val="000000"/>
                <w:kern w:val="0"/>
                <w:sz w:val="18"/>
                <w:szCs w:val="18"/>
                <w:lang w:val="x-none"/>
              </w:rPr>
            </w:pPr>
          </w:p>
        </w:tc>
        <w:tc>
          <w:tcPr>
            <w:tcW w:w="4228" w:type="dxa"/>
            <w:gridSpan w:val="2"/>
            <w:noWrap/>
            <w:vAlign w:val="center"/>
          </w:tcPr>
          <w:p w:rsidR="0078117A">
            <w:pPr>
              <w:spacing w:line="260" w:lineRule="exact"/>
              <w:jc w:val="left"/>
              <w:textAlignment w:val="center"/>
              <w:rPr>
                <w:rFonts w:ascii="汉仪中秀体简" w:eastAsia="汉仪中秀体简" w:hAnsi="汉仪中秀体简" w:cs="汉仪中秀体简"/>
                <w:color w:val="000000"/>
                <w:kern w:val="0"/>
                <w:sz w:val="18"/>
                <w:szCs w:val="18"/>
                <w:lang w:val="x-none"/>
              </w:rPr>
            </w:pPr>
          </w:p>
        </w:tc>
      </w:tr>
      <w:tr>
        <w:tblPrEx>
          <w:tblW w:w="0" w:type="auto"/>
          <w:tblLayout w:type="fixed"/>
          <w:tblLook w:val="04A0"/>
        </w:tblPrEx>
        <w:trPr>
          <w:trHeight w:val="420"/>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val="restart"/>
            <w:noWrap/>
            <w:vAlign w:val="center"/>
          </w:tcPr>
          <w:p w:rsidR="0078117A">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78117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体现政策导向，长期保障工作平稳进行</w:t>
            </w:r>
          </w:p>
        </w:tc>
      </w:tr>
      <w:tr>
        <w:tblPrEx>
          <w:tblW w:w="0" w:type="auto"/>
          <w:tblLayout w:type="fixed"/>
          <w:tblLook w:val="04A0"/>
        </w:tblPrEx>
        <w:trPr>
          <w:trHeight w:val="444"/>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vMerge/>
            <w:noWrap/>
            <w:vAlign w:val="center"/>
          </w:tcPr>
          <w:p w:rsidR="0078117A">
            <w:pPr>
              <w:spacing w:line="260" w:lineRule="exact"/>
              <w:jc w:val="center"/>
              <w:rPr>
                <w:rFonts w:ascii="宋体" w:hAnsi="宋体" w:cs="宋体"/>
                <w:sz w:val="18"/>
                <w:szCs w:val="18"/>
              </w:rPr>
            </w:pPr>
          </w:p>
        </w:tc>
        <w:tc>
          <w:tcPr>
            <w:tcW w:w="2872" w:type="dxa"/>
            <w:noWrap/>
            <w:vAlign w:val="center"/>
          </w:tcPr>
          <w:p w:rsidR="0078117A">
            <w:pPr>
              <w:spacing w:line="260" w:lineRule="exact"/>
              <w:jc w:val="left"/>
              <w:textAlignment w:val="center"/>
              <w:rPr>
                <w:rFonts w:ascii="宋体" w:hAnsi="宋体" w:cs="宋体"/>
                <w:color w:val="000000"/>
                <w:kern w:val="0"/>
                <w:sz w:val="18"/>
                <w:szCs w:val="18"/>
                <w:lang w:val="x-none"/>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cs="宋体"/>
                <w:sz w:val="18"/>
                <w:szCs w:val="18"/>
              </w:rPr>
            </w:pPr>
          </w:p>
        </w:tc>
        <w:tc>
          <w:tcPr>
            <w:tcW w:w="759" w:type="dxa"/>
            <w:gridSpan w:val="2"/>
            <w:noWrap/>
            <w:vAlign w:val="center"/>
          </w:tcPr>
          <w:p w:rsidR="0078117A">
            <w:pPr>
              <w:spacing w:line="260" w:lineRule="exact"/>
              <w:jc w:val="center"/>
              <w:rPr>
                <w:rFonts w:ascii="宋体" w:hAnsi="宋体" w:cs="宋体"/>
                <w:sz w:val="18"/>
                <w:szCs w:val="18"/>
              </w:rPr>
            </w:pPr>
            <w:r>
              <w:rPr>
                <w:rFonts w:ascii="宋体" w:hAnsi="宋体" w:cs="宋体" w:hint="eastAsia"/>
                <w:color w:val="000000"/>
                <w:kern w:val="0"/>
                <w:sz w:val="18"/>
                <w:szCs w:val="18"/>
                <w:lang w:val="x-none"/>
              </w:rPr>
              <w:t>…</w:t>
            </w:r>
          </w:p>
        </w:tc>
        <w:tc>
          <w:tcPr>
            <w:tcW w:w="2872" w:type="dxa"/>
            <w:noWrap/>
            <w:vAlign w:val="center"/>
          </w:tcPr>
          <w:p w:rsidR="0078117A">
            <w:pPr>
              <w:spacing w:line="260" w:lineRule="exact"/>
              <w:jc w:val="left"/>
              <w:textAlignment w:val="center"/>
              <w:rPr>
                <w:rFonts w:ascii="宋体" w:hAnsi="宋体" w:cs="宋体"/>
                <w:color w:val="000000"/>
                <w:kern w:val="0"/>
                <w:sz w:val="18"/>
                <w:szCs w:val="18"/>
                <w:lang w:val="x-none"/>
              </w:rPr>
            </w:pPr>
          </w:p>
        </w:tc>
        <w:tc>
          <w:tcPr>
            <w:tcW w:w="4228" w:type="dxa"/>
            <w:gridSpan w:val="2"/>
            <w:noWrap/>
            <w:vAlign w:val="center"/>
          </w:tcPr>
          <w:p w:rsidR="0078117A">
            <w:pPr>
              <w:spacing w:line="260" w:lineRule="exact"/>
              <w:jc w:val="center"/>
              <w:rPr>
                <w:rFonts w:ascii="宋体" w:cs="宋体"/>
                <w:sz w:val="18"/>
                <w:szCs w:val="18"/>
              </w:rPr>
            </w:pP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val="restart"/>
            <w:noWrap/>
            <w:vAlign w:val="center"/>
          </w:tcPr>
          <w:p w:rsidR="0078117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59" w:type="dxa"/>
            <w:gridSpan w:val="2"/>
            <w:vMerge w:val="restart"/>
            <w:noWrap/>
            <w:vAlign w:val="center"/>
          </w:tcPr>
          <w:p w:rsidR="0078117A">
            <w:pPr>
              <w:spacing w:line="260" w:lineRule="exact"/>
              <w:jc w:val="center"/>
              <w:rPr>
                <w:rFonts w:ascii="宋体" w:hAnsi="宋体" w:cs="宋体"/>
                <w:sz w:val="18"/>
                <w:szCs w:val="18"/>
              </w:rPr>
            </w:pPr>
            <w:r>
              <w:rPr>
                <w:rFonts w:ascii="宋体" w:hAnsi="宋体" w:cs="宋体" w:hint="eastAsia"/>
                <w:sz w:val="18"/>
                <w:szCs w:val="18"/>
              </w:rPr>
              <w:t>满意度指标</w:t>
            </w:r>
          </w:p>
        </w:tc>
        <w:tc>
          <w:tcPr>
            <w:tcW w:w="2872" w:type="dxa"/>
            <w:noWrap/>
            <w:vAlign w:val="center"/>
          </w:tcPr>
          <w:p w:rsidR="0078117A">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lang w:val="x-none"/>
              </w:rPr>
              <w:t>指标</w:t>
            </w:r>
            <w:r>
              <w:rPr>
                <w:rFonts w:ascii="宋体" w:hAnsi="宋体" w:cs="宋体" w:hint="eastAsia"/>
                <w:color w:val="000000"/>
                <w:kern w:val="0"/>
                <w:sz w:val="18"/>
                <w:szCs w:val="18"/>
                <w:lang w:val="x-none"/>
              </w:rPr>
              <w:t>1</w:t>
            </w:r>
            <w:r>
              <w:rPr>
                <w:rFonts w:ascii="宋体" w:hAnsi="宋体" w:cs="宋体" w:hint="eastAsia"/>
                <w:color w:val="000000"/>
                <w:kern w:val="0"/>
                <w:sz w:val="18"/>
                <w:szCs w:val="18"/>
                <w:lang w:val="x-none"/>
              </w:rPr>
              <w:t>：</w:t>
            </w:r>
          </w:p>
        </w:tc>
        <w:tc>
          <w:tcPr>
            <w:tcW w:w="4228" w:type="dxa"/>
            <w:gridSpan w:val="2"/>
            <w:noWrap/>
            <w:vAlign w:val="center"/>
          </w:tcPr>
          <w:p w:rsidR="0078117A">
            <w:pPr>
              <w:spacing w:line="260" w:lineRule="exact"/>
              <w:jc w:val="center"/>
              <w:rPr>
                <w:rFonts w:ascii="宋体" w:cs="宋体"/>
                <w:sz w:val="18"/>
                <w:szCs w:val="18"/>
              </w:rPr>
            </w:pPr>
            <w:r>
              <w:rPr>
                <w:rFonts w:ascii="宋体" w:cs="宋体" w:hint="eastAsia"/>
                <w:sz w:val="18"/>
                <w:szCs w:val="18"/>
              </w:rPr>
              <w:t>受益群众满意度≥</w:t>
            </w:r>
            <w:r>
              <w:rPr>
                <w:rFonts w:ascii="宋体" w:cs="宋体" w:hint="eastAsia"/>
                <w:sz w:val="18"/>
                <w:szCs w:val="18"/>
              </w:rPr>
              <w:t>85%</w:t>
            </w:r>
          </w:p>
        </w:tc>
      </w:tr>
      <w:tr>
        <w:tblPrEx>
          <w:tblW w:w="0" w:type="auto"/>
          <w:tblLayout w:type="fixed"/>
          <w:tblLook w:val="04A0"/>
        </w:tblPrEx>
        <w:trPr>
          <w:trHeight w:val="363"/>
        </w:trPr>
        <w:tc>
          <w:tcPr>
            <w:tcW w:w="438" w:type="dxa"/>
            <w:vMerge/>
            <w:noWrap/>
            <w:vAlign w:val="center"/>
          </w:tcPr>
          <w:p w:rsidR="0078117A">
            <w:pPr>
              <w:spacing w:line="260" w:lineRule="exact"/>
              <w:jc w:val="center"/>
              <w:rPr>
                <w:rFonts w:ascii="宋体" w:cs="宋体"/>
                <w:sz w:val="18"/>
                <w:szCs w:val="18"/>
              </w:rPr>
            </w:pPr>
          </w:p>
        </w:tc>
        <w:tc>
          <w:tcPr>
            <w:tcW w:w="723" w:type="dxa"/>
            <w:vMerge/>
            <w:noWrap/>
            <w:vAlign w:val="center"/>
          </w:tcPr>
          <w:p w:rsidR="0078117A">
            <w:pPr>
              <w:spacing w:line="260" w:lineRule="exact"/>
              <w:jc w:val="center"/>
              <w:rPr>
                <w:rFonts w:ascii="宋体" w:hAnsi="宋体" w:cs="宋体"/>
                <w:sz w:val="18"/>
                <w:szCs w:val="18"/>
              </w:rPr>
            </w:pPr>
          </w:p>
        </w:tc>
        <w:tc>
          <w:tcPr>
            <w:tcW w:w="759" w:type="dxa"/>
            <w:gridSpan w:val="2"/>
            <w:vMerge/>
            <w:noWrap/>
            <w:vAlign w:val="center"/>
          </w:tcPr>
          <w:p w:rsidR="0078117A">
            <w:pPr>
              <w:spacing w:line="260" w:lineRule="exact"/>
              <w:jc w:val="center"/>
              <w:rPr>
                <w:rFonts w:ascii="宋体" w:hAnsi="宋体" w:cs="宋体"/>
                <w:sz w:val="18"/>
                <w:szCs w:val="18"/>
              </w:rPr>
            </w:pPr>
          </w:p>
        </w:tc>
        <w:tc>
          <w:tcPr>
            <w:tcW w:w="2872" w:type="dxa"/>
            <w:noWrap/>
            <w:vAlign w:val="center"/>
          </w:tcPr>
          <w:p w:rsidR="0078117A">
            <w:pPr>
              <w:spacing w:line="260" w:lineRule="exact"/>
              <w:jc w:val="left"/>
              <w:textAlignment w:val="center"/>
              <w:rPr>
                <w:rFonts w:ascii="宋体" w:hAnsi="宋体" w:cs="宋体"/>
                <w:sz w:val="18"/>
                <w:szCs w:val="18"/>
              </w:rPr>
            </w:pPr>
          </w:p>
        </w:tc>
        <w:tc>
          <w:tcPr>
            <w:tcW w:w="4228" w:type="dxa"/>
            <w:gridSpan w:val="2"/>
            <w:noWrap/>
            <w:vAlign w:val="center"/>
          </w:tcPr>
          <w:p w:rsidR="0078117A">
            <w:pPr>
              <w:spacing w:line="260" w:lineRule="exact"/>
              <w:jc w:val="center"/>
              <w:rPr>
                <w:rFonts w:ascii="宋体" w:cs="宋体"/>
                <w:sz w:val="18"/>
                <w:szCs w:val="18"/>
              </w:rPr>
            </w:pPr>
          </w:p>
        </w:tc>
      </w:tr>
    </w:tbl>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（二）机关运行经费。</w:t>
      </w:r>
    </w:p>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rPr>
        <w:t>寿春镇中心卫生院九龙分院</w:t>
      </w:r>
      <w:r>
        <w:rPr>
          <w:rFonts w:ascii="仿宋_GB2312" w:eastAsia="仿宋_GB2312" w:hAnsi="TimesNewRoman" w:cs="TimesNewRoman" w:hint="eastAsia"/>
          <w:sz w:val="32"/>
          <w:szCs w:val="32"/>
        </w:rPr>
        <w:t>为非参照公务员法管理的事业单位，按照部门预算机关运行经费口径，</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年无机关运行经费财政拨款预算。</w:t>
      </w:r>
    </w:p>
    <w:p w:rsidR="0078117A">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寿春镇中心卫生院九龙分院</w:t>
      </w: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年政府采购预算</w:t>
      </w:r>
      <w:r>
        <w:rPr>
          <w:rFonts w:ascii="仿宋_GB2312" w:eastAsia="仿宋_GB2312" w:hAnsi="TimesNewRoman" w:cs="TimesNewRoman" w:hint="eastAsia"/>
          <w:sz w:val="32"/>
          <w:szCs w:val="32"/>
        </w:rPr>
        <w:t>7.86</w:t>
      </w:r>
      <w:r>
        <w:rPr>
          <w:rFonts w:ascii="仿宋_GB2312" w:eastAsia="仿宋_GB2312" w:hAnsi="TimesNewRoman" w:cs="TimesNewRoman" w:hint="eastAsia"/>
          <w:sz w:val="32"/>
          <w:szCs w:val="32"/>
        </w:rPr>
        <w:t>万元。其中：政府采购货物预</w:t>
      </w:r>
      <w:r>
        <w:rPr>
          <w:rFonts w:ascii="仿宋_GB2312" w:eastAsia="仿宋_GB2312" w:hAnsi="TimesNewRoman" w:cs="TimesNewRoman" w:hint="eastAsia"/>
          <w:sz w:val="32"/>
          <w:szCs w:val="32"/>
        </w:rPr>
        <w:t>7.86</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78117A">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w:t>
      </w:r>
      <w:r>
        <w:rPr>
          <w:rFonts w:ascii="仿宋_GB2312" w:eastAsia="仿宋_GB2312" w:hAnsi="TimesNewRoman" w:cs="TimesNewRoman" w:hint="eastAsia"/>
          <w:sz w:val="32"/>
          <w:szCs w:val="32"/>
        </w:rPr>
        <w:t>2023</w:t>
      </w:r>
      <w:r>
        <w:rPr>
          <w:rFonts w:ascii="仿宋_GB2312" w:eastAsia="仿宋_GB2312" w:hAnsi="TimesNewRoman" w:cs="TimesNewRoman" w:hint="eastAsia"/>
          <w:sz w:val="32"/>
          <w:szCs w:val="32"/>
        </w:rPr>
        <w:t>年</w:t>
      </w:r>
      <w:r>
        <w:rPr>
          <w:rFonts w:ascii="仿宋_GB2312" w:eastAsia="仿宋_GB2312" w:hAnsi="TimesNewRoman" w:cs="TimesNewRoman" w:hint="eastAsia"/>
          <w:sz w:val="32"/>
          <w:szCs w:val="32"/>
        </w:rPr>
        <w:t>12</w:t>
      </w:r>
      <w:r>
        <w:rPr>
          <w:rFonts w:ascii="仿宋_GB2312" w:eastAsia="仿宋_GB2312" w:hAnsi="TimesNewRoman" w:cs="TimesNewRoman" w:hint="eastAsia"/>
          <w:sz w:val="32"/>
          <w:szCs w:val="32"/>
        </w:rPr>
        <w:t>月</w:t>
      </w:r>
      <w:r>
        <w:rPr>
          <w:rFonts w:ascii="仿宋_GB2312" w:eastAsia="仿宋_GB2312" w:hAnsi="TimesNewRoman" w:cs="TimesNewRoman" w:hint="eastAsia"/>
          <w:sz w:val="32"/>
          <w:szCs w:val="32"/>
        </w:rPr>
        <w:t>31</w:t>
      </w:r>
      <w:r>
        <w:rPr>
          <w:rFonts w:ascii="仿宋_GB2312" w:eastAsia="仿宋_GB2312" w:hAnsi="TimesNewRoman" w:cs="TimesNewRoman" w:hint="eastAsia"/>
          <w:sz w:val="32"/>
          <w:szCs w:val="32"/>
        </w:rPr>
        <w:t>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寿春镇中心卫生院九龙分院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辆，其中：特种专业技术用车</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辆。单价</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万元以上的通用设备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台（套），单价</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万元以上的专用设备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w:t>
      </w:r>
    </w:p>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年部门预算安排购置公务用车</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w:t>
      </w:r>
      <w:r>
        <w:rPr>
          <w:rFonts w:ascii="仿宋_GB2312" w:eastAsia="仿宋_GB2312" w:hAnsi="TimesNewRoman" w:cs="TimesNewRoman" w:hint="eastAsia"/>
          <w:sz w:val="32"/>
          <w:szCs w:val="32"/>
        </w:rPr>
        <w:t>50</w:t>
      </w:r>
      <w:r>
        <w:rPr>
          <w:rFonts w:ascii="仿宋_GB2312" w:eastAsia="仿宋_GB2312" w:hAnsi="TimesNewRoman" w:cs="TimesNewRoman" w:hint="eastAsia"/>
          <w:sz w:val="32"/>
          <w:szCs w:val="32"/>
        </w:rPr>
        <w:t>万元以上的通用设备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w:t>
      </w:r>
      <w:r>
        <w:rPr>
          <w:rFonts w:ascii="仿宋_GB2312" w:eastAsia="仿宋_GB2312" w:hAnsi="TimesNewRoman" w:cs="TimesNewRoman" w:hint="eastAsia"/>
          <w:sz w:val="32"/>
          <w:szCs w:val="32"/>
        </w:rPr>
        <w:t>100</w:t>
      </w:r>
      <w:r>
        <w:rPr>
          <w:rFonts w:ascii="仿宋_GB2312" w:eastAsia="仿宋_GB2312" w:hAnsi="TimesNewRoman" w:cs="TimesNewRoman" w:hint="eastAsia"/>
          <w:sz w:val="32"/>
          <w:szCs w:val="32"/>
        </w:rPr>
        <w:t>万元以上专用设备</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78117A">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78117A">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w:t>
      </w:r>
      <w:r>
        <w:rPr>
          <w:rFonts w:ascii="仿宋_GB2312" w:eastAsia="仿宋_GB2312" w:hAnsi="TimesNewRoman" w:cs="TimesNewRoman" w:hint="eastAsia"/>
          <w:sz w:val="32"/>
          <w:szCs w:val="32"/>
        </w:rPr>
        <w:t>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rPr>
        <w:t>寿春镇中心卫生院九龙分院</w:t>
      </w:r>
      <w:r>
        <w:rPr>
          <w:rFonts w:ascii="仿宋_GB2312" w:eastAsia="仿宋_GB2312" w:hAnsi="TimesNewRoman" w:cs="TimesNewRoman" w:hint="eastAsia"/>
          <w:sz w:val="32"/>
          <w:szCs w:val="32"/>
        </w:rPr>
        <w:t>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、政府性基金预算当年财政拨款</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rPr>
        <w:t>390</w:t>
      </w:r>
      <w:r>
        <w:rPr>
          <w:rFonts w:ascii="仿宋_GB2312" w:eastAsia="仿宋_GB2312" w:hAnsi="TimesNewRoman" w:cs="TimesNewRoman" w:hint="eastAsia"/>
          <w:sz w:val="32"/>
          <w:szCs w:val="32"/>
        </w:rPr>
        <w:t>万元。</w:t>
      </w:r>
    </w:p>
    <w:p w:rsidR="0078117A">
      <w:pPr>
        <w:topLinePunct/>
        <w:adjustRightInd w:val="0"/>
        <w:snapToGrid w:val="0"/>
        <w:spacing w:line="560" w:lineRule="exact"/>
        <w:rPr>
          <w:rFonts w:ascii="TimesNewRoman" w:eastAsia="黑体" w:hAnsi="TimesNewRoman" w:cs="TimesNewRoman"/>
          <w:sz w:val="36"/>
          <w:szCs w:val="36"/>
        </w:rPr>
      </w:pPr>
    </w:p>
    <w:p w:rsidR="0078117A">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78117A">
      <w:pPr>
        <w:topLinePunct/>
        <w:adjustRightInd w:val="0"/>
        <w:snapToGrid w:val="0"/>
        <w:spacing w:line="560" w:lineRule="exact"/>
        <w:rPr>
          <w:rFonts w:ascii="TimesNewRoman" w:eastAsia="黑体" w:hAnsi="TimesNewRoman" w:cs="TimesNewRoman"/>
          <w:szCs w:val="32"/>
        </w:rPr>
      </w:pPr>
    </w:p>
    <w:p w:rsidR="0078117A">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78117A">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78117A">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w:t>
      </w:r>
      <w:r>
        <w:rPr>
          <w:rFonts w:ascii="楷体_GB2312" w:eastAsia="楷体_GB2312" w:hAnsi="TimesNewRoman" w:cs="TimesNewRoman"/>
          <w:kern w:val="2"/>
          <w:sz w:val="32"/>
          <w:szCs w:val="32"/>
        </w:rPr>
        <w:t>十、机关运行经费</w:t>
      </w:r>
      <w:r>
        <w:rPr>
          <w:rFonts w:ascii="楷体_GB2312" w:eastAsia="楷体_GB2312" w:hAnsi="TimesNewRoman" w:cs="TimesNewRoman"/>
          <w:kern w:val="2"/>
          <w:sz w:val="32"/>
          <w:szCs w:val="32"/>
        </w:rPr>
        <w:t>:</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rsidR="0078117A">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r>
        <w:rPr>
          <w:rFonts w:ascii="TimesNewRoman" w:eastAsia="楷体_GB2312" w:hAnsi="TimesNewRoman" w:cs="TimesNewRoman"/>
          <w:sz w:val="32"/>
          <w:szCs w:val="32"/>
        </w:rPr>
        <w:t>根据部门预算实际对重要的支出功能科目进行解释</w:t>
      </w:r>
      <w:r>
        <w:rPr>
          <w:rFonts w:ascii="TimesNewRoman" w:eastAsia="仿宋_GB2312" w:hAnsi="TimesNewRoman" w:cs="TimesNewRoman"/>
          <w:sz w:val="32"/>
          <w:szCs w:val="32"/>
        </w:rPr>
        <w:t>）</w:t>
      </w:r>
    </w:p>
    <w:p w:rsidR="0078117A">
      <w:bookmarkStart w:id="0" w:name="_GoBack"/>
      <w:bookmarkEnd w:id="0"/>
    </w:p>
    <w:sectPr w:rsidSect="0078117A">
      <w:footerReference w:type="default" r:id="rId6"/>
      <w:type w:val="oddPage"/>
      <w:pgSz w:w="11907" w:h="16840"/>
      <w:pgMar w:top="2098" w:right="1474" w:bottom="1985" w:left="1588" w:header="851" w:footer="1021"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TimesNewRoman">
    <w:altName w:val="Segoe Print"/>
    <w:charset w:val="00"/>
    <w:family w:val="auto"/>
    <w:pitch w:val="default"/>
    <w:sig w:usb0="00000000" w:usb1="00000000" w:usb2="00000029" w:usb3="00000000" w:csb0="600001FF" w:csb1="FFFF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Malgun Gothic Semilight">
    <w:altName w:val="Arial Unicode MS"/>
    <w:charset w:val="86"/>
    <w:family w:val="auto"/>
    <w:pitch w:val="default"/>
    <w:sig w:usb0="00000000" w:usb1="01D77CFB" w:usb2="00000012" w:usb3="00000000" w:csb0="203E01BD" w:csb1="D7FF0000"/>
  </w:font>
  <w:font w:name="华文中宋">
    <w:altName w:val="宋体"/>
    <w:panose1 w:val="02010600040101010101"/>
    <w:charset w:val="86"/>
    <w:family w:val="auto"/>
    <w:pitch w:val="variable"/>
    <w:sig w:usb0="00000287" w:usb1="080F0000" w:usb2="00000010" w:usb3="00000000" w:csb0="0004009F" w:csb1="00000000"/>
  </w:font>
  <w:font w:name="汉仪中秀体简">
    <w:altName w:val="微软雅黑"/>
    <w:charset w:val="00"/>
    <w:family w:val="auto"/>
    <w:pitch w:val="default"/>
    <w:sig w:usb0="00000000" w:usb1="00000000" w:usb2="00000000" w:usb3="00000000" w:csb0="00040001"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7A">
    <w:pPr>
      <w:pStyle w:val="Footer"/>
      <w:ind w:left="420" w:leftChars="200"/>
      <w:rPr>
        <w:rFonts w:ascii="宋体" w:hAnsi="宋体"/>
        <w:sz w:val="28"/>
        <w:szCs w:val="28"/>
      </w:rPr>
    </w:pPr>
    <w:r>
      <w:rPr>
        <w:rFonts w:ascii="宋体" w:hAnsi="宋体" w:hint="eastAsia"/>
        <w:sz w:val="28"/>
        <w:szCs w:val="28"/>
      </w:rPr>
      <w:t>—</w:t>
    </w: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r>
      <w:rPr>
        <w:rFonts w:ascii="宋体" w:hAnsi="宋体" w:hint="eastAsia"/>
        <w:sz w:val="28"/>
        <w:szCs w:val="28"/>
      </w:rPr>
      <w:t>—</w:t>
    </w:r>
  </w:p>
  <w:p w:rsidR="007811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7A">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Pr="00130804" w:rsidR="00130804">
      <w:rPr>
        <w:noProof/>
        <w:sz w:val="28"/>
        <w:szCs w:val="28"/>
        <w:lang w:val="zh-CN"/>
      </w:rPr>
      <w:t>17</w:t>
    </w:r>
    <w:r>
      <w:rPr>
        <w:sz w:val="28"/>
        <w:szCs w:val="28"/>
      </w:rPr>
      <w:fldChar w:fldCharType="end"/>
    </w:r>
    <w:r>
      <w:rPr>
        <w:rFonts w:ascii="宋体" w:hAnsi="宋体" w:hint="eastAsia"/>
        <w:sz w:val="28"/>
        <w:szCs w:val="28"/>
      </w:rPr>
      <w:t>—</w:t>
    </w:r>
    <w:r>
      <w:rPr>
        <w:rFonts w:ascii="宋体" w:hAnsi="宋体" w:hint="eastAsia"/>
        <w:sz w:val="28"/>
        <w:szCs w:val="28"/>
      </w:rPr>
      <w:t xml:space="preserve"> </w:t>
    </w:r>
  </w:p>
  <w:p w:rsidR="007811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17A">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BAB97A"/>
    <w:multiLevelType w:val="singleLevel"/>
    <w:tmpl w:val="CCBAB97A"/>
    <w:lvl w:ilvl="0">
      <w:start w:val="3"/>
      <w:numFmt w:val="decimal"/>
      <w:suff w:val="nothing"/>
      <w:lvlText w:val="（%1）"/>
      <w:lvlJc w:val="left"/>
    </w:lvl>
  </w:abstractNum>
  <w:abstractNum w:abstractNumId="1">
    <w:nsid w:val="F67D092C"/>
    <w:multiLevelType w:val="singleLevel"/>
    <w:tmpl w:val="F67D092C"/>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
  <w:rsids>
    <w:rsidRoot w:val="34C97AC9"/>
    <w:rsid w:val="00130804"/>
    <w:rsid w:val="0078117A"/>
    <w:rsid w:val="008F7A35"/>
    <w:rsid w:val="00C0746D"/>
    <w:rsid w:val="00D4367D"/>
    <w:rsid w:val="00FC39C3"/>
    <w:rsid w:val="02BE053C"/>
    <w:rsid w:val="07523A4C"/>
    <w:rsid w:val="08FE339D"/>
    <w:rsid w:val="0B6D7C46"/>
    <w:rsid w:val="10A502DF"/>
    <w:rsid w:val="1350664D"/>
    <w:rsid w:val="1A4B0999"/>
    <w:rsid w:val="1B5B506B"/>
    <w:rsid w:val="1CBD6BFC"/>
    <w:rsid w:val="1ED24ED7"/>
    <w:rsid w:val="21857DC6"/>
    <w:rsid w:val="2297458C"/>
    <w:rsid w:val="298226C5"/>
    <w:rsid w:val="2D253F8B"/>
    <w:rsid w:val="2EE343A5"/>
    <w:rsid w:val="32E01416"/>
    <w:rsid w:val="33673442"/>
    <w:rsid w:val="34C97AC9"/>
    <w:rsid w:val="36366E5A"/>
    <w:rsid w:val="3B7C422B"/>
    <w:rsid w:val="3C653A3A"/>
    <w:rsid w:val="3E903A37"/>
    <w:rsid w:val="41ED126F"/>
    <w:rsid w:val="44A26E6D"/>
    <w:rsid w:val="4D7609CE"/>
    <w:rsid w:val="4DCD4095"/>
    <w:rsid w:val="5005666E"/>
    <w:rsid w:val="50377816"/>
    <w:rsid w:val="507552CE"/>
    <w:rsid w:val="52CE363D"/>
    <w:rsid w:val="5354189E"/>
    <w:rsid w:val="53C15A39"/>
    <w:rsid w:val="53D46D63"/>
    <w:rsid w:val="54EB6C98"/>
    <w:rsid w:val="59981EA8"/>
    <w:rsid w:val="59E9158F"/>
    <w:rsid w:val="5E020B7B"/>
    <w:rsid w:val="62F62AC4"/>
    <w:rsid w:val="640C57AF"/>
    <w:rsid w:val="6817717A"/>
    <w:rsid w:val="693E5A9D"/>
    <w:rsid w:val="69594BC7"/>
    <w:rsid w:val="696B0564"/>
    <w:rsid w:val="6C531948"/>
    <w:rsid w:val="6C6F6AD4"/>
    <w:rsid w:val="6CC67355"/>
    <w:rsid w:val="71CD5353"/>
    <w:rsid w:val="72B42389"/>
    <w:rsid w:val="73BE4A9C"/>
    <w:rsid w:val="74741CD4"/>
    <w:rsid w:val="751C0526"/>
    <w:rsid w:val="7B757471"/>
    <w:rsid w:val="7B881772"/>
    <w:rsid w:val="7D2B267F"/>
  </w:rsids>
  <w:docVars>
    <w:docVar w:name="commondata" w:val="eyJoZGlkIjoiMzJmOTUwNjEwZGY3OTA5NDVlZjIxNTQ3MjAwOGQ3MG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117A"/>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78117A"/>
    <w:pPr>
      <w:tabs>
        <w:tab w:val="center" w:pos="4153"/>
        <w:tab w:val="right" w:pos="8306"/>
      </w:tabs>
      <w:snapToGrid w:val="0"/>
      <w:jc w:val="left"/>
    </w:pPr>
    <w:rPr>
      <w:sz w:val="18"/>
      <w:szCs w:val="18"/>
    </w:rPr>
  </w:style>
  <w:style w:type="paragraph" w:styleId="NormalWeb">
    <w:name w:val="Normal (Web)"/>
    <w:basedOn w:val="Normal"/>
    <w:qFormat/>
    <w:rsid w:val="0078117A"/>
    <w:pPr>
      <w:spacing w:beforeAutospacing="1" w:afterAutospacing="1"/>
      <w:jc w:val="left"/>
    </w:pPr>
    <w:rPr>
      <w:rFonts w:ascii="Calibri" w:hAnsi="Calibri"/>
      <w:kern w:val="0"/>
      <w:sz w:val="24"/>
    </w:rPr>
  </w:style>
  <w:style w:type="character" w:styleId="Strong">
    <w:name w:val="Strong"/>
    <w:basedOn w:val="DefaultParagraphFont"/>
    <w:qFormat/>
    <w:rsid w:val="0078117A"/>
    <w:rPr>
      <w:b/>
      <w:bCs/>
    </w:rPr>
  </w:style>
  <w:style w:type="character" w:customStyle="1" w:styleId="font21">
    <w:name w:val="font21"/>
    <w:basedOn w:val="DefaultParagraphFont"/>
    <w:rsid w:val="0078117A"/>
    <w:rPr>
      <w:rFonts w:ascii="宋体" w:eastAsia="宋体" w:hAnsi="宋体" w:cs="宋体" w:hint="eastAsia"/>
      <w:color w:val="000000"/>
      <w:sz w:val="20"/>
      <w:szCs w:val="20"/>
      <w:u w:val="none"/>
    </w:rPr>
  </w:style>
  <w:style w:type="paragraph" w:styleId="Header">
    <w:name w:val="header"/>
    <w:basedOn w:val="Normal"/>
    <w:link w:val="Char"/>
    <w:rsid w:val="001308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130804"/>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1951</Words>
  <Characters>11125</Characters>
  <Application>Microsoft Office Word</Application>
  <DocSecurity>0</DocSecurity>
  <Lines>92</Lines>
  <Paragraphs>26</Paragraphs>
  <ScaleCrop>false</ScaleCrop>
  <Company>Microsoft</Company>
  <LinksUpToDate>false</LinksUpToDate>
  <CharactersWithSpaces>13050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cp:lastModifiedBy>
  <cp:revision>3</cp:revision>
  <dcterms:created xsi:type="dcterms:W3CDTF">2024-01-16T02:39:00Z</dcterms:created>
  <dcterms:modified xsi:type="dcterms:W3CDTF">2024-01-25T01:47:00Z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