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ind w:firstLine="2200" w:firstLineChars="500"/>
        <w:jc w:val="both"/>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lang w:eastAsia="zh-CN"/>
        </w:rPr>
        <w:t>寿县人民医院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both"/>
        <w:outlineLvl w:val="0"/>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lang w:val="en-US" w:eastAsia="zh-CN"/>
        </w:rPr>
      </w:pPr>
      <w:r>
        <w:rPr>
          <w:rFonts w:ascii="仿宋_GB2312" w:eastAsia="仿宋_GB2312" w:hAnsi="TimesNewRoman" w:cs="TimesNewRoman" w:hint="eastAsia"/>
          <w:bCs/>
          <w:sz w:val="36"/>
          <w:szCs w:val="32"/>
          <w:lang w:val="en-US" w:eastAsia="zh-CN"/>
        </w:rPr>
        <w:t xml:space="preserve">                                                                                        </w:t>
      </w:r>
    </w:p>
    <w:p>
      <w:pPr>
        <w:pStyle w:val="NormalWeb"/>
        <w:adjustRightInd w:val="0"/>
        <w:snapToGrid w:val="0"/>
        <w:spacing w:line="560" w:lineRule="exact"/>
        <w:jc w:val="center"/>
        <w:rPr>
          <w:rFonts w:ascii="仿宋_GB2312" w:eastAsia="仿宋_GB2312" w:hAnsi="TimesNewRoman" w:cs="TimesNewRoman" w:hint="eastAsia"/>
          <w:bCs/>
          <w:sz w:val="36"/>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lang w:val="en-US" w:eastAsia="zh-CN"/>
        </w:rPr>
        <w:t xml:space="preserve">                                                </w:t>
      </w: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Pr>
          <w:rFonts w:ascii="黑体" w:eastAsia="黑体" w:hAnsi="黑体" w:cs="TimesNewRoman" w:hint="eastAsia"/>
          <w:sz w:val="32"/>
          <w:szCs w:val="32"/>
          <w:lang w:eastAsia="zh-CN"/>
        </w:rPr>
        <w:t>寿县人民医院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寿县人民医院</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lang w:eastAsia="zh-CN"/>
        </w:rPr>
        <w:t>寿县人民医院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寿县人民医院</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lang w:eastAsia="zh-CN"/>
        </w:rPr>
        <w:t>寿县人民医院</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仿宋" w:hint="eastAsia"/>
          <w:sz w:val="32"/>
          <w:szCs w:val="32"/>
        </w:rPr>
      </w:pPr>
      <w:r>
        <w:rPr>
          <w:rFonts w:ascii="仿宋_GB2312" w:eastAsia="仿宋_GB2312" w:hAnsi="仿宋" w:hint="eastAsia"/>
          <w:sz w:val="32"/>
          <w:szCs w:val="32"/>
        </w:rPr>
        <w:t>(一)贯彻执行国家有关医院的政策、法律、法规，行使公立医院基本职责。(二)向服务范围内的的居民提供公共卫生服务，促进健康。(三)确保服务范围内的居民的基本医疗保障得以实现。(四)负责服务范围内居民危重病的抢救、救治，常见病的诊断、控制工作。(五)向服务范围内的居民提供体检，对居民健康进行动态分析，跟踪。(六)负责传染病的预防和控制。(七)帮助和促进乡镇医院发展。</w:t>
      </w:r>
    </w:p>
    <w:p>
      <w:pPr>
        <w:pStyle w:val="NormalWeb"/>
        <w:topLinePunct/>
        <w:adjustRightInd w:val="0"/>
        <w:snapToGrid w:val="0"/>
        <w:spacing w:beforeAutospacing="0" w:afterAutospacing="0" w:line="580" w:lineRule="exact"/>
        <w:jc w:val="both"/>
        <w:rPr>
          <w:rFonts w:ascii="TimesNewRoman" w:eastAsia="仿宋_GB2312" w:hAnsi="TimesNewRoman" w:cs="TimesNewRoman" w:hint="eastAsia"/>
          <w:bCs/>
          <w:sz w:val="32"/>
          <w:szCs w:val="32"/>
          <w:lang w:eastAsia="zh-CN"/>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hint="eastAsia"/>
          <w:b/>
          <w:bCs/>
          <w:sz w:val="32"/>
          <w:szCs w:val="32"/>
          <w:lang w:eastAsia="zh-CN"/>
        </w:rPr>
        <w:t>寿县人民医院</w:t>
      </w:r>
      <w:r>
        <w:rPr>
          <w:rFonts w:ascii="楷体_GB2312" w:eastAsia="楷体_GB2312" w:hAnsi="TimesNewRoman" w:cs="TimesNewRoman"/>
          <w:b/>
          <w:bCs/>
          <w:sz w:val="32"/>
          <w:szCs w:val="32"/>
        </w:rPr>
        <w:t>预算构成</w:t>
      </w:r>
    </w:p>
    <w:p>
      <w:pPr>
        <w:pStyle w:val="NormalWeb"/>
        <w:adjustRightInd w:val="0"/>
        <w:snapToGrid w:val="0"/>
        <w:spacing w:before="0" w:beforeAutospacing="0" w:after="0" w:afterAutospacing="0" w:line="600" w:lineRule="exact"/>
        <w:outlineLvl w:val="0"/>
        <w:rPr>
          <w:rFonts w:ascii="仿宋_GB2312" w:eastAsia="仿宋_GB2312" w:hAnsi="仿宋" w:hint="eastAsia"/>
          <w:sz w:val="32"/>
          <w:szCs w:val="32"/>
          <w:lang w:val="en-US" w:eastAsia="zh-CN"/>
        </w:rPr>
      </w:pPr>
      <w:r>
        <w:rPr>
          <w:rFonts w:ascii="仿宋_GB2312" w:eastAsia="仿宋_GB2312" w:hAnsi="仿宋" w:hint="eastAsia"/>
          <w:sz w:val="32"/>
          <w:szCs w:val="32"/>
        </w:rPr>
        <w:t>从预算单位构成看，</w:t>
      </w:r>
      <w:r>
        <w:rPr>
          <w:rFonts w:ascii="仿宋_GB2312" w:eastAsia="仿宋_GB2312" w:hAnsi="仿宋" w:hint="eastAsia"/>
          <w:sz w:val="32"/>
          <w:szCs w:val="32"/>
          <w:lang w:eastAsia="zh-CN"/>
        </w:rPr>
        <w:t>寿县</w:t>
      </w:r>
      <w:r>
        <w:rPr>
          <w:rFonts w:ascii="仿宋_GB2312" w:eastAsia="仿宋_GB2312" w:hAnsi="仿宋" w:hint="eastAsia"/>
          <w:sz w:val="32"/>
          <w:szCs w:val="32"/>
          <w:lang w:val="en-US" w:eastAsia="zh-CN"/>
        </w:rPr>
        <w:t>人民医院</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p>
    <w:p>
      <w:pPr>
        <w:pStyle w:val="NormalWeb"/>
        <w:adjustRightInd w:val="0"/>
        <w:snapToGrid w:val="0"/>
        <w:spacing w:before="0" w:beforeAutospacing="0" w:after="0" w:afterAutospacing="0" w:line="600" w:lineRule="exact"/>
        <w:outlineLvl w:val="0"/>
        <w:rPr>
          <w:rFonts w:ascii="楷体_GB2312" w:eastAsia="楷体_GB2312" w:hAnsi="仿宋" w:cs="Times New Roman"/>
          <w:color w:val="FF0000"/>
          <w:kern w:val="2"/>
          <w:sz w:val="32"/>
          <w:szCs w:val="32"/>
        </w:rPr>
      </w:pPr>
      <w:r>
        <w:rPr>
          <w:rFonts w:ascii="仿宋_GB2312" w:eastAsia="仿宋_GB2312" w:hAnsi="仿宋" w:hint="eastAsia"/>
          <w:sz w:val="32"/>
          <w:szCs w:val="32"/>
        </w:rPr>
        <w:t>年度部门预算仅包括局本级预算，无其他下属单位预算。</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TimesNewRoman" w:eastAsia="仿宋_GB2312" w:hAnsi="TimesNewRoman" w:cs="TimesNewRoman"/>
          <w:bCs/>
          <w:sz w:val="32"/>
          <w:szCs w:val="32"/>
        </w:rPr>
        <w:t>（一）</w:t>
      </w:r>
      <w:r>
        <w:rPr>
          <w:rFonts w:ascii="仿宋_GB2312" w:eastAsia="仿宋_GB2312" w:hAnsi="黑体" w:hint="eastAsia"/>
          <w:bCs/>
          <w:sz w:val="32"/>
          <w:szCs w:val="32"/>
          <w:lang w:val="en-US" w:eastAsia="zh-CN"/>
        </w:rPr>
        <w:t>完成好</w:t>
      </w:r>
      <w:r>
        <w:rPr>
          <w:rFonts w:ascii="仿宋_GB2312" w:eastAsia="仿宋_GB2312" w:hAnsi="仿宋" w:hint="eastAsia"/>
          <w:sz w:val="32"/>
          <w:szCs w:val="32"/>
        </w:rPr>
        <w:t>服务范围内居民危重病的抢救、救治，常见病的诊断、控制工作。</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hint="default"/>
          <w:bCs/>
          <w:sz w:val="32"/>
          <w:szCs w:val="32"/>
          <w:lang w:val="en-US" w:eastAsia="zh-CN"/>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lang w:val="en-US" w:eastAsia="zh-CN"/>
        </w:rPr>
        <w:t>更好的发挥医疗集团的作用。</w:t>
      </w: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寿县人民医院</w:t>
      </w:r>
      <w:r>
        <w:rPr>
          <w:rFonts w:ascii="TimesNewRoman" w:eastAsia="黑体" w:hAnsi="TimesNewRoman" w:cs="TimesNewRoman"/>
          <w:bCs/>
          <w:sz w:val="36"/>
          <w:szCs w:val="36"/>
        </w:rPr>
        <w:t>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hint="eastAsia"/>
          <w:kern w:val="0"/>
          <w:sz w:val="20"/>
          <w:lang w:eastAsia="zh-CN"/>
        </w:rPr>
        <w:t>寿县人民医院</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3"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26540.82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26000</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26540.82</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26540.82</w:t>
            </w:r>
            <w:bookmarkStart w:id="0" w:name="_GoBack"/>
            <w:bookmarkEnd w:id="0"/>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26540.82</w:t>
            </w: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26540.82</w:t>
            </w: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寿县人民医院</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462" w:type="dxa"/>
        <w:tblInd w:w="-431" w:type="dxa"/>
        <w:tblLayout w:type="fixed"/>
        <w:tblCellMar>
          <w:top w:w="0" w:type="dxa"/>
          <w:left w:w="108" w:type="dxa"/>
          <w:bottom w:w="0" w:type="dxa"/>
          <w:right w:w="108" w:type="dxa"/>
        </w:tblCellMar>
      </w:tblPr>
      <w:tblGrid>
        <w:gridCol w:w="1700"/>
        <w:gridCol w:w="538"/>
        <w:gridCol w:w="465"/>
        <w:gridCol w:w="647"/>
        <w:gridCol w:w="648"/>
        <w:gridCol w:w="648"/>
        <w:gridCol w:w="648"/>
        <w:gridCol w:w="648"/>
        <w:gridCol w:w="648"/>
        <w:gridCol w:w="648"/>
        <w:gridCol w:w="648"/>
        <w:gridCol w:w="648"/>
        <w:gridCol w:w="648"/>
        <w:gridCol w:w="648"/>
        <w:gridCol w:w="648"/>
        <w:gridCol w:w="648"/>
        <w:gridCol w:w="648"/>
        <w:gridCol w:w="648"/>
        <w:gridCol w:w="1040"/>
      </w:tblGrid>
      <w:tr>
        <w:tblPrEx>
          <w:tblW w:w="13462" w:type="dxa"/>
          <w:tblInd w:w="-431" w:type="dxa"/>
          <w:tblLayout w:type="fixed"/>
          <w:tblCellMar>
            <w:top w:w="0" w:type="dxa"/>
            <w:left w:w="108" w:type="dxa"/>
            <w:bottom w:w="0" w:type="dxa"/>
            <w:right w:w="108" w:type="dxa"/>
          </w:tblCellMar>
        </w:tblPrEx>
        <w:trPr>
          <w:trHeight w:val="501"/>
        </w:trPr>
        <w:tc>
          <w:tcPr>
            <w:tcW w:w="1700"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单位名称</w:t>
            </w:r>
          </w:p>
        </w:tc>
        <w:tc>
          <w:tcPr>
            <w:tcW w:w="538"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6944"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280"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3462" w:type="dxa"/>
          <w:tblInd w:w="-431" w:type="dxa"/>
          <w:tblLayout w:type="fixed"/>
          <w:tblCellMar>
            <w:top w:w="0" w:type="dxa"/>
            <w:left w:w="108" w:type="dxa"/>
            <w:bottom w:w="0" w:type="dxa"/>
            <w:right w:w="108" w:type="dxa"/>
          </w:tblCellMar>
        </w:tblPrEx>
        <w:trPr>
          <w:trHeight w:val="424"/>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46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7"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888"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48"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04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3462" w:type="dxa"/>
          <w:tblInd w:w="-431" w:type="dxa"/>
          <w:tblLayout w:type="fixed"/>
          <w:tblCellMar>
            <w:top w:w="0" w:type="dxa"/>
            <w:left w:w="108" w:type="dxa"/>
            <w:bottom w:w="0" w:type="dxa"/>
            <w:right w:w="108" w:type="dxa"/>
          </w:tblCellMar>
        </w:tblPrEx>
        <w:trPr>
          <w:trHeight w:val="2579"/>
        </w:trPr>
        <w:tc>
          <w:tcPr>
            <w:tcW w:w="1700"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6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7"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48"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48"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48"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04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寿县人民医院</w:t>
            </w: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26540.82</w:t>
            </w:r>
          </w:p>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647"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56000</w:t>
            </w: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26000</w:t>
            </w:r>
          </w:p>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tabs>
                <w:tab w:val="right" w:pos="1484"/>
              </w:tabs>
              <w:spacing w:line="260" w:lineRule="exact"/>
              <w:jc w:val="left"/>
              <w:rPr>
                <w:rFonts w:ascii="TimesNewRoman" w:eastAsia="宋体" w:hAnsi="TimesNewRoman" w:cs="TimesNewRoman" w:hint="eastAsia"/>
                <w:kern w:val="0"/>
                <w:sz w:val="18"/>
                <w:szCs w:val="18"/>
                <w:lang w:eastAsia="zh-CN"/>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462" w:type="dxa"/>
          <w:tblInd w:w="-431" w:type="dxa"/>
          <w:tblLayout w:type="fixed"/>
          <w:tblCellMar>
            <w:top w:w="0" w:type="dxa"/>
            <w:left w:w="108" w:type="dxa"/>
            <w:bottom w:w="0" w:type="dxa"/>
            <w:right w:w="108" w:type="dxa"/>
          </w:tblCellMar>
        </w:tblPrEx>
        <w:trPr>
          <w:trHeight w:val="429"/>
        </w:trPr>
        <w:tc>
          <w:tcPr>
            <w:tcW w:w="1700"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53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4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7"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48"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4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寿县人民医院</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卫生健康支出</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26540.82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26000</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val="en-US" w:eastAsia="zh-CN"/>
              </w:rPr>
            </w:pPr>
            <w:r>
              <w:rPr>
                <w:rFonts w:ascii="TimesNewRoman" w:hAnsi="TimesNewRoman" w:cs="TimesNewRoman"/>
                <w:kern w:val="0"/>
                <w:sz w:val="18"/>
                <w:szCs w:val="18"/>
              </w:rPr>
              <w:t>2010</w:t>
            </w:r>
            <w:r>
              <w:rPr>
                <w:rFonts w:ascii="TimesNewRoman" w:hAnsi="TimesNewRoman" w:cs="TimesNewRoman" w:hint="eastAsia"/>
                <w:kern w:val="0"/>
                <w:sz w:val="18"/>
                <w:szCs w:val="18"/>
                <w:lang w:val="en-US" w:eastAsia="zh-CN"/>
              </w:rPr>
              <w:t>2</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公立医院</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26540.82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26000</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2010</w:t>
            </w:r>
            <w:r>
              <w:rPr>
                <w:rFonts w:ascii="TimesNewRoman" w:hAnsi="TimesNewRoman" w:cs="TimesNewRoman" w:hint="eastAsia"/>
                <w:kern w:val="0"/>
                <w:sz w:val="18"/>
                <w:szCs w:val="18"/>
                <w:lang w:val="en-US" w:eastAsia="zh-CN"/>
              </w:rPr>
              <w:t>2</w:t>
            </w:r>
            <w:r>
              <w:rPr>
                <w:rFonts w:ascii="TimesNewRoman" w:hAnsi="TimesNewRoman" w:cs="TimesNewRoman"/>
                <w:kern w:val="0"/>
                <w:sz w:val="18"/>
                <w:szCs w:val="18"/>
              </w:rPr>
              <w:t>01</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宋体" w:hAnsi="TimesNewRoman" w:cs="TimesNewRoman" w:hint="eastAsia"/>
                <w:kern w:val="0"/>
                <w:sz w:val="18"/>
                <w:szCs w:val="18"/>
                <w:lang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综合医院</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26540.82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26000</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4495" w:type="dxa"/>
            <w:tcBorders>
              <w:top w:val="nil"/>
              <w:left w:val="nil"/>
              <w:bottom w:val="single" w:sz="4" w:space="0" w:color="auto"/>
              <w:right w:val="single" w:sz="4" w:space="0" w:color="auto"/>
            </w:tcBorders>
            <w:noWrap w:val="0"/>
            <w:vAlign w:val="center"/>
          </w:tcPr>
          <w:p>
            <w:pPr>
              <w:widowControl/>
              <w:spacing w:line="260" w:lineRule="exact"/>
              <w:ind w:firstLine="720" w:firstLineChars="400"/>
              <w:rPr>
                <w:rFonts w:ascii="TimesNewRoman" w:eastAsia="仿宋_GB2312" w:hAnsi="TimesNewRoman" w:cs="TimesNewRoman" w:hint="eastAsia"/>
                <w:kern w:val="0"/>
                <w:sz w:val="18"/>
                <w:szCs w:val="18"/>
              </w:rPr>
            </w:pP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95"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192" w:type="dxa"/>
          <w:tblInd w:w="0" w:type="dxa"/>
          <w:tblLayout w:type="fixed"/>
          <w:tblCellMar>
            <w:top w:w="0" w:type="dxa"/>
            <w:left w:w="108" w:type="dxa"/>
            <w:bottom w:w="0" w:type="dxa"/>
            <w:right w:w="108" w:type="dxa"/>
          </w:tblCellMar>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26540.82</w:t>
            </w:r>
            <w:r>
              <w:rPr>
                <w:rFonts w:ascii="TimesNewRoman" w:hAnsi="TimesNewRoman" w:cs="TimesNewRoman"/>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26000</w:t>
            </w:r>
            <w:r>
              <w:rPr>
                <w:rFonts w:ascii="TimesNewRoman" w:hAnsi="TimesNewRoman" w:cs="TimesNewRoman"/>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寿县人民医院</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540.82</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lang w:eastAsia="zh-CN"/>
        </w:rPr>
        <w:t>寿县人民医院</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w:t>
      </w:r>
      <w:r>
        <w:rPr>
          <w:rFonts w:ascii="TimesNewRoman" w:eastAsia="华文中宋" w:hAnsi="TimesNewRoman" w:cs="TimesNewRoman" w:hint="eastAsia"/>
          <w:b/>
          <w:bCs/>
          <w:kern w:val="0"/>
          <w:sz w:val="30"/>
          <w:szCs w:val="30"/>
          <w:lang w:eastAsia="zh-CN"/>
        </w:rPr>
        <w:t>寿县人民医院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w:t>
            </w:r>
          </w:p>
        </w:tc>
        <w:tc>
          <w:tcPr>
            <w:tcW w:w="448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卫生健康支出</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1002</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val="en-US"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公立医院</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2</w:t>
            </w:r>
            <w:r>
              <w:rPr>
                <w:rFonts w:ascii="TimesNewRoman" w:hAnsi="TimesNewRoman" w:cs="TimesNewRoman" w:hint="eastAsia"/>
                <w:kern w:val="0"/>
                <w:sz w:val="18"/>
                <w:szCs w:val="18"/>
                <w:lang w:val="en-US" w:eastAsia="zh-CN"/>
              </w:rPr>
              <w:t>100201</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val="en-US"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综合医院</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kern w:val="0"/>
                <w:sz w:val="18"/>
                <w:szCs w:val="18"/>
                <w:lang w:val="en-US" w:eastAsia="zh-CN" w:bidi="ar-SA"/>
              </w:rPr>
            </w:pPr>
            <w:r>
              <w:rPr>
                <w:rFonts w:ascii="TimesNewRoman" w:hAnsi="TimesNewRoman" w:cs="TimesNewRoman" w:hint="eastAsia"/>
                <w:kern w:val="0"/>
                <w:sz w:val="18"/>
                <w:szCs w:val="18"/>
                <w:lang w:val="en-US" w:eastAsia="zh-CN"/>
              </w:rPr>
              <w:t>540.82</w:t>
            </w: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hint="eastAsia"/>
          <w:kern w:val="0"/>
          <w:sz w:val="20"/>
          <w:lang w:eastAsia="zh-CN"/>
        </w:rPr>
        <w:t>寿县人民医院</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301</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工资福利支出</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1.12</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1.12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180" w:firstLineChars="100"/>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3</w:t>
            </w:r>
            <w:r>
              <w:rPr>
                <w:rFonts w:ascii="TimesNewRoman" w:hAnsi="TimesNewRoman" w:cs="TimesNewRoman" w:hint="eastAsia"/>
                <w:kern w:val="0"/>
                <w:sz w:val="18"/>
                <w:szCs w:val="18"/>
                <w:lang w:val="en-US" w:eastAsia="zh-CN"/>
              </w:rPr>
              <w:t>0110</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职工</w:t>
            </w:r>
            <w:r>
              <w:rPr>
                <w:rFonts w:ascii="TimesNewRoman" w:hAnsi="TimesNewRoman" w:cs="TimesNewRoman"/>
                <w:kern w:val="0"/>
                <w:sz w:val="18"/>
                <w:szCs w:val="18"/>
              </w:rPr>
              <w:t>基本</w:t>
            </w:r>
            <w:r>
              <w:rPr>
                <w:rFonts w:ascii="TimesNewRoman" w:hAnsi="TimesNewRoman" w:cs="TimesNewRoman" w:hint="eastAsia"/>
                <w:kern w:val="0"/>
                <w:sz w:val="18"/>
                <w:szCs w:val="18"/>
                <w:lang w:val="en-US" w:eastAsia="zh-CN"/>
              </w:rPr>
              <w:t>医疗保险缴费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1.04</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1.04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180" w:firstLineChars="100"/>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301</w:t>
            </w:r>
            <w:r>
              <w:rPr>
                <w:rFonts w:ascii="TimesNewRoman" w:hAnsi="TimesNewRoman" w:cs="TimesNewRoman" w:hint="eastAsia"/>
                <w:kern w:val="0"/>
                <w:sz w:val="18"/>
                <w:szCs w:val="18"/>
                <w:lang w:val="en-US" w:eastAsia="zh-CN"/>
              </w:rPr>
              <w:t>12</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xml:space="preserve">    </w:t>
            </w:r>
            <w:r>
              <w:rPr>
                <w:rFonts w:ascii="TimesNewRoman" w:hAnsi="TimesNewRoman" w:cs="TimesNewRoman" w:hint="eastAsia"/>
                <w:kern w:val="0"/>
                <w:sz w:val="18"/>
                <w:szCs w:val="18"/>
                <w:lang w:val="en-US" w:eastAsia="zh-CN"/>
              </w:rPr>
              <w:t>其他社会保障缴费</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0.08</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0.08</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303</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对个人和家庭的补助</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539.7</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539.7</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30302</w:t>
            </w:r>
          </w:p>
        </w:tc>
        <w:tc>
          <w:tcPr>
            <w:tcW w:w="4350"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both"/>
              <w:rPr>
                <w:rFonts w:ascii="TimesNewRoman" w:hAnsi="TimesNewRoman" w:cs="TimesNewRoman"/>
                <w:kern w:val="0"/>
                <w:sz w:val="18"/>
                <w:szCs w:val="18"/>
              </w:rPr>
            </w:pPr>
            <w:r>
              <w:rPr>
                <w:rFonts w:ascii="TimesNewRoman" w:hAnsi="TimesNewRoman" w:cs="TimesNewRoman" w:hint="eastAsia"/>
                <w:kern w:val="0"/>
                <w:sz w:val="18"/>
                <w:szCs w:val="18"/>
                <w:lang w:val="en-US" w:eastAsia="zh-CN"/>
              </w:rPr>
              <w:t>退休费</w:t>
            </w: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533.65</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533.65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30305</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eastAsia="宋体" w:hAnsi="TimesNewRoman" w:cs="TimesNewRoman" w:hint="default"/>
                <w:kern w:val="0"/>
                <w:sz w:val="18"/>
                <w:szCs w:val="18"/>
                <w:lang w:val="en-US" w:eastAsia="zh-CN"/>
              </w:rPr>
            </w:pPr>
            <w:r>
              <w:rPr>
                <w:rFonts w:ascii="TimesNewRoman" w:hAnsi="TimesNewRoman" w:cs="TimesNewRoman"/>
                <w:kern w:val="0"/>
                <w:sz w:val="18"/>
                <w:szCs w:val="18"/>
              </w:rPr>
              <w:t>　</w:t>
            </w:r>
            <w:r>
              <w:rPr>
                <w:rFonts w:ascii="TimesNewRoman" w:hAnsi="TimesNewRoman" w:cs="TimesNewRoman" w:hint="eastAsia"/>
                <w:kern w:val="0"/>
                <w:sz w:val="18"/>
                <w:szCs w:val="18"/>
                <w:lang w:val="en-US" w:eastAsia="zh-CN"/>
              </w:rPr>
              <w:t xml:space="preserve">  生活补助</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default"/>
                <w:kern w:val="0"/>
                <w:sz w:val="18"/>
                <w:szCs w:val="18"/>
                <w:lang w:val="en-US" w:eastAsia="zh-CN"/>
              </w:rPr>
            </w:pPr>
            <w:r>
              <w:rPr>
                <w:rFonts w:ascii="TimesNewRoman" w:hAnsi="TimesNewRoman" w:cs="TimesNewRoman" w:hint="eastAsia"/>
                <w:kern w:val="0"/>
                <w:sz w:val="18"/>
                <w:szCs w:val="18"/>
                <w:lang w:val="en-US" w:eastAsia="zh-CN"/>
              </w:rPr>
              <w:t>6.05</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hint="eastAsia"/>
                <w:kern w:val="0"/>
                <w:sz w:val="18"/>
                <w:szCs w:val="18"/>
                <w:lang w:val="en-US" w:eastAsia="zh-CN"/>
              </w:rPr>
            </w:pPr>
            <w:r>
              <w:rPr>
                <w:rFonts w:ascii="TimesNewRoman" w:hAnsi="TimesNewRoman" w:cs="TimesNewRoman" w:hint="eastAsia"/>
                <w:kern w:val="0"/>
                <w:sz w:val="18"/>
                <w:szCs w:val="18"/>
                <w:lang w:val="en-US" w:eastAsia="zh-CN"/>
              </w:rPr>
              <w:t>6.05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5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540.82</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540.82</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寿县人民医院</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hint="eastAsia"/>
                <w:kern w:val="0"/>
                <w:sz w:val="18"/>
                <w:szCs w:val="18"/>
              </w:rPr>
              <w:t>科学技术</w:t>
            </w:r>
            <w:r>
              <w:rPr>
                <w:rFonts w:ascii="TimesNewRoman" w:hAnsi="TimesNewRoman" w:cs="TimesNewRoman"/>
                <w:kern w:val="0"/>
                <w:sz w:val="18"/>
                <w:szCs w:val="18"/>
              </w:rPr>
              <w:t>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w:t>
            </w:r>
          </w:p>
        </w:tc>
        <w:tc>
          <w:tcPr>
            <w:tcW w:w="6266" w:type="dxa"/>
            <w:tcBorders>
              <w:top w:val="nil"/>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核电站乏燃料处理处置基金支出</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ind w:firstLine="90" w:firstLineChars="50"/>
              <w:jc w:val="left"/>
              <w:rPr>
                <w:rFonts w:ascii="TimesNewRoman" w:eastAsia="仿宋_GB2312" w:hAnsi="TimesNewRoman" w:cs="TimesNewRoman"/>
                <w:kern w:val="0"/>
                <w:sz w:val="18"/>
                <w:szCs w:val="18"/>
              </w:rPr>
            </w:pPr>
            <w:r>
              <w:rPr>
                <w:rFonts w:ascii="TimesNewRoman" w:hAnsi="TimesNewRoman" w:cs="TimesNewRoman"/>
                <w:kern w:val="0"/>
                <w:sz w:val="18"/>
                <w:szCs w:val="18"/>
              </w:rPr>
              <w:t>20</w:t>
            </w:r>
            <w:r>
              <w:rPr>
                <w:rFonts w:ascii="TimesNewRoman" w:hAnsi="TimesNewRoman" w:cs="TimesNewRoman" w:hint="eastAsia"/>
                <w:kern w:val="0"/>
                <w:sz w:val="18"/>
                <w:szCs w:val="18"/>
              </w:rPr>
              <w:t>61001</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r>
              <w:rPr>
                <w:rFonts w:ascii="TimesNewRoman" w:hAnsi="TimesNewRoman" w:cs="TimesNewRoman" w:hint="eastAsia"/>
                <w:kern w:val="0"/>
                <w:sz w:val="18"/>
                <w:szCs w:val="18"/>
              </w:rPr>
              <w:t xml:space="preserve">     </w:t>
            </w:r>
            <w:r>
              <w:rPr>
                <w:rFonts w:ascii="TimesNewRoman" w:hAnsi="TimesNewRoman" w:cs="TimesNewRoman"/>
                <w:kern w:val="0"/>
                <w:sz w:val="18"/>
                <w:szCs w:val="18"/>
              </w:rPr>
              <w:t>乏燃料运输</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lang w:eastAsia="zh-CN"/>
        </w:rPr>
        <w:t>寿县人民医院</w:t>
      </w:r>
      <w:r>
        <w:rPr>
          <w:rFonts w:ascii="TimesNewRoman" w:hAnsi="TimesNewRoman" w:cs="TimesNewRoman"/>
          <w:kern w:val="0"/>
          <w:sz w:val="24"/>
        </w:rPr>
        <w:t>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hint="eastAsia"/>
          <w:sz w:val="20"/>
          <w:szCs w:val="20"/>
          <w:lang w:eastAsia="zh-CN"/>
        </w:rPr>
        <w:t>寿县人民医院</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223</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r>
              <w:rPr>
                <w:rFonts w:ascii="TimesNewRoman" w:hAnsi="TimesNewRoman" w:cs="TimesNewRoman"/>
                <w:bCs/>
                <w:kern w:val="0"/>
                <w:sz w:val="18"/>
                <w:szCs w:val="18"/>
              </w:rPr>
              <w:t>国有资本经营预算支出</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解决历史遗留问题及改革成本支出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2230101　</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720" w:firstLineChars="400"/>
              <w:jc w:val="left"/>
              <w:rPr>
                <w:rFonts w:ascii="TimesNewRoman" w:hAnsi="TimesNewRoman" w:cs="TimesNewRoman"/>
                <w:kern w:val="0"/>
                <w:sz w:val="18"/>
                <w:szCs w:val="18"/>
              </w:rPr>
            </w:pPr>
            <w:r>
              <w:rPr>
                <w:rFonts w:ascii="TimesNewRoman" w:hAnsi="TimesNewRoman" w:cs="TimesNewRoman"/>
                <w:kern w:val="0"/>
                <w:sz w:val="18"/>
                <w:szCs w:val="18"/>
              </w:rPr>
              <w:t>厂办大集体改革支出</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w:t>
            </w:r>
            <w:r>
              <w:rPr>
                <w:rFonts w:ascii="TimesNewRoman" w:hAnsi="TimesNewRoman" w:cs="TimesNewRoman" w:hint="eastAsia"/>
                <w:kern w:val="0"/>
                <w:sz w:val="24"/>
                <w:lang w:eastAsia="zh-CN"/>
              </w:rPr>
              <w:t>寿县人民医院</w:t>
            </w:r>
            <w:r>
              <w:rPr>
                <w:rFonts w:ascii="TimesNewRoman" w:hAnsi="TimesNewRoman" w:cs="TimesNewRoman"/>
                <w:kern w:val="0"/>
                <w:sz w:val="24"/>
              </w:rPr>
              <w:t>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hint="eastAsia"/>
          <w:kern w:val="0"/>
          <w:sz w:val="20"/>
          <w:lang w:eastAsia="zh-CN"/>
        </w:rPr>
        <w:t>寿县人民医院</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3"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XXX项目</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XXX项目</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XXX项目</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汉仪中秀体简" w:eastAsia="汉仪中秀体简" w:hAnsi="汉仪中秀体简" w:cs="汉仪中秀体简" w:hint="eastAsia"/>
                <w:sz w:val="18"/>
                <w:szCs w:val="18"/>
              </w:rPr>
              <w:t>……</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lang w:eastAsia="zh-CN"/>
        </w:rPr>
        <w:t>寿县人民医院</w:t>
      </w:r>
      <w:r>
        <w:rPr>
          <w:rFonts w:ascii="TimesNewRoman" w:hAnsi="TimesNewRoman" w:cs="TimesNewRoman"/>
          <w:kern w:val="0"/>
          <w:sz w:val="22"/>
        </w:rPr>
        <w:t>没有使用一般公共预算拨款、政府性基金预算拨款、国有资本经营预算拨款、财政专户管理资金和单位资金安排的项目支出，故本表无数据”。</w:t>
      </w: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r>
        <w:rPr>
          <w:rFonts w:ascii="TimesNewRoman" w:hAnsi="TimesNewRoman" w:cs="TimesNewRoman" w:hint="eastAsia"/>
          <w:sz w:val="20"/>
          <w:szCs w:val="20"/>
          <w:lang w:eastAsia="zh-CN"/>
        </w:rPr>
        <w:t>寿县人民医院</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lang w:eastAsia="zh-CN"/>
              </w:rPr>
              <w:t>寿县人民医院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lang w:eastAsia="zh-CN"/>
        </w:rPr>
        <w:t>寿县人民医院</w:t>
      </w:r>
      <w:r>
        <w:rPr>
          <w:rFonts w:ascii="TimesNewRoman" w:hAnsi="TimesNewRoman" w:cs="TimesNewRoman"/>
          <w:kern w:val="0"/>
          <w:sz w:val="22"/>
        </w:rPr>
        <w:t>没有使用一般公共预算拨款、政府性基金预算拨款、国有资本经营预算拨款、财政专户管理资金和单位资金安排的政府采购支出，故本表无数据”。</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hint="eastAsia"/>
          <w:sz w:val="20"/>
          <w:szCs w:val="20"/>
          <w:lang w:eastAsia="zh-CN"/>
        </w:rPr>
        <w:t>寿县人民医院</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lang w:eastAsia="zh-CN"/>
              </w:rPr>
              <w:t>寿县人民医院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w:t>
      </w:r>
      <w:r>
        <w:rPr>
          <w:rFonts w:ascii="TimesNewRoman" w:hAnsi="TimesNewRoman" w:cs="TimesNewRoman" w:hint="eastAsia"/>
          <w:kern w:val="0"/>
          <w:sz w:val="22"/>
          <w:lang w:eastAsia="zh-CN"/>
        </w:rPr>
        <w:t>寿县人民医院</w:t>
      </w:r>
      <w:r>
        <w:rPr>
          <w:rFonts w:ascii="TimesNewRoman" w:hAnsi="TimesNewRoman" w:cs="TimesNewRoman"/>
          <w:kern w:val="0"/>
          <w:sz w:val="22"/>
        </w:rPr>
        <w:t>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w:t>
      </w:r>
      <w:r>
        <w:rPr>
          <w:rFonts w:ascii="TimesNewRoman" w:eastAsia="黑体" w:hAnsi="TimesNewRoman" w:cs="TimesNewRoman" w:hint="eastAsia"/>
          <w:bCs/>
          <w:sz w:val="36"/>
          <w:szCs w:val="36"/>
          <w:lang w:eastAsia="zh-CN"/>
        </w:rPr>
        <w:t>寿县人民医院</w:t>
      </w:r>
      <w:r>
        <w:rPr>
          <w:rFonts w:ascii="TimesNewRoman" w:eastAsia="黑体" w:hAnsi="TimesNewRoman" w:cs="TimesNewRoman"/>
          <w:bCs/>
          <w:sz w:val="36"/>
          <w:szCs w:val="36"/>
        </w:rPr>
        <w:t>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w:t>
      </w: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预算管理。</w:t>
      </w: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26540.82</w:t>
      </w:r>
      <w:r>
        <w:rPr>
          <w:rFonts w:ascii="仿宋_GB2312" w:eastAsia="仿宋_GB2312" w:hAnsi="TimesNewRoman" w:cs="TimesNewRoman" w:hint="eastAsia"/>
          <w:sz w:val="32"/>
          <w:szCs w:val="32"/>
        </w:rPr>
        <w:t>万元，收入包括一般公共预算拨款收入、单位资金收入，支出包括：卫生健康支出。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lang w:eastAsia="zh-CN"/>
        </w:rPr>
        <w:t>寿县人民医院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26540.82</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26540.82</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26540.82</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2.03</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534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7800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增加了退休费支出</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26540.82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1534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6.13</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办公经费支出增加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2</w:t>
      </w:r>
      <w:r>
        <w:rPr>
          <w:rFonts w:ascii="仿宋_GB2312" w:eastAsia="仿宋_GB2312" w:hAnsi="TimesNewRoman" w:cs="TimesNewRoman" w:hint="eastAsia"/>
          <w:sz w:val="32"/>
          <w:szCs w:val="32"/>
        </w:rPr>
        <w:t>%，主要用于保障机构日常运转、完成日常工作任务；事业单位经营支出</w:t>
      </w:r>
      <w:r>
        <w:rPr>
          <w:rFonts w:ascii="仿宋_GB2312" w:eastAsia="仿宋_GB2312" w:hAnsi="TimesNewRoman" w:cs="TimesNewRoman" w:hint="eastAsia"/>
          <w:sz w:val="32"/>
          <w:szCs w:val="32"/>
          <w:lang w:val="en-US" w:eastAsia="zh-CN"/>
        </w:rPr>
        <w:t>26000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98</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val="en-US" w:eastAsia="zh-CN"/>
        </w:rPr>
        <w:t>医疗活动、医院正常运转</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按资金年度分为：本年财政拨款收入</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万元。支出按功能分类分为：卫生健康支出</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7800</w:t>
      </w:r>
      <w:r>
        <w:rPr>
          <w:rFonts w:ascii="仿宋_GB2312" w:eastAsia="仿宋_GB2312" w:hAnsi="TimesNewRoman" w:cs="TimesNewRoman" w:hint="eastAsia"/>
          <w:sz w:val="32"/>
          <w:szCs w:val="32"/>
        </w:rPr>
        <w:t>%，主要原因：</w:t>
      </w:r>
      <w:r>
        <w:rPr>
          <w:rFonts w:ascii="仿宋_GB2312" w:eastAsia="仿宋_GB2312" w:hAnsi="TimesNewRoman" w:cs="TimesNewRoman" w:hint="eastAsia"/>
          <w:sz w:val="32"/>
          <w:szCs w:val="32"/>
          <w:lang w:val="en-US" w:eastAsia="zh-CN"/>
        </w:rPr>
        <w:t>退休费支出增加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lang w:val="en-US" w:eastAsia="zh-CN"/>
        </w:rPr>
        <w:t>卫生健康</w:t>
      </w:r>
      <w:r>
        <w:rPr>
          <w:rFonts w:ascii="仿宋_GB2312" w:eastAsia="仿宋_GB2312" w:hAnsi="TimesNewRoman" w:cs="TimesNewRoman" w:hint="eastAsia"/>
          <w:sz w:val="32"/>
          <w:szCs w:val="32"/>
        </w:rPr>
        <w:t>支出</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w:t>
      </w:r>
      <w:r>
        <w:rPr>
          <w:rFonts w:ascii="仿宋_GB2312" w:eastAsia="仿宋_GB2312" w:hAnsi="仿宋" w:hint="eastAsia"/>
          <w:b/>
          <w:sz w:val="32"/>
          <w:szCs w:val="32"/>
          <w:lang w:eastAsia="zh-CN"/>
        </w:rPr>
        <w:t>卫生健康支出</w:t>
      </w:r>
      <w:r>
        <w:rPr>
          <w:rFonts w:ascii="仿宋_GB2312" w:eastAsia="仿宋_GB2312" w:hAnsi="仿宋" w:hint="eastAsia"/>
          <w:b/>
          <w:sz w:val="32"/>
          <w:szCs w:val="32"/>
        </w:rPr>
        <w:t>（类）公立医院（款）</w:t>
      </w:r>
      <w:r>
        <w:rPr>
          <w:rFonts w:ascii="仿宋_GB2312" w:eastAsia="仿宋_GB2312" w:hAnsi="仿宋" w:hint="eastAsia"/>
          <w:b/>
          <w:sz w:val="32"/>
          <w:szCs w:val="32"/>
          <w:lang w:val="en-US" w:eastAsia="zh-CN"/>
        </w:rPr>
        <w:t>县</w:t>
      </w:r>
      <w:r>
        <w:rPr>
          <w:rFonts w:ascii="仿宋_GB2312" w:eastAsia="仿宋_GB2312" w:hAnsi="仿宋" w:hint="eastAsia"/>
          <w:b/>
          <w:sz w:val="32"/>
          <w:szCs w:val="32"/>
        </w:rPr>
        <w:t>医院（项）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534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7800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val="en-US" w:eastAsia="zh-CN"/>
        </w:rPr>
        <w:t>退休费支出</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540.82</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职工基本医疗保险缴费、其他社会保障缴费、退休费、生活补助。</w:t>
      </w:r>
    </w:p>
    <w:p>
      <w:pPr>
        <w:topLinePunct/>
        <w:spacing w:line="58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（二）公用经费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lang w:val="en-US"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adjustRightInd w:val="0"/>
        <w:snapToGrid w:val="0"/>
        <w:spacing w:before="0" w:beforeAutospacing="0" w:after="0" w:afterAutospacing="0" w:line="600" w:lineRule="exact"/>
        <w:ind w:firstLine="640" w:firstLineChars="200"/>
        <w:rPr>
          <w:rFonts w:ascii="仿宋_GB2312" w:eastAsia="仿宋_GB2312" w:hAnsi="仿宋"/>
          <w:sz w:val="32"/>
          <w:szCs w:val="32"/>
        </w:rPr>
      </w:pPr>
      <w:r>
        <w:rPr>
          <w:rFonts w:ascii="仿宋_GB2312" w:eastAsia="仿宋_GB2312" w:hAnsi="仿宋" w:hint="eastAsia"/>
          <w:sz w:val="32"/>
          <w:szCs w:val="32"/>
          <w:lang w:eastAsia="zh-CN"/>
        </w:rPr>
        <w:t>寿县</w:t>
      </w:r>
      <w:r>
        <w:rPr>
          <w:rFonts w:ascii="仿宋_GB2312" w:eastAsia="仿宋_GB2312" w:hAnsi="仿宋" w:hint="eastAsia"/>
          <w:sz w:val="32"/>
          <w:szCs w:val="32"/>
          <w:lang w:val="en-US" w:eastAsia="zh-CN"/>
        </w:rPr>
        <w:t>人民医院</w:t>
      </w:r>
      <w:r>
        <w:rPr>
          <w:rFonts w:ascii="仿宋_GB2312" w:eastAsia="仿宋_GB2312" w:hAnsi="仿宋" w:hint="eastAsia"/>
          <w:sz w:val="32"/>
          <w:szCs w:val="32"/>
        </w:rPr>
        <w:t>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adjustRightInd w:val="0"/>
        <w:snapToGrid w:val="0"/>
        <w:spacing w:before="0" w:beforeAutospacing="0" w:after="0" w:afterAutospacing="0" w:line="600" w:lineRule="exact"/>
        <w:ind w:firstLine="640" w:firstLineChars="200"/>
        <w:rPr>
          <w:rFonts w:ascii="仿宋_GB2312" w:eastAsia="仿宋_GB2312" w:hAnsi="仿宋"/>
          <w:sz w:val="32"/>
          <w:szCs w:val="32"/>
        </w:rPr>
      </w:pPr>
      <w:r>
        <w:rPr>
          <w:rFonts w:ascii="仿宋_GB2312" w:eastAsia="仿宋_GB2312" w:hAnsi="仿宋" w:hint="eastAsia"/>
          <w:sz w:val="32"/>
          <w:szCs w:val="32"/>
          <w:lang w:eastAsia="zh-CN"/>
        </w:rPr>
        <w:t>寿县</w:t>
      </w:r>
      <w:r>
        <w:rPr>
          <w:rFonts w:ascii="仿宋_GB2312" w:eastAsia="仿宋_GB2312" w:hAnsi="仿宋" w:hint="eastAsia"/>
          <w:sz w:val="32"/>
          <w:szCs w:val="32"/>
          <w:lang w:val="en-US" w:eastAsia="zh-CN"/>
        </w:rPr>
        <w:t>人民医院</w:t>
      </w:r>
      <w:r>
        <w:rPr>
          <w:rFonts w:ascii="仿宋_GB2312" w:eastAsia="仿宋_GB2312" w:hAnsi="仿宋" w:hint="eastAsia"/>
          <w:sz w:val="32"/>
          <w:szCs w:val="32"/>
          <w:lang w:eastAsia="zh-CN"/>
        </w:rPr>
        <w:t>202</w:t>
      </w:r>
      <w:r>
        <w:rPr>
          <w:rFonts w:ascii="仿宋_GB2312" w:eastAsia="仿宋_GB2312" w:hAnsi="仿宋" w:hint="eastAsia"/>
          <w:sz w:val="32"/>
          <w:szCs w:val="32"/>
          <w:lang w:val="en-US" w:eastAsia="zh-CN"/>
        </w:rPr>
        <w:t>4</w:t>
      </w:r>
      <w:r>
        <w:rPr>
          <w:rFonts w:ascii="仿宋_GB2312" w:eastAsia="仿宋_GB2312" w:hAnsi="仿宋" w:hint="eastAsia"/>
          <w:sz w:val="32"/>
          <w:szCs w:val="32"/>
        </w:rPr>
        <w:t>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2024年没有使用一般公共预算拨款、政府性基金预算拨款、国有资本经营预算拨款、财政专户管理资金和单位资金安排的项目支出。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2024年没有使用一般公共预算拨款、政府性基金预算拨款、国有资本经营预算拨款、财政专户管理资金和单位资金安排的政府采购支出。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（一）项目及绩效目标情况。</w:t>
      </w:r>
    </w:p>
    <w:p>
      <w:pPr>
        <w:adjustRightInd w:val="0"/>
        <w:snapToGrid w:val="0"/>
        <w:spacing w:line="600" w:lineRule="exact"/>
        <w:ind w:firstLine="800" w:firstLineChars="250"/>
        <w:rPr>
          <w:rFonts w:ascii="仿宋_GB2312" w:eastAsia="仿宋_GB2312" w:hAnsi="楷体"/>
          <w:b/>
          <w:sz w:val="32"/>
          <w:szCs w:val="32"/>
        </w:rPr>
      </w:pPr>
      <w:r>
        <w:rPr>
          <w:rFonts w:ascii="仿宋_GB2312" w:eastAsia="仿宋_GB2312" w:hAnsi="TimesNewRoman" w:cs="TimesNewRoman" w:hint="eastAsia"/>
          <w:b/>
          <w:sz w:val="32"/>
          <w:szCs w:val="32"/>
        </w:rPr>
        <w:t>1.</w:t>
      </w:r>
      <w:r>
        <w:rPr>
          <w:rFonts w:ascii="仿宋_GB2312" w:eastAsia="仿宋_GB2312" w:hAnsi="楷体" w:hint="eastAsia"/>
          <w:b/>
          <w:sz w:val="32"/>
          <w:szCs w:val="32"/>
        </w:rPr>
        <w:t>“县级公立医院医疗卫生支出”项目。</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（1）项目概述。</w:t>
      </w:r>
      <w:r>
        <w:rPr>
          <w:rFonts w:ascii="仿宋_GB2312" w:eastAsia="仿宋_GB2312" w:hAnsi="楷体" w:hint="eastAsia"/>
          <w:sz w:val="32"/>
          <w:szCs w:val="32"/>
          <w:lang w:eastAsia="zh-CN"/>
        </w:rPr>
        <w:t>公立医院基本支出。</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（2）立项依据。</w:t>
      </w:r>
      <w:r>
        <w:rPr>
          <w:rFonts w:ascii="仿宋_GB2312" w:eastAsia="仿宋_GB2312" w:hAnsi="楷体" w:hint="eastAsia"/>
          <w:sz w:val="32"/>
          <w:szCs w:val="32"/>
        </w:rPr>
        <w:t>县级公立医院</w:t>
      </w:r>
      <w:r>
        <w:rPr>
          <w:rFonts w:ascii="仿宋_GB2312" w:eastAsia="仿宋_GB2312" w:hAnsi="楷体" w:hint="eastAsia"/>
          <w:sz w:val="32"/>
          <w:szCs w:val="32"/>
          <w:lang w:eastAsia="zh-CN"/>
        </w:rPr>
        <w:t>基本支出。</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（3）实施主体。</w:t>
      </w:r>
      <w:r>
        <w:rPr>
          <w:rFonts w:ascii="仿宋_GB2312" w:eastAsia="仿宋_GB2312" w:hAnsi="楷体" w:hint="eastAsia"/>
          <w:sz w:val="32"/>
          <w:szCs w:val="32"/>
          <w:lang w:val="en-US" w:eastAsia="zh-CN"/>
        </w:rPr>
        <w:t>寿县人民医院</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（4）起止时间。</w:t>
      </w:r>
      <w:r>
        <w:rPr>
          <w:rFonts w:ascii="仿宋_GB2312" w:eastAsia="仿宋_GB2312" w:hAnsi="仿宋" w:hint="eastAsia"/>
          <w:sz w:val="32"/>
          <w:szCs w:val="32"/>
          <w:lang w:val="en-US" w:eastAsia="zh-CN"/>
        </w:rPr>
        <w:t>2024.1.1-2024.12.31</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（5）项目内容。</w:t>
      </w:r>
      <w:r>
        <w:rPr>
          <w:rFonts w:ascii="仿宋_GB2312" w:eastAsia="仿宋_GB2312" w:hAnsi="仿宋" w:hint="eastAsia"/>
          <w:sz w:val="32"/>
          <w:szCs w:val="32"/>
          <w:lang w:eastAsia="zh-CN"/>
        </w:rPr>
        <w:t>县级公立医院日常支出。</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lang w:eastAsia="zh-CN"/>
        </w:rPr>
        <w:t>单位资金</w:t>
      </w:r>
      <w:r>
        <w:rPr>
          <w:rFonts w:ascii="仿宋_GB2312" w:eastAsia="仿宋_GB2312" w:hAnsi="楷体" w:hint="eastAsia"/>
          <w:sz w:val="32"/>
          <w:szCs w:val="32"/>
          <w:lang w:val="en-US" w:eastAsia="zh-CN"/>
        </w:rPr>
        <w:t>26000万元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r>
        <w:rPr>
          <w:rFonts w:ascii="仿宋_GB2312" w:eastAsia="仿宋_GB2312" w:hAnsi="楷体" w:hint="eastAsia"/>
          <w:sz w:val="32"/>
          <w:szCs w:val="32"/>
          <w:lang w:eastAsia="zh-CN"/>
        </w:rPr>
        <w:t>产出指标、效益指标、满意度指标。</w:t>
      </w: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keepNext w:val="0"/>
              <w:keepLines w:val="0"/>
              <w:suppressLineNumbers w:val="0"/>
              <w:spacing w:before="0" w:beforeAutospacing="0" w:after="0" w:afterAutospacing="0"/>
              <w:ind w:left="0" w:right="0" w:leftChars="0" w:rightChars="0"/>
              <w:jc w:val="center"/>
              <w:rPr>
                <w:rFonts w:ascii="宋体" w:eastAsia="宋体" w:hAnsi="宋体" w:cs="宋体" w:hint="default"/>
                <w:color w:val="000000"/>
                <w:kern w:val="2"/>
                <w:sz w:val="20"/>
                <w:szCs w:val="20"/>
                <w:lang w:val="en-US" w:eastAsia="zh-CN" w:bidi="ar-SA"/>
              </w:rPr>
            </w:pPr>
            <w:r>
              <w:rPr>
                <w:rFonts w:hint="eastAsia"/>
                <w:color w:val="000000"/>
                <w:sz w:val="20"/>
                <w:szCs w:val="20"/>
              </w:rPr>
              <w:t>县级公立医院</w:t>
            </w:r>
            <w:r>
              <w:rPr>
                <w:rFonts w:hint="eastAsia"/>
                <w:color w:val="000000"/>
                <w:sz w:val="20"/>
                <w:szCs w:val="20"/>
                <w:lang w:eastAsia="zh-CN"/>
              </w:rPr>
              <w:t>医疗卫生支出</w:t>
            </w:r>
            <w:r>
              <w:rPr>
                <w:rFonts w:hint="eastAsia"/>
                <w:color w:val="000000"/>
                <w:sz w:val="20"/>
                <w:szCs w:val="20"/>
              </w:rPr>
              <w:t>　</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sz w:val="18"/>
                <w:szCs w:val="18"/>
              </w:rPr>
            </w:pPr>
            <w:r>
              <w:rPr>
                <w:rFonts w:hint="eastAsia"/>
                <w:color w:val="000000"/>
                <w:sz w:val="20"/>
                <w:szCs w:val="20"/>
                <w:lang w:val="en-US" w:eastAsia="zh-CN"/>
              </w:rPr>
              <w:t>寿县人民医院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hint="eastAsia"/>
                <w:color w:val="000000"/>
                <w:sz w:val="20"/>
                <w:szCs w:val="20"/>
                <w:lang w:val="en-US" w:eastAsia="zh-CN"/>
              </w:rPr>
            </w:pPr>
            <w:r>
              <w:rPr>
                <w:rFonts w:hint="eastAsia"/>
                <w:color w:val="000000"/>
                <w:sz w:val="20"/>
                <w:szCs w:val="20"/>
                <w:lang w:val="en-US" w:eastAsia="zh-CN"/>
              </w:rPr>
              <w:tab/>
            </w:r>
            <w:r>
              <w:rPr>
                <w:rFonts w:hint="eastAsia"/>
                <w:color w:val="000000"/>
                <w:sz w:val="20"/>
                <w:szCs w:val="20"/>
                <w:lang w:val="en-US" w:eastAsia="zh-CN"/>
              </w:rPr>
              <w:t>2024.1.1-2024.12.31</w:t>
            </w:r>
          </w:p>
          <w:p>
            <w:pPr>
              <w:tabs>
                <w:tab w:val="left" w:pos="432"/>
              </w:tabs>
              <w:spacing w:line="260" w:lineRule="exact"/>
              <w:jc w:val="left"/>
              <w:rPr>
                <w:rFonts w:eastAsia="宋体" w:hint="eastAsia"/>
                <w:sz w:val="18"/>
                <w:szCs w:val="18"/>
                <w:lang w:eastAsia="zh-CN"/>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cs="宋体" w:hint="default"/>
                <w:sz w:val="18"/>
                <w:szCs w:val="18"/>
                <w:lang w:val="en-US" w:eastAsia="zh-CN"/>
              </w:rPr>
            </w:pPr>
            <w:r>
              <w:rPr>
                <w:rFonts w:ascii="宋体" w:cs="宋体" w:hint="eastAsia"/>
                <w:sz w:val="18"/>
                <w:szCs w:val="18"/>
                <w:lang w:val="en-US" w:eastAsia="zh-CN"/>
              </w:rPr>
              <w:t>26000</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706"/>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vMerge w:val="restart"/>
            <w:noWrap w:val="0"/>
            <w:vAlign w:val="center"/>
          </w:tcPr>
          <w:p>
            <w:pPr>
              <w:spacing w:line="260" w:lineRule="exact"/>
              <w:jc w:val="left"/>
              <w:textAlignment w:val="center"/>
              <w:rPr>
                <w:rFonts w:ascii="宋体" w:cs="宋体"/>
                <w:sz w:val="18"/>
                <w:szCs w:val="18"/>
              </w:rPr>
            </w:pPr>
            <w:r>
              <w:rPr>
                <w:rFonts w:hint="eastAsia"/>
                <w:sz w:val="20"/>
                <w:szCs w:val="20"/>
              </w:rPr>
              <w:t>接待就诊病人</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　≥338000人次</w:t>
            </w:r>
          </w:p>
        </w:tc>
      </w:tr>
      <w:tr>
        <w:tblPrEx>
          <w:tblW w:w="0" w:type="auto"/>
          <w:tblInd w:w="0" w:type="dxa"/>
          <w:tblLayout w:type="fixed"/>
          <w:tblCellMar>
            <w:top w:w="0" w:type="dxa"/>
            <w:left w:w="108" w:type="dxa"/>
            <w:bottom w:w="0" w:type="dxa"/>
            <w:right w:w="108" w:type="dxa"/>
          </w:tblCellMar>
        </w:tblPrEx>
        <w:trPr>
          <w:trHeight w:val="706"/>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vMerge w:val="restart"/>
            <w:noWrap w:val="0"/>
            <w:vAlign w:val="center"/>
          </w:tcPr>
          <w:p>
            <w:pPr>
              <w:spacing w:line="260" w:lineRule="exact"/>
              <w:jc w:val="left"/>
              <w:textAlignment w:val="center"/>
              <w:rPr>
                <w:rFonts w:hint="eastAsia"/>
                <w:sz w:val="20"/>
                <w:szCs w:val="20"/>
              </w:rPr>
            </w:pPr>
            <w:r>
              <w:rPr>
                <w:rFonts w:hint="eastAsia"/>
                <w:sz w:val="20"/>
                <w:szCs w:val="20"/>
              </w:rPr>
              <w:t>病人治愈</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　基本完成疾病治愈</w:t>
            </w:r>
          </w:p>
        </w:tc>
      </w:tr>
      <w:tr>
        <w:tblPrEx>
          <w:tblW w:w="0" w:type="auto"/>
          <w:tblInd w:w="0" w:type="dxa"/>
          <w:tblLayout w:type="fixed"/>
          <w:tblCellMar>
            <w:top w:w="0" w:type="dxa"/>
            <w:left w:w="108" w:type="dxa"/>
            <w:bottom w:w="0" w:type="dxa"/>
            <w:right w:w="108" w:type="dxa"/>
          </w:tblCellMar>
        </w:tblPrEx>
        <w:trPr>
          <w:trHeight w:val="706"/>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ascii="宋体" w:eastAsia="宋体" w:hAnsi="宋体" w:cs="宋体" w:hint="eastAsia"/>
                <w:sz w:val="16"/>
                <w:szCs w:val="16"/>
              </w:rPr>
              <w:t>满足区域病人快速就诊</w:t>
            </w:r>
          </w:p>
        </w:tc>
        <w:tc>
          <w:tcPr>
            <w:tcW w:w="4228" w:type="dxa"/>
            <w:gridSpan w:val="2"/>
            <w:noWrap w:val="0"/>
            <w:vAlign w:val="center"/>
          </w:tcPr>
          <w:p>
            <w:pPr>
              <w:keepNext w:val="0"/>
              <w:keepLines w:val="0"/>
              <w:suppressLineNumbers w:val="0"/>
              <w:spacing w:before="0" w:beforeAutospacing="0" w:after="0" w:afterAutospacing="0"/>
              <w:ind w:left="0" w:right="0"/>
              <w:rPr>
                <w:rFonts w:ascii="宋体" w:cs="宋体"/>
                <w:sz w:val="18"/>
                <w:szCs w:val="18"/>
              </w:rPr>
            </w:pPr>
            <w:r>
              <w:rPr>
                <w:rFonts w:hint="eastAsia"/>
                <w:sz w:val="20"/>
                <w:szCs w:val="20"/>
              </w:rPr>
              <w:t>　</w:t>
            </w:r>
            <w:r>
              <w:rPr>
                <w:rFonts w:hint="eastAsia"/>
                <w:sz w:val="20"/>
                <w:szCs w:val="20"/>
                <w:lang w:val="en-US" w:eastAsia="zh-CN"/>
              </w:rPr>
              <w:t xml:space="preserve">            </w:t>
            </w:r>
            <w:r>
              <w:rPr>
                <w:rFonts w:ascii="宋体" w:eastAsia="宋体" w:hAnsi="宋体" w:cs="宋体" w:hint="eastAsia"/>
                <w:sz w:val="16"/>
                <w:szCs w:val="16"/>
              </w:rPr>
              <w:t>≤1小时</w:t>
            </w:r>
          </w:p>
        </w:tc>
      </w:tr>
      <w:tr>
        <w:tblPrEx>
          <w:tblW w:w="0" w:type="auto"/>
          <w:tblInd w:w="0" w:type="dxa"/>
          <w:tblLayout w:type="fixed"/>
          <w:tblCellMar>
            <w:top w:w="0" w:type="dxa"/>
            <w:left w:w="108" w:type="dxa"/>
            <w:bottom w:w="0" w:type="dxa"/>
            <w:right w:w="108" w:type="dxa"/>
          </w:tblCellMar>
        </w:tblPrEx>
        <w:trPr>
          <w:trHeight w:val="706"/>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hint="eastAsia"/>
                <w:sz w:val="20"/>
                <w:szCs w:val="20"/>
              </w:rPr>
              <w:t>减少病人看病花钱</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看病少花钱</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706"/>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r>
              <w:rPr>
                <w:rFonts w:hint="eastAsia"/>
                <w:sz w:val="20"/>
                <w:szCs w:val="20"/>
              </w:rPr>
              <w:t>减少病人就诊距离</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≤5公里</w:t>
            </w:r>
          </w:p>
        </w:tc>
      </w:tr>
      <w:tr>
        <w:tblPrEx>
          <w:tblW w:w="0" w:type="auto"/>
          <w:tblInd w:w="0" w:type="dxa"/>
          <w:tblLayout w:type="fixed"/>
          <w:tblCellMar>
            <w:top w:w="0" w:type="dxa"/>
            <w:left w:w="108" w:type="dxa"/>
            <w:bottom w:w="0" w:type="dxa"/>
            <w:right w:w="108" w:type="dxa"/>
          </w:tblCellMar>
        </w:tblPrEx>
        <w:trPr>
          <w:trHeight w:val="706"/>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hint="eastAsia"/>
                <w:sz w:val="20"/>
                <w:szCs w:val="20"/>
              </w:rPr>
              <w:t>满足区域病人就诊需求</w:t>
            </w: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≥9</w:t>
            </w:r>
            <w:r>
              <w:rPr>
                <w:rFonts w:hint="eastAsia"/>
                <w:sz w:val="20"/>
                <w:szCs w:val="20"/>
                <w:lang w:val="en-US" w:eastAsia="zh-CN"/>
              </w:rPr>
              <w:t>0</w:t>
            </w:r>
            <w:r>
              <w:rPr>
                <w:rFonts w:hint="eastAsia"/>
                <w:sz w:val="20"/>
                <w:szCs w:val="20"/>
              </w:rPr>
              <w:t>百分比</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r>
              <w:rPr>
                <w:rFonts w:ascii="汉仪中秀体简" w:eastAsia="汉仪中秀体简" w:hAnsi="汉仪中秀体简" w:cs="汉仪中秀体简"/>
                <w:color w:val="000000"/>
                <w:kern w:val="0"/>
                <w:sz w:val="18"/>
                <w:szCs w:val="18"/>
                <w:lang w:bidi="ar"/>
              </w:rPr>
              <w:t>…</w:t>
            </w: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指标1：</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r>
              <w:rPr>
                <w:rFonts w:ascii="宋体" w:hAnsi="宋体" w:cs="宋体" w:hint="eastAsia"/>
                <w:color w:val="000000"/>
                <w:kern w:val="0"/>
                <w:sz w:val="18"/>
                <w:szCs w:val="18"/>
                <w:lang w:bidi="ar"/>
              </w:rPr>
              <w:t>…</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407"/>
        </w:trPr>
        <w:tc>
          <w:tcPr>
            <w:tcW w:w="438" w:type="dxa"/>
            <w:vMerge/>
            <w:noWrap w:val="0"/>
            <w:vAlign w:val="center"/>
          </w:tcPr>
          <w:p>
            <w:pPr>
              <w:spacing w:line="260" w:lineRule="exact"/>
              <w:jc w:val="center"/>
              <w:rPr>
                <w:rFonts w:ascii="宋体" w:cs="宋体"/>
                <w:sz w:val="18"/>
                <w:szCs w:val="18"/>
              </w:rPr>
            </w:pPr>
          </w:p>
        </w:tc>
        <w:tc>
          <w:tcPr>
            <w:tcW w:w="723" w:type="dxa"/>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r>
              <w:rPr>
                <w:rFonts w:hint="eastAsia"/>
                <w:sz w:val="20"/>
                <w:szCs w:val="20"/>
              </w:rPr>
              <w:t xml:space="preserve"> 辖区就诊病人满意度</w:t>
            </w:r>
          </w:p>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r>
              <w:rPr>
                <w:rFonts w:hint="eastAsia"/>
                <w:sz w:val="20"/>
                <w:szCs w:val="20"/>
              </w:rPr>
              <w:t>≥90百分比　</w:t>
            </w: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adjustRightInd w:val="0"/>
        <w:snapToGrid w:val="0"/>
        <w:spacing w:line="600" w:lineRule="exact"/>
        <w:ind w:firstLine="640" w:firstLineChars="200"/>
        <w:rPr>
          <w:rFonts w:ascii="仿宋_GB2312" w:eastAsia="仿宋_GB2312" w:hAnsi="仿宋" w:hint="eastAsia"/>
          <w:sz w:val="32"/>
          <w:szCs w:val="32"/>
          <w:lang w:eastAsia="zh-CN"/>
        </w:rPr>
      </w:pPr>
      <w:r>
        <w:rPr>
          <w:rFonts w:ascii="仿宋_GB2312" w:eastAsia="仿宋_GB2312" w:hAnsi="仿宋" w:cs="宋体" w:hint="eastAsia"/>
          <w:kern w:val="0"/>
          <w:sz w:val="32"/>
          <w:szCs w:val="32"/>
          <w:lang w:eastAsia="zh-CN"/>
        </w:rPr>
        <w:t>寿县</w:t>
      </w:r>
      <w:r>
        <w:rPr>
          <w:rFonts w:ascii="仿宋_GB2312" w:eastAsia="仿宋_GB2312" w:hAnsi="仿宋" w:cs="宋体" w:hint="eastAsia"/>
          <w:kern w:val="0"/>
          <w:sz w:val="32"/>
          <w:szCs w:val="32"/>
          <w:lang w:val="en-US" w:eastAsia="zh-CN"/>
        </w:rPr>
        <w:t>人民医院</w:t>
      </w:r>
      <w:r>
        <w:rPr>
          <w:rFonts w:ascii="仿宋_GB2312" w:eastAsia="仿宋_GB2312" w:hAnsi="仿宋" w:cs="宋体" w:hint="eastAsia"/>
          <w:kern w:val="0"/>
          <w:sz w:val="32"/>
          <w:szCs w:val="32"/>
          <w:lang w:eastAsia="zh-CN"/>
        </w:rPr>
        <w:t>为差额拨款事业单位，</w:t>
      </w:r>
      <w:r>
        <w:rPr>
          <w:rFonts w:ascii="仿宋_GB2312" w:eastAsia="仿宋_GB2312" w:hAnsi="仿宋" w:hint="eastAsia"/>
          <w:sz w:val="32"/>
          <w:szCs w:val="32"/>
          <w:lang w:eastAsia="zh-CN"/>
        </w:rPr>
        <w:t>2022</w:t>
      </w:r>
      <w:r>
        <w:rPr>
          <w:rFonts w:ascii="仿宋_GB2312" w:eastAsia="仿宋_GB2312" w:hAnsi="仿宋" w:hint="eastAsia"/>
          <w:sz w:val="32"/>
          <w:szCs w:val="32"/>
        </w:rPr>
        <w:t>年机关运行经费财政拨款预算</w:t>
      </w:r>
      <w:r>
        <w:rPr>
          <w:rFonts w:ascii="仿宋_GB2312" w:eastAsia="仿宋_GB2312" w:hAnsi="仿宋" w:hint="eastAsia"/>
          <w:sz w:val="32"/>
          <w:szCs w:val="32"/>
          <w:lang w:val="en-US" w:eastAsia="zh-CN"/>
        </w:rPr>
        <w:t>0</w:t>
      </w:r>
      <w:r>
        <w:rPr>
          <w:rFonts w:ascii="仿宋_GB2312" w:eastAsia="仿宋_GB2312" w:hAnsi="仿宋" w:hint="eastAsia"/>
          <w:sz w:val="32"/>
          <w:szCs w:val="32"/>
        </w:rPr>
        <w:t>万元</w:t>
      </w:r>
      <w:r>
        <w:rPr>
          <w:rFonts w:ascii="仿宋_GB2312" w:eastAsia="仿宋_GB2312" w:hAnsi="仿宋" w:hint="eastAsia"/>
          <w:sz w:val="32"/>
          <w:szCs w:val="32"/>
          <w:lang w:eastAsia="zh-CN"/>
        </w:rPr>
        <w:t>。</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adjustRightInd w:val="0"/>
        <w:snapToGrid w:val="0"/>
        <w:spacing w:line="600" w:lineRule="exact"/>
        <w:ind w:firstLine="640" w:firstLineChars="200"/>
        <w:rPr>
          <w:rFonts w:ascii="仿宋_GB2312" w:eastAsia="仿宋_GB2312" w:hAnsi="楷体"/>
          <w:sz w:val="32"/>
          <w:szCs w:val="32"/>
        </w:rPr>
      </w:pPr>
      <w:r>
        <w:rPr>
          <w:rFonts w:ascii="仿宋_GB2312" w:eastAsia="仿宋_GB2312" w:hAnsi="仿宋" w:cs="宋体" w:hint="eastAsia"/>
          <w:kern w:val="0"/>
          <w:sz w:val="32"/>
          <w:szCs w:val="32"/>
          <w:lang w:eastAsia="zh-CN"/>
        </w:rPr>
        <w:t>寿县</w:t>
      </w:r>
      <w:r>
        <w:rPr>
          <w:rFonts w:ascii="仿宋_GB2312" w:eastAsia="仿宋_GB2312" w:hAnsi="仿宋" w:cs="宋体" w:hint="eastAsia"/>
          <w:kern w:val="0"/>
          <w:sz w:val="32"/>
          <w:szCs w:val="32"/>
          <w:lang w:val="en-US" w:eastAsia="zh-CN"/>
        </w:rPr>
        <w:t>县医院</w:t>
      </w:r>
      <w:r>
        <w:rPr>
          <w:rFonts w:ascii="仿宋_GB2312" w:eastAsia="仿宋_GB2312" w:hAnsi="楷体" w:hint="eastAsia"/>
          <w:sz w:val="32"/>
          <w:szCs w:val="32"/>
          <w:lang w:eastAsia="zh-CN"/>
        </w:rPr>
        <w:t>2022</w:t>
      </w:r>
      <w:r>
        <w:rPr>
          <w:rFonts w:ascii="仿宋_GB2312" w:eastAsia="仿宋_GB2312" w:hAnsi="楷体" w:hint="eastAsia"/>
          <w:sz w:val="32"/>
          <w:szCs w:val="32"/>
        </w:rPr>
        <w:t>年政府采购预算</w:t>
      </w:r>
      <w:r>
        <w:rPr>
          <w:rFonts w:ascii="仿宋_GB2312" w:eastAsia="仿宋_GB2312" w:hAnsi="楷体" w:hint="eastAsia"/>
          <w:sz w:val="32"/>
          <w:szCs w:val="32"/>
          <w:lang w:val="en-US" w:eastAsia="zh-CN"/>
        </w:rPr>
        <w:t>0</w:t>
      </w:r>
      <w:r>
        <w:rPr>
          <w:rFonts w:ascii="仿宋_GB2312" w:eastAsia="仿宋_GB2312" w:hAnsi="楷体"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lang w:eastAsia="zh-CN"/>
        </w:rPr>
        <w:t>寿县人民医院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8</w:t>
      </w:r>
      <w:r>
        <w:rPr>
          <w:rFonts w:ascii="仿宋_GB2312" w:eastAsia="仿宋_GB2312" w:hAnsi="TimesNewRoman" w:cs="TimesNewRoman" w:hint="eastAsia"/>
          <w:sz w:val="32"/>
          <w:szCs w:val="32"/>
        </w:rPr>
        <w:t>辆，其中：应急保障用车</w:t>
      </w:r>
      <w:r>
        <w:rPr>
          <w:rFonts w:ascii="仿宋_GB2312" w:eastAsia="仿宋_GB2312" w:hAnsi="TimesNewRoman" w:cs="TimesNewRoman" w:hint="eastAsia"/>
          <w:sz w:val="32"/>
          <w:szCs w:val="32"/>
          <w:lang w:val="en-US" w:eastAsia="zh-CN"/>
        </w:rPr>
        <w:t>3</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5</w:t>
      </w:r>
      <w:r>
        <w:rPr>
          <w:rFonts w:ascii="仿宋_GB2312" w:eastAsia="仿宋_GB2312" w:hAnsi="TimesNewRoman" w:cs="TimesNewRoman" w:hint="eastAsia"/>
          <w:sz w:val="32"/>
          <w:szCs w:val="32"/>
        </w:rPr>
        <w:t>辆。单价50万元以上的通用设备</w:t>
      </w:r>
      <w:r>
        <w:rPr>
          <w:rFonts w:ascii="仿宋_GB2312" w:eastAsia="仿宋_GB2312" w:hAnsi="TimesNewRoman" w:cs="TimesNewRoman" w:hint="eastAsia"/>
          <w:sz w:val="32"/>
          <w:szCs w:val="32"/>
          <w:lang w:val="en-US" w:eastAsia="zh-CN"/>
        </w:rPr>
        <w:t>24</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29</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【对未安排公务用车、通用设备、专用设备购置预算的</w:t>
      </w:r>
      <w:r>
        <w:rPr>
          <w:rFonts w:ascii="仿宋_GB2312" w:eastAsia="仿宋_GB2312" w:hAnsi="TimesNewRoman" w:cs="TimesNewRoman" w:hint="eastAsia"/>
          <w:sz w:val="32"/>
          <w:szCs w:val="32"/>
          <w:lang w:eastAsia="zh-CN"/>
        </w:rPr>
        <w:t>寿县人民医院</w:t>
      </w:r>
      <w:r>
        <w:rPr>
          <w:rFonts w:ascii="仿宋_GB2312" w:eastAsia="仿宋_GB2312" w:hAnsi="TimesNewRoman" w:cs="TimesNewRoman" w:hint="eastAsia"/>
          <w:sz w:val="32"/>
          <w:szCs w:val="32"/>
        </w:rPr>
        <w:t>，也需要说明公务用车、通用设备、专用设备辆数、台（套）数以及购置费情况，分别填列公务用车、通用设备、专用设备0辆、0台（套）、购置费0万元】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lang w:eastAsia="zh-CN"/>
        </w:rPr>
        <w:t>寿县人民医院</w:t>
      </w:r>
      <w:r>
        <w:rPr>
          <w:rFonts w:ascii="仿宋_GB2312" w:eastAsia="仿宋_GB2312" w:hAnsi="TimesNewRoman" w:cs="TimesNewRoman" w:hint="eastAsia"/>
          <w:kern w:val="0"/>
          <w:sz w:val="32"/>
          <w:szCs w:val="32"/>
          <w:lang w:val="en-US" w:eastAsia="zh-CN"/>
        </w:rPr>
        <w:t>1</w:t>
      </w:r>
      <w:r>
        <w:rPr>
          <w:rFonts w:ascii="仿宋_GB2312" w:eastAsia="仿宋_GB2312" w:hAnsi="TimesNewRoman" w:cs="TimesNewRoman" w:hint="eastAsia"/>
          <w:sz w:val="32"/>
          <w:szCs w:val="32"/>
        </w:rPr>
        <w:t>个项目实行了绩效目标管理，涉及单位资金当年安排</w:t>
      </w:r>
      <w:r>
        <w:rPr>
          <w:rFonts w:ascii="仿宋_GB2312" w:eastAsia="仿宋_GB2312" w:hAnsi="TimesNewRoman" w:cs="TimesNewRoman" w:hint="eastAsia"/>
          <w:sz w:val="32"/>
          <w:szCs w:val="32"/>
          <w:lang w:val="en-US" w:eastAsia="zh-CN"/>
        </w:rPr>
        <w:t>26000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spacing w:beforeAutospacing="0" w:afterAutospacing="0" w:line="560" w:lineRule="exact"/>
        <w:ind w:firstLine="480" w:firstLineChars="150"/>
        <w:jc w:val="both"/>
        <w:rPr>
          <w:rFonts w:ascii="TimesNewRoman" w:eastAsia="楷体_GB2312" w:hAnsi="TimesNewRoman" w:cs="TimesNewRoman"/>
          <w:sz w:val="32"/>
          <w:szCs w:val="32"/>
        </w:rPr>
        <w:sectPr>
          <w:pgSz w:w="11907" w:h="16840"/>
          <w:pgMar w:top="2098" w:right="1474" w:bottom="1985" w:left="1588" w:header="851" w:footer="1021" w:gutter="0"/>
          <w:cols w:num="1" w:space="425"/>
          <w:docGrid w:type="lines" w:linePitch="312" w:charSpace="0"/>
        </w:sect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NewRoman">
    <w:altName w:val="Segoe Print"/>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195080E"/>
    <w:rsid w:val="036A1329"/>
    <w:rsid w:val="04BE5FB8"/>
    <w:rsid w:val="062122C0"/>
    <w:rsid w:val="0BC2597F"/>
    <w:rsid w:val="10D80401"/>
    <w:rsid w:val="12296A3A"/>
    <w:rsid w:val="14227CCD"/>
    <w:rsid w:val="17DD2E85"/>
    <w:rsid w:val="1F845AC6"/>
    <w:rsid w:val="2234100B"/>
    <w:rsid w:val="232111EF"/>
    <w:rsid w:val="23642DF8"/>
    <w:rsid w:val="24AA7567"/>
    <w:rsid w:val="2C1C2A4B"/>
    <w:rsid w:val="34B85582"/>
    <w:rsid w:val="34C97AC9"/>
    <w:rsid w:val="37607F59"/>
    <w:rsid w:val="38DA3A92"/>
    <w:rsid w:val="3B967ABF"/>
    <w:rsid w:val="3CD44456"/>
    <w:rsid w:val="3E762A3B"/>
    <w:rsid w:val="3E8922E2"/>
    <w:rsid w:val="3F7B1245"/>
    <w:rsid w:val="441B5933"/>
    <w:rsid w:val="45A61DB3"/>
    <w:rsid w:val="4AD95466"/>
    <w:rsid w:val="4B665441"/>
    <w:rsid w:val="4D010A16"/>
    <w:rsid w:val="55F273AB"/>
    <w:rsid w:val="583F3A20"/>
    <w:rsid w:val="59C040E4"/>
    <w:rsid w:val="5B6B4F40"/>
    <w:rsid w:val="5C307FE1"/>
    <w:rsid w:val="60D27E15"/>
    <w:rsid w:val="6D5E048B"/>
    <w:rsid w:val="70C34916"/>
    <w:rsid w:val="728F389B"/>
    <w:rsid w:val="731F4BF0"/>
    <w:rsid w:val="74DD5AC4"/>
    <w:rsid w:val="780D396D"/>
  </w:rsids>
  <w:docVars>
    <w:docVar w:name="commondata" w:val="eyJoZGlkIjoiOWRlNmNkNTkyOTkyM2Y5NWM4NjJlOTA5NmU5MTMxZW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19</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Administrator</cp:lastModifiedBy>
  <cp:revision>1</cp:revision>
  <dcterms:created xsi:type="dcterms:W3CDTF">2024-01-16T02:39:00Z</dcterms:created>
  <dcterms:modified xsi:type="dcterms:W3CDTF">2024-01-24T02:11:02Z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