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5.1.0 -->
  <w:body>
    <w:p>
      <w:pPr>
        <w:spacing w:line="560" w:lineRule="exact"/>
        <w:rPr>
          <w:rFonts w:ascii="黑体" w:eastAsia="黑体" w:hAnsi="黑体" w:cs="TimesNewRoman"/>
          <w:sz w:val="32"/>
          <w:szCs w:val="32"/>
        </w:rPr>
      </w:pPr>
      <w:r>
        <w:rPr>
          <w:rFonts w:ascii="黑体" w:eastAsia="黑体" w:hAnsi="黑体" w:cs="TimesNewRoman" w:hint="eastAsia"/>
          <w:sz w:val="32"/>
          <w:szCs w:val="32"/>
          <w:lang w:val="en"/>
        </w:rPr>
        <w:t>附件</w:t>
      </w:r>
      <w:r>
        <w:rPr>
          <w:rFonts w:ascii="黑体" w:eastAsia="黑体" w:hAnsi="黑体" w:cs="TimesNewRoman" w:hint="eastAsia"/>
          <w:sz w:val="32"/>
          <w:szCs w:val="32"/>
        </w:rPr>
        <w:t>1</w:t>
      </w:r>
    </w:p>
    <w:p>
      <w:pPr>
        <w:spacing w:line="560" w:lineRule="exact"/>
        <w:rPr>
          <w:rFonts w:ascii="TimesNewRoman" w:eastAsia="黑体" w:hAnsi="TimesNewRoman" w:cs="TimesNewRoman" w:hint="eastAsia"/>
          <w:szCs w:val="32"/>
        </w:rPr>
      </w:pPr>
    </w:p>
    <w:p>
      <w:pPr>
        <w:spacing w:line="560" w:lineRule="exact"/>
        <w:jc w:val="center"/>
        <w:rPr>
          <w:rFonts w:ascii="方正小标宋_GBK" w:eastAsia="方正小标宋_GBK" w:hAnsi="TimesNewRoman" w:cs="TimesNewRoman" w:hint="eastAsia"/>
          <w:szCs w:val="32"/>
        </w:rPr>
      </w:pPr>
    </w:p>
    <w:p>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rPr>
        <w:t>寿县</w:t>
      </w:r>
      <w:r>
        <w:rPr>
          <w:rFonts w:ascii="方正小标宋_GBK" w:eastAsia="方正小标宋_GBK" w:hAnsi="TimesNewRoman" w:cs="TimesNewRoman" w:hint="eastAsia"/>
          <w:sz w:val="44"/>
          <w:szCs w:val="44"/>
          <w:lang w:val="en-US" w:eastAsia="zh-CN"/>
        </w:rPr>
        <w:t>安丰镇中心卫生院</w:t>
      </w:r>
      <w:r>
        <w:rPr>
          <w:rFonts w:ascii="方正小标宋_GBK" w:eastAsia="方正小标宋_GBK" w:hAnsi="TimesNewRoman" w:cs="TimesNewRoman" w:hint="eastAsia"/>
          <w:sz w:val="44"/>
          <w:szCs w:val="44"/>
        </w:rPr>
        <w:t>2024年</w:t>
      </w:r>
    </w:p>
    <w:p>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lang w:val="en-US" w:eastAsia="zh-CN"/>
        </w:rPr>
        <w:t>单位</w:t>
      </w:r>
      <w:r>
        <w:rPr>
          <w:rFonts w:ascii="方正小标宋_GBK" w:eastAsia="方正小标宋_GBK" w:hAnsi="TimesNewRoman" w:cs="TimesNewRoman" w:hint="eastAsia"/>
          <w:sz w:val="44"/>
          <w:szCs w:val="44"/>
        </w:rPr>
        <w:t>预算</w:t>
      </w:r>
    </w:p>
    <w:p>
      <w:pPr>
        <w:pStyle w:val="NormalWeb"/>
        <w:adjustRightInd w:val="0"/>
        <w:snapToGrid w:val="0"/>
        <w:spacing w:line="560" w:lineRule="exact"/>
        <w:jc w:val="center"/>
        <w:outlineLvl w:val="0"/>
        <w:rPr>
          <w:rFonts w:ascii="方正小标宋_GBK" w:eastAsia="方正小标宋_GBK" w:hAnsi="TimesNewRoman" w:cs="TimesNewRoman" w:hint="eastAsia"/>
          <w:sz w:val="32"/>
          <w:szCs w:val="32"/>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hint="eastAsia"/>
          <w:bCs/>
          <w:sz w:val="36"/>
          <w:szCs w:val="36"/>
        </w:rPr>
      </w:pPr>
    </w:p>
    <w:p>
      <w:pPr>
        <w:pStyle w:val="NormalWeb"/>
        <w:adjustRightInd w:val="0"/>
        <w:snapToGrid w:val="0"/>
        <w:spacing w:line="560" w:lineRule="exact"/>
        <w:jc w:val="center"/>
        <w:rPr>
          <w:rFonts w:ascii="TimesNewRoman" w:eastAsia="黑体" w:hAnsi="TimesNewRoman" w:cs="TimesNewRoman"/>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6"/>
          <w:szCs w:val="32"/>
        </w:rPr>
      </w:pPr>
      <w:r>
        <w:rPr>
          <w:rFonts w:ascii="仿宋_GB2312" w:eastAsia="仿宋_GB2312" w:hAnsi="TimesNewRoman" w:cs="TimesNewRoman" w:hint="eastAsia"/>
          <w:bCs/>
          <w:sz w:val="36"/>
          <w:szCs w:val="32"/>
        </w:rPr>
        <w:t>2024年</w:t>
      </w:r>
      <w:r>
        <w:rPr>
          <w:rFonts w:ascii="仿宋_GB2312" w:eastAsia="仿宋_GB2312" w:hAnsi="TimesNewRoman" w:cs="TimesNewRoman" w:hint="eastAsia"/>
          <w:bCs/>
          <w:sz w:val="36"/>
          <w:szCs w:val="32"/>
          <w:lang w:val="en-US" w:eastAsia="zh-CN"/>
        </w:rPr>
        <w:t>1</w:t>
      </w:r>
      <w:r>
        <w:rPr>
          <w:rFonts w:ascii="仿宋_GB2312" w:eastAsia="仿宋_GB2312" w:hAnsi="TimesNewRoman" w:cs="TimesNewRoman" w:hint="eastAsia"/>
          <w:bCs/>
          <w:sz w:val="36"/>
          <w:szCs w:val="32"/>
        </w:rPr>
        <w:t>月</w:t>
      </w:r>
    </w:p>
    <w:p>
      <w:pPr>
        <w:pStyle w:val="NormalWeb"/>
        <w:adjustRightInd w:val="0"/>
        <w:snapToGrid w:val="0"/>
        <w:spacing w:line="560" w:lineRule="exact"/>
        <w:jc w:val="both"/>
        <w:rPr>
          <w:rFonts w:ascii="仿宋_GB2312" w:eastAsia="仿宋_GB2312" w:hAnsi="TimesNewRoman" w:cs="TimesNewRoman" w:hint="eastAsia"/>
          <w:bCs/>
          <w:sz w:val="36"/>
          <w:szCs w:val="32"/>
        </w:rPr>
      </w:pPr>
    </w:p>
    <w:p>
      <w:pPr>
        <w:pStyle w:val="NormalWeb"/>
        <w:adjustRightInd w:val="0"/>
        <w:snapToGrid w:val="0"/>
        <w:spacing w:line="560" w:lineRule="exact"/>
        <w:jc w:val="center"/>
        <w:rPr>
          <w:rFonts w:ascii="黑体" w:eastAsia="黑体" w:hAnsi="黑体" w:cs="TimesNewRoman"/>
          <w:sz w:val="32"/>
          <w:szCs w:val="32"/>
        </w:rPr>
      </w:pPr>
      <w:r>
        <w:rPr>
          <w:rFonts w:ascii="方正小标宋_GBK" w:eastAsia="方正小标宋_GBK" w:hAnsi="TimesNewRoman" w:cs="TimesNewRoman" w:hint="eastAsia"/>
          <w:bCs/>
          <w:sz w:val="44"/>
          <w:szCs w:val="44"/>
        </w:rPr>
        <w:t>目  录</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第一部分 </w:t>
      </w:r>
      <w:r>
        <w:rPr>
          <w:rFonts w:ascii="黑体" w:eastAsia="黑体" w:hAnsi="黑体" w:cs="TimesNewRoman"/>
          <w:sz w:val="32"/>
          <w:szCs w:val="32"/>
          <w:u w:val="single"/>
        </w:rPr>
        <w:t>单位</w:t>
      </w:r>
      <w:r>
        <w:rPr>
          <w:rFonts w:ascii="黑体" w:eastAsia="黑体" w:hAnsi="黑体" w:cs="TimesNewRoman"/>
          <w:sz w:val="32"/>
          <w:szCs w:val="32"/>
        </w:rPr>
        <w:t>概况</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1.主要职责</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2.</w:t>
      </w:r>
      <w:r>
        <w:rPr>
          <w:rFonts w:ascii="仿宋_GB2312" w:eastAsia="仿宋_GB2312" w:hAnsi="TimesNewRoman" w:cs="TimesNewRoman" w:hint="eastAsia"/>
          <w:bCs/>
          <w:sz w:val="32"/>
          <w:szCs w:val="32"/>
          <w:u w:val="single"/>
        </w:rPr>
        <w:t>（单位）</w:t>
      </w:r>
      <w:r>
        <w:rPr>
          <w:rFonts w:ascii="仿宋_GB2312" w:eastAsia="仿宋_GB2312" w:hAnsi="TimesNewRoman" w:cs="TimesNewRoman" w:hint="eastAsia"/>
          <w:bCs/>
          <w:sz w:val="32"/>
          <w:szCs w:val="32"/>
        </w:rPr>
        <w:t>预算构成</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3.2024年度主要工作任务</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第二部分 </w:t>
      </w:r>
      <w:r>
        <w:rPr>
          <w:rFonts w:ascii="黑体" w:eastAsia="黑体" w:hAnsi="黑体" w:cs="TimesNewRoman" w:hint="eastAsia"/>
          <w:sz w:val="32"/>
          <w:szCs w:val="32"/>
        </w:rPr>
        <w:t>2024</w:t>
      </w:r>
      <w:r>
        <w:rPr>
          <w:rFonts w:ascii="黑体" w:eastAsia="黑体" w:hAnsi="黑体" w:cs="TimesNewRoman"/>
          <w:sz w:val="32"/>
          <w:szCs w:val="32"/>
        </w:rPr>
        <w:t>年单位预算表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安丰镇中心卫生院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安丰镇中心卫生院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安丰镇中心卫生院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安丰镇中心卫生院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安丰镇中心卫生院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安丰镇中心卫生院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安丰镇中心卫生院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安丰镇中心卫生院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安丰镇中心卫生院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安丰镇中心卫生院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安丰镇中心卫生院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第三部分 </w:t>
      </w:r>
      <w:r>
        <w:rPr>
          <w:rFonts w:ascii="黑体" w:eastAsia="黑体" w:hAnsi="黑体" w:cs="TimesNewRoman" w:hint="eastAsia"/>
          <w:sz w:val="32"/>
          <w:szCs w:val="32"/>
        </w:rPr>
        <w:t>2024</w:t>
      </w:r>
      <w:r>
        <w:rPr>
          <w:rFonts w:ascii="黑体" w:eastAsia="黑体" w:hAnsi="黑体" w:cs="TimesNewRoman"/>
          <w:sz w:val="32"/>
          <w:szCs w:val="32"/>
        </w:rPr>
        <w:t>年单位预算情况说明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12.其他重要事项情况说明</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 名词解释</w:t>
      </w: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第一部分 </w:t>
      </w:r>
      <w:r>
        <w:rPr>
          <w:rFonts w:ascii="TimesNewRoman" w:eastAsia="黑体" w:hAnsi="TimesNewRoman" w:cs="TimesNewRoman"/>
          <w:bCs/>
          <w:sz w:val="36"/>
          <w:szCs w:val="36"/>
          <w:u w:val="single"/>
        </w:rPr>
        <w:t>单位</w:t>
      </w:r>
      <w:r>
        <w:rPr>
          <w:rFonts w:ascii="TimesNewRoman" w:eastAsia="黑体" w:hAnsi="TimesNewRoman" w:cs="TimesNewRoman" w:hint="eastAsia"/>
          <w:bCs/>
          <w:sz w:val="36"/>
          <w:szCs w:val="36"/>
          <w:u w:val="single"/>
          <w:lang w:val="en-US" w:eastAsia="zh-CN"/>
        </w:rPr>
        <w:t xml:space="preserve"> </w:t>
      </w:r>
      <w:r>
        <w:rPr>
          <w:rFonts w:ascii="TimesNewRoman" w:eastAsia="黑体" w:hAnsi="TimesNewRoman" w:cs="TimesNewRoman"/>
          <w:bCs/>
          <w:sz w:val="36"/>
          <w:szCs w:val="36"/>
        </w:rPr>
        <w:t>概况</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一、主要职责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eastAsia="仿宋" w:hAnsi="仿宋" w:cs="仿宋" w:hint="eastAsia"/>
          <w:sz w:val="32"/>
          <w:szCs w:val="32"/>
          <w:lang w:eastAsia="zh-CN"/>
        </w:rPr>
      </w:pPr>
      <w:r>
        <w:rPr>
          <w:rFonts w:ascii="仿宋" w:eastAsia="仿宋" w:hAnsi="仿宋" w:cs="仿宋" w:hint="eastAsia"/>
          <w:sz w:val="32"/>
          <w:szCs w:val="32"/>
          <w:lang w:eastAsia="zh-CN"/>
        </w:rPr>
        <w:t>（</w:t>
      </w:r>
      <w:r>
        <w:rPr>
          <w:rFonts w:ascii="仿宋" w:eastAsia="仿宋" w:hAnsi="仿宋" w:cs="仿宋" w:hint="eastAsia"/>
          <w:sz w:val="32"/>
          <w:szCs w:val="32"/>
          <w:lang w:val="en-US" w:eastAsia="zh-CN"/>
        </w:rPr>
        <w:t>一</w:t>
      </w:r>
      <w:r>
        <w:rPr>
          <w:rFonts w:ascii="仿宋" w:eastAsia="仿宋" w:hAnsi="仿宋" w:cs="仿宋" w:hint="eastAsia"/>
          <w:sz w:val="32"/>
          <w:szCs w:val="32"/>
          <w:lang w:eastAsia="zh-CN"/>
        </w:rPr>
        <w:t>）</w:t>
      </w:r>
      <w:r>
        <w:rPr>
          <w:rFonts w:ascii="仿宋" w:eastAsia="仿宋" w:hAnsi="仿宋" w:cs="仿宋" w:hint="eastAsia"/>
          <w:sz w:val="32"/>
          <w:szCs w:val="32"/>
        </w:rPr>
        <w:t>乡镇卫生院以</w:t>
      </w:r>
      <w:r>
        <w:rPr>
          <w:rFonts w:ascii="仿宋" w:eastAsia="仿宋" w:hAnsi="仿宋" w:cs="仿宋" w:hint="eastAsia"/>
          <w:sz w:val="32"/>
          <w:szCs w:val="32"/>
          <w:lang w:val="en-US" w:eastAsia="zh-CN"/>
        </w:rPr>
        <w:t>提供</w:t>
      </w:r>
      <w:r>
        <w:rPr>
          <w:rFonts w:ascii="仿宋" w:eastAsia="仿宋" w:hAnsi="仿宋" w:cs="仿宋" w:hint="eastAsia"/>
          <w:sz w:val="32"/>
          <w:szCs w:val="32"/>
        </w:rPr>
        <w:t>公共卫生服务为主，提供预防、保健、基本医疗等综合服务</w:t>
      </w:r>
      <w:r>
        <w:rPr>
          <w:rFonts w:ascii="仿宋" w:eastAsia="仿宋" w:hAnsi="仿宋" w:cs="仿宋" w:hint="eastAsia"/>
          <w:sz w:val="32"/>
          <w:szCs w:val="32"/>
          <w:lang w:eastAsia="zh-CN"/>
        </w:rPr>
        <w:t>，</w:t>
      </w:r>
      <w:r>
        <w:rPr>
          <w:rFonts w:ascii="仿宋" w:eastAsia="仿宋" w:hAnsi="仿宋" w:cs="仿宋" w:hint="eastAsia"/>
          <w:sz w:val="32"/>
          <w:szCs w:val="32"/>
        </w:rPr>
        <w:t>承担公共卫生管理</w:t>
      </w:r>
      <w:r>
        <w:rPr>
          <w:rFonts w:ascii="仿宋" w:eastAsia="仿宋" w:hAnsi="仿宋" w:cs="仿宋" w:hint="eastAsia"/>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eastAsia="仿宋" w:hAnsi="仿宋" w:cs="仿宋" w:hint="eastAsia"/>
          <w:sz w:val="32"/>
          <w:szCs w:val="32"/>
        </w:rPr>
      </w:pPr>
      <w:r>
        <w:rPr>
          <w:rFonts w:ascii="仿宋" w:eastAsia="仿宋" w:hAnsi="仿宋" w:cs="仿宋" w:hint="eastAsia"/>
          <w:sz w:val="32"/>
          <w:szCs w:val="32"/>
          <w:lang w:eastAsia="zh-CN"/>
        </w:rPr>
        <w:t>（</w:t>
      </w:r>
      <w:r>
        <w:rPr>
          <w:rFonts w:ascii="仿宋" w:eastAsia="仿宋" w:hAnsi="仿宋" w:cs="仿宋" w:hint="eastAsia"/>
          <w:sz w:val="32"/>
          <w:szCs w:val="32"/>
          <w:lang w:val="en-US" w:eastAsia="zh-CN"/>
        </w:rPr>
        <w:t>二</w:t>
      </w:r>
      <w:r>
        <w:rPr>
          <w:rFonts w:ascii="仿宋" w:eastAsia="仿宋" w:hAnsi="仿宋" w:cs="仿宋" w:hint="eastAsia"/>
          <w:sz w:val="32"/>
          <w:szCs w:val="32"/>
          <w:lang w:eastAsia="zh-CN"/>
        </w:rPr>
        <w:t>）</w:t>
      </w:r>
      <w:r>
        <w:rPr>
          <w:rFonts w:ascii="仿宋" w:eastAsia="仿宋" w:hAnsi="仿宋" w:cs="仿宋" w:hint="eastAsia"/>
          <w:sz w:val="32"/>
          <w:szCs w:val="32"/>
        </w:rPr>
        <w:t>加强农村疫病防控，防治农村突发公共卫生事件报告工作，重点控制传染病、地方病</w:t>
      </w:r>
      <w:r>
        <w:rPr>
          <w:rFonts w:ascii="仿宋" w:eastAsia="仿宋" w:hAnsi="仿宋" w:cs="仿宋" w:hint="eastAsia"/>
          <w:sz w:val="32"/>
          <w:szCs w:val="32"/>
          <w:lang w:eastAsia="zh-CN"/>
        </w:rPr>
        <w:t>；</w:t>
      </w:r>
      <w:r>
        <w:rPr>
          <w:rFonts w:ascii="仿宋" w:eastAsia="仿宋" w:hAnsi="仿宋" w:cs="仿宋" w:hint="eastAsia"/>
          <w:sz w:val="32"/>
          <w:szCs w:val="32"/>
        </w:rPr>
        <w:t>认真执行儿童计划免疫</w:t>
      </w:r>
      <w:r>
        <w:rPr>
          <w:rFonts w:ascii="仿宋" w:eastAsia="仿宋" w:hAnsi="仿宋" w:cs="仿宋" w:hint="eastAsia"/>
          <w:sz w:val="32"/>
          <w:szCs w:val="32"/>
          <w:lang w:eastAsia="zh-CN"/>
        </w:rPr>
        <w:t>，</w:t>
      </w:r>
      <w:r>
        <w:rPr>
          <w:rFonts w:ascii="仿宋" w:eastAsia="仿宋" w:hAnsi="仿宋" w:cs="仿宋" w:hint="eastAsia"/>
          <w:sz w:val="32"/>
          <w:szCs w:val="32"/>
        </w:rPr>
        <w:t>积极开展慢性非传染性疾病防控工作</w:t>
      </w:r>
      <w:r>
        <w:rPr>
          <w:rFonts w:ascii="仿宋" w:eastAsia="仿宋" w:hAnsi="仿宋" w:cs="仿宋" w:hint="eastAsia"/>
          <w:sz w:val="32"/>
          <w:szCs w:val="32"/>
          <w:lang w:eastAsia="zh-CN"/>
        </w:rPr>
        <w:t>；</w:t>
      </w:r>
      <w:r>
        <w:rPr>
          <w:rFonts w:ascii="仿宋" w:eastAsia="仿宋" w:hAnsi="仿宋" w:cs="仿宋" w:hint="eastAsia"/>
          <w:sz w:val="32"/>
          <w:szCs w:val="32"/>
        </w:rPr>
        <w:t>做好农村妇幼保健工作，提高医院产生率，改善儿童营养状况。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eastAsia="仿宋" w:hAnsi="仿宋" w:cs="仿宋" w:hint="eastAsia"/>
          <w:sz w:val="32"/>
          <w:szCs w:val="32"/>
        </w:rPr>
      </w:pPr>
      <w:r>
        <w:rPr>
          <w:rFonts w:ascii="仿宋" w:eastAsia="仿宋" w:hAnsi="仿宋" w:cs="仿宋" w:hint="eastAsia"/>
          <w:sz w:val="32"/>
          <w:szCs w:val="32"/>
          <w:lang w:eastAsia="zh-CN"/>
        </w:rPr>
        <w:t>（</w:t>
      </w:r>
      <w:r>
        <w:rPr>
          <w:rFonts w:ascii="仿宋" w:eastAsia="仿宋" w:hAnsi="仿宋" w:cs="仿宋" w:hint="eastAsia"/>
          <w:sz w:val="32"/>
          <w:szCs w:val="32"/>
          <w:lang w:val="en-US" w:eastAsia="zh-CN"/>
        </w:rPr>
        <w:t>三</w:t>
      </w:r>
      <w:r>
        <w:rPr>
          <w:rFonts w:ascii="仿宋" w:eastAsia="仿宋" w:hAnsi="仿宋" w:cs="仿宋" w:hint="eastAsia"/>
          <w:sz w:val="32"/>
          <w:szCs w:val="32"/>
          <w:lang w:eastAsia="zh-CN"/>
        </w:rPr>
        <w:t>）</w:t>
      </w:r>
      <w:r>
        <w:rPr>
          <w:rFonts w:ascii="仿宋" w:eastAsia="仿宋" w:hAnsi="仿宋" w:cs="仿宋" w:hint="eastAsia"/>
          <w:sz w:val="32"/>
          <w:szCs w:val="32"/>
        </w:rPr>
        <w:t>积极开展新型农村合作医疗、计划生育技术指导和康复工作。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eastAsia="仿宋" w:hAnsi="仿宋" w:cs="仿宋" w:hint="eastAsia"/>
          <w:sz w:val="32"/>
          <w:szCs w:val="32"/>
        </w:rPr>
      </w:pPr>
      <w:r>
        <w:rPr>
          <w:rFonts w:ascii="仿宋" w:eastAsia="仿宋" w:hAnsi="仿宋" w:cs="仿宋" w:hint="eastAsia"/>
          <w:sz w:val="32"/>
          <w:szCs w:val="32"/>
          <w:lang w:eastAsia="zh-CN"/>
        </w:rPr>
        <w:t>（</w:t>
      </w:r>
      <w:r>
        <w:rPr>
          <w:rFonts w:ascii="仿宋" w:eastAsia="仿宋" w:hAnsi="仿宋" w:cs="仿宋" w:hint="eastAsia"/>
          <w:sz w:val="32"/>
          <w:szCs w:val="32"/>
          <w:lang w:val="en-US" w:eastAsia="zh-CN"/>
        </w:rPr>
        <w:t>四</w:t>
      </w:r>
      <w:r>
        <w:rPr>
          <w:rFonts w:ascii="仿宋" w:eastAsia="仿宋" w:hAnsi="仿宋" w:cs="仿宋" w:hint="eastAsia"/>
          <w:sz w:val="32"/>
          <w:szCs w:val="32"/>
          <w:lang w:eastAsia="zh-CN"/>
        </w:rPr>
        <w:t>）</w:t>
      </w:r>
      <w:r>
        <w:rPr>
          <w:rFonts w:ascii="仿宋" w:eastAsia="仿宋" w:hAnsi="仿宋" w:cs="仿宋" w:hint="eastAsia"/>
          <w:sz w:val="32"/>
          <w:szCs w:val="32"/>
        </w:rPr>
        <w:t>普及疾病预防和卫生知识，引导群众改善住房、食品、饮水、卫生条件，引导和帮助农民建立良好卫生。</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Pr>
          <w:rFonts w:ascii="楷体_GB2312" w:eastAsia="楷体_GB2312" w:hAnsi="TimesNewRoman" w:cs="TimesNewRoman"/>
          <w:b/>
          <w:bCs/>
          <w:sz w:val="32"/>
          <w:szCs w:val="32"/>
        </w:rPr>
        <w:t>单位预算构成</w:t>
      </w:r>
    </w:p>
    <w:p>
      <w:pPr>
        <w:pStyle w:val="NormalWeb"/>
        <w:keepNext w:val="0"/>
        <w:keepLines w:val="0"/>
        <w:pageBreakBefore w:val="0"/>
        <w:widowControl w:val="0"/>
        <w:kinsoku/>
        <w:wordWrap/>
        <w:overflowPunct/>
        <w:topLinePunct w:val="0"/>
        <w:autoSpaceDE/>
        <w:autoSpaceDN/>
        <w:bidi w:val="0"/>
        <w:adjustRightInd w:val="0"/>
        <w:snapToGrid w:val="0"/>
        <w:spacing w:before="0" w:beforeAutospacing="0" w:after="0" w:afterAutospacing="0" w:line="600" w:lineRule="exact"/>
        <w:ind w:firstLine="640" w:firstLineChars="200"/>
        <w:textAlignment w:val="auto"/>
        <w:outlineLvl w:val="0"/>
        <w:rPr>
          <w:rFonts w:ascii="楷体_GB2312" w:eastAsia="楷体_GB2312" w:hAnsi="TimesNewRoman" w:cs="TimesNewRoman" w:hint="eastAsia"/>
          <w:b/>
          <w:bCs/>
          <w:sz w:val="32"/>
          <w:szCs w:val="32"/>
        </w:rPr>
      </w:pP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安丰镇中心卫生院</w:t>
      </w:r>
      <w:r>
        <w:rPr>
          <w:rFonts w:ascii="仿宋_GB2312" w:eastAsia="仿宋_GB2312" w:hAnsi="TimesNewRoman" w:cs="TimesNewRoman" w:hint="eastAsia"/>
          <w:bCs/>
          <w:sz w:val="32"/>
          <w:szCs w:val="32"/>
        </w:rPr>
        <w:t>2024年度单位预算仅包括单位本级预算，无其他下属单位预算</w:t>
      </w:r>
      <w:r>
        <w:rPr>
          <w:rFonts w:ascii="仿宋_GB2312" w:eastAsia="仿宋_GB2312" w:hAnsi="仿宋"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三、2024年度主要工作任务</w:t>
      </w:r>
    </w:p>
    <w:p>
      <w:pPr>
        <w:keepNext w:val="0"/>
        <w:keepLines w:val="0"/>
        <w:widowControl/>
        <w:numPr>
          <w:ilvl w:val="0"/>
          <w:numId w:val="0"/>
        </w:numPr>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580" w:lineRule="atLeast"/>
        <w:ind w:left="0" w:right="0" w:firstLine="640" w:leftChars="0" w:rightChars="0" w:firstLineChars="0"/>
        <w:jc w:val="both"/>
        <w:textAlignment w:val="baseline"/>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pP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（一）</w:t>
      </w: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严格执行新医改政策，落实药品零差率销售政策。强化卫生院公益性，并试行绩效工资改革。</w:t>
      </w:r>
    </w:p>
    <w:p>
      <w:pPr>
        <w:keepNext w:val="0"/>
        <w:keepLines w:val="0"/>
        <w:widowControl/>
        <w:numPr>
          <w:ilvl w:val="0"/>
          <w:numId w:val="0"/>
        </w:numPr>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580" w:lineRule="atLeast"/>
        <w:ind w:left="0" w:right="0" w:firstLine="640" w:leftChars="0" w:rightChars="0" w:firstLineChars="0"/>
        <w:jc w:val="both"/>
        <w:textAlignment w:val="baseline"/>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pP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（二</w:t>
      </w:r>
      <w:r>
        <w:rPr>
          <w:rFonts w:ascii="仿宋" w:eastAsia="仿宋" w:hAnsi="仿宋" w:cs="仿宋"/>
          <w:i w:val="0"/>
          <w:iCs w:val="0"/>
          <w:caps w:val="0"/>
          <w:color w:val="333333"/>
          <w:spacing w:val="0"/>
          <w:kern w:val="0"/>
          <w:sz w:val="32"/>
          <w:szCs w:val="32"/>
          <w:shd w:val="clear" w:color="auto" w:fill="FFFFFF"/>
          <w:vertAlign w:val="baseline"/>
          <w:lang w:val="en-US" w:eastAsia="zh-CN" w:bidi="ar"/>
        </w:rPr>
        <w:t>）</w:t>
      </w: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加强医疗质量管理，保障医疗安全。以《</w:t>
      </w: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中华人民共和国医师法</w:t>
      </w: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医疗机构管理条例》、《医疗事故处理条例》为重点，加强对院长和医务人员的法制教育，增强医疗安全责任意识；健全医疗、护理、功能检查、放射、化验等各个科室、各个诊疗环节的质量管理制度，制定切实可行的质量目标；严格落实各项操作规程，加强基本理论、基本知识、基本技能训练；加强监督，定期开展医疗质量检查。不断改善医疗服务，严格控制医疗费用。争取卫生院门诊人次增加20%，住院人次增加15%。</w:t>
      </w:r>
    </w:p>
    <w:p>
      <w:pPr>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580" w:lineRule="atLeast"/>
        <w:ind w:left="0" w:right="0" w:firstLine="640"/>
        <w:jc w:val="both"/>
        <w:textAlignment w:val="baseline"/>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pP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（三</w:t>
      </w:r>
      <w:r>
        <w:rPr>
          <w:rFonts w:ascii="仿宋" w:eastAsia="仿宋" w:hAnsi="仿宋" w:cs="仿宋"/>
          <w:i w:val="0"/>
          <w:iCs w:val="0"/>
          <w:caps w:val="0"/>
          <w:color w:val="333333"/>
          <w:spacing w:val="0"/>
          <w:kern w:val="0"/>
          <w:sz w:val="32"/>
          <w:szCs w:val="32"/>
          <w:shd w:val="clear" w:color="auto" w:fill="FFFFFF"/>
          <w:vertAlign w:val="baseline"/>
          <w:lang w:val="en-US" w:eastAsia="zh-CN" w:bidi="ar"/>
        </w:rPr>
        <w:t>）</w:t>
      </w: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着力做好重大疾病预防控制工作。切实抓好结核病、狂犬病、乙脑、流行性出血热等重点传染病防治工作。做好传染病监测、预测、预警、流行病学调查。突出重点疾病防控及突发公共卫生事件处置和救灾防病工作。</w:t>
      </w:r>
    </w:p>
    <w:p>
      <w:pPr>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580" w:lineRule="atLeast"/>
        <w:ind w:left="0" w:right="0" w:firstLine="640"/>
        <w:jc w:val="both"/>
        <w:textAlignment w:val="baseline"/>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pP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（四</w:t>
      </w:r>
      <w:r>
        <w:rPr>
          <w:rFonts w:ascii="仿宋" w:eastAsia="仿宋" w:hAnsi="仿宋" w:cs="仿宋"/>
          <w:i w:val="0"/>
          <w:iCs w:val="0"/>
          <w:caps w:val="0"/>
          <w:color w:val="333333"/>
          <w:spacing w:val="0"/>
          <w:kern w:val="0"/>
          <w:sz w:val="32"/>
          <w:szCs w:val="32"/>
          <w:shd w:val="clear" w:color="auto" w:fill="FFFFFF"/>
          <w:vertAlign w:val="baseline"/>
          <w:lang w:val="en-US" w:eastAsia="zh-CN" w:bidi="ar"/>
        </w:rPr>
        <w:t>）</w:t>
      </w: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重点抓好免疫规划工作。坚持抓好基础免疫和冷链运转，特别是要抓好麻疹等免疫规划相关疾病防控和监测工作。加强儿童预防接种信息化管理。完成五苗接种任务。</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580" w:lineRule="atLeast"/>
        <w:ind w:right="0" w:firstLine="640" w:firstLineChars="200"/>
        <w:jc w:val="both"/>
        <w:textAlignment w:val="baseline"/>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pP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（五</w:t>
      </w:r>
      <w:r>
        <w:rPr>
          <w:rFonts w:ascii="仿宋" w:eastAsia="仿宋" w:hAnsi="仿宋" w:cs="仿宋"/>
          <w:i w:val="0"/>
          <w:iCs w:val="0"/>
          <w:caps w:val="0"/>
          <w:color w:val="333333"/>
          <w:spacing w:val="0"/>
          <w:kern w:val="0"/>
          <w:sz w:val="32"/>
          <w:szCs w:val="32"/>
          <w:shd w:val="clear" w:color="auto" w:fill="FFFFFF"/>
          <w:vertAlign w:val="baseline"/>
          <w:lang w:val="en-US" w:eastAsia="zh-CN" w:bidi="ar"/>
        </w:rPr>
        <w:t>）</w:t>
      </w: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做好新型农村合作医疗工作。落实卫健委对定点医疗机构的监管措施，进一步降低参合农民医疗费用。严肃查处医务人员违纪违规套出合作基金行为，控制次均住院费用。</w:t>
      </w:r>
    </w:p>
    <w:p>
      <w:pPr>
        <w:keepNext w:val="0"/>
        <w:keepLines w:val="0"/>
        <w:widowControl/>
        <w:numPr>
          <w:ilvl w:val="0"/>
          <w:numId w:val="1"/>
        </w:numPr>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580" w:lineRule="atLeast"/>
        <w:ind w:right="0" w:firstLine="640" w:firstLineChars="200"/>
        <w:jc w:val="both"/>
        <w:textAlignment w:val="baseline"/>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pP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加强产科建设，确保孕产妇安全。认真落实妇幼工作考评标准，加强对基层妇保、儿保工作的督导，继续推进新生儿“两病”筛查工作，降低残疾发生率。</w:t>
      </w:r>
    </w:p>
    <w:p>
      <w:pPr>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580" w:lineRule="atLeast"/>
        <w:ind w:left="0" w:right="0" w:firstLine="640"/>
        <w:jc w:val="both"/>
        <w:textAlignment w:val="baseline"/>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pP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（七）强化队伍管理。加强队伍建设，发挥党员先锋模范作用，注重提高党员在干部队伍中的辨识度细化明确岗位职责，严格实行岗位责任制和责任追究制。</w:t>
      </w:r>
    </w:p>
    <w:p>
      <w:pPr>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580" w:lineRule="atLeast"/>
        <w:ind w:left="0" w:right="0" w:firstLine="640"/>
        <w:jc w:val="both"/>
        <w:textAlignment w:val="baseline"/>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pP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（八</w:t>
      </w:r>
      <w:r>
        <w:rPr>
          <w:rFonts w:ascii="仿宋" w:eastAsia="仿宋" w:hAnsi="仿宋" w:cs="仿宋"/>
          <w:i w:val="0"/>
          <w:iCs w:val="0"/>
          <w:caps w:val="0"/>
          <w:color w:val="333333"/>
          <w:spacing w:val="0"/>
          <w:kern w:val="0"/>
          <w:sz w:val="32"/>
          <w:szCs w:val="32"/>
          <w:shd w:val="clear" w:color="auto" w:fill="FFFFFF"/>
          <w:vertAlign w:val="baseline"/>
          <w:lang w:val="en-US" w:eastAsia="zh-CN" w:bidi="ar"/>
        </w:rPr>
        <w:t>）</w:t>
      </w: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加强卫生院行风建设。继续抓好党风廉政建设、行风评议。加强医德医风建设，培养医务人员爱岗敬业、乐于奉献、认真负责的工作作风，切实改善服务态度。</w:t>
      </w:r>
    </w:p>
    <w:p>
      <w:pPr>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580" w:lineRule="atLeast"/>
        <w:ind w:left="0" w:right="0" w:firstLine="640"/>
        <w:jc w:val="both"/>
        <w:textAlignment w:val="baseline"/>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pP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（九）加强制度建设。尽快建立健全例会、档案等一整套日常管理制度，以及计划上报、专家评审、批复、报备、监管等一系列中心业务运行机制。</w:t>
      </w:r>
    </w:p>
    <w:p>
      <w:pPr>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580" w:lineRule="atLeast"/>
        <w:ind w:left="0" w:right="0" w:firstLine="640"/>
        <w:jc w:val="both"/>
        <w:textAlignment w:val="baseline"/>
        <w:rPr>
          <w:rFonts w:ascii="TimesNewRoman" w:eastAsia="黑体" w:hAnsi="TimesNewRoman" w:cs="TimesNewRoman"/>
          <w:bCs/>
          <w:sz w:val="36"/>
          <w:szCs w:val="36"/>
        </w:rPr>
      </w:pPr>
      <w:r>
        <w:rPr>
          <w:rFonts w:ascii="仿宋" w:eastAsia="仿宋" w:hAnsi="仿宋" w:cs="仿宋" w:hint="eastAsia"/>
          <w:i w:val="0"/>
          <w:iCs w:val="0"/>
          <w:caps w:val="0"/>
          <w:color w:val="333333"/>
          <w:spacing w:val="0"/>
          <w:kern w:val="0"/>
          <w:sz w:val="32"/>
          <w:szCs w:val="32"/>
          <w:shd w:val="clear" w:color="auto" w:fill="FFFFFF"/>
          <w:vertAlign w:val="baseline"/>
          <w:lang w:val="en-US" w:eastAsia="zh-CN" w:bidi="ar"/>
        </w:rPr>
        <w:t>（十）提升能力素质。强化政治和业务学习，采取集中学习和个人自学相结合，线上和线下相结合，系统内部培训和外出考察学习相结合，自主学习和专题测试相结合等多种方式，尽快提高中心全体人员的政治素养和业务能力。</w:t>
      </w:r>
    </w:p>
    <w:p>
      <w:pPr>
        <w:pStyle w:val="NormalWeb"/>
        <w:adjustRightInd w:val="0"/>
        <w:snapToGrid w:val="0"/>
        <w:spacing w:line="560" w:lineRule="exact"/>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第二部分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年单位预算表</w:t>
      </w:r>
    </w:p>
    <w:p>
      <w:pPr>
        <w:spacing w:line="560" w:lineRule="exact"/>
        <w:ind w:firstLine="6800" w:firstLineChars="3400"/>
        <w:jc w:val="left"/>
        <w:rPr>
          <w:rFonts w:ascii="TimesNewRoman" w:hAnsi="TimesNewRoman" w:cs="TimesNewRoman" w:hint="eastAsia"/>
          <w:kern w:val="0"/>
          <w:sz w:val="20"/>
        </w:rPr>
      </w:pPr>
      <w:r>
        <w:rPr>
          <w:rFonts w:ascii="TimesNewRoman" w:hAnsi="TimesNewRoman" w:cs="TimesNewRoman"/>
          <w:kern w:val="0"/>
          <w:sz w:val="20"/>
          <w:u w:val="single"/>
        </w:rPr>
        <w:t>单位</w:t>
      </w:r>
      <w:r>
        <w:rPr>
          <w:rFonts w:ascii="TimesNewRoman" w:hAnsi="TimesNewRoman" w:cs="TimesNewRoman" w:hint="eastAsia"/>
          <w:kern w:val="0"/>
          <w:sz w:val="20"/>
          <w:u w:val="single"/>
          <w:lang w:val="en-US" w:eastAsia="zh-CN"/>
        </w:rPr>
        <w:t xml:space="preserve"> </w:t>
      </w:r>
      <w:r>
        <w:rPr>
          <w:rFonts w:ascii="TimesNewRoman" w:hAnsi="TimesNewRoman" w:cs="TimesNewRoman"/>
          <w:kern w:val="0"/>
          <w:sz w:val="20"/>
        </w:rPr>
        <w:t>公开表1</w:t>
      </w:r>
    </w:p>
    <w:p>
      <w:pPr>
        <w:spacing w:line="560" w:lineRule="exact"/>
        <w:jc w:val="center"/>
        <w:rPr>
          <w:rFonts w:ascii="宋体" w:hAnsi="宋体" w:cs="TimesNewRoman"/>
          <w:kern w:val="0"/>
          <w:sz w:val="24"/>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安丰镇中心卫生院</w:t>
      </w:r>
      <w:r>
        <w:rPr>
          <w:rFonts w:ascii="宋体" w:hAnsi="宋体" w:cs="TimesNewRoman" w:hint="eastAsia"/>
          <w:b/>
          <w:bCs/>
          <w:kern w:val="0"/>
          <w:sz w:val="28"/>
          <w:szCs w:val="32"/>
        </w:rPr>
        <w:t>2024</w:t>
      </w:r>
      <w:r>
        <w:rPr>
          <w:rFonts w:ascii="宋体" w:hAnsi="宋体" w:cs="TimesNewRoman"/>
          <w:b/>
          <w:bCs/>
          <w:kern w:val="0"/>
          <w:sz w:val="28"/>
          <w:szCs w:val="32"/>
        </w:rPr>
        <w:t>年收支总表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20" w:type="dxa"/>
        <w:tblInd w:w="0" w:type="dxa"/>
        <w:tblLayout w:type="fixed"/>
        <w:tblCellMar>
          <w:top w:w="0" w:type="dxa"/>
          <w:left w:w="108" w:type="dxa"/>
          <w:bottom w:w="0" w:type="dxa"/>
          <w:right w:w="108" w:type="dxa"/>
        </w:tblCellMar>
      </w:tblPr>
      <w:tblGrid>
        <w:gridCol w:w="3728"/>
        <w:gridCol w:w="1089"/>
        <w:gridCol w:w="3470"/>
        <w:gridCol w:w="933"/>
      </w:tblGrid>
      <w:tr>
        <w:tblPrEx>
          <w:tblW w:w="9220" w:type="dxa"/>
          <w:tblInd w:w="0" w:type="dxa"/>
          <w:tblLayout w:type="fixed"/>
        </w:tblPrEx>
        <w:trPr>
          <w:trHeight w:val="12"/>
        </w:trPr>
        <w:tc>
          <w:tcPr>
            <w:tcW w:w="4817"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收            入             </w:t>
            </w:r>
          </w:p>
        </w:tc>
        <w:tc>
          <w:tcPr>
            <w:tcW w:w="4402" w:type="dxa"/>
            <w:gridSpan w:val="2"/>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          出</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 入 项 目</w:t>
            </w:r>
          </w:p>
        </w:tc>
        <w:tc>
          <w:tcPr>
            <w:tcW w:w="1089"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933"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1334.93</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0.66</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307.60</w:t>
            </w: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2925.08</w:t>
            </w: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2000</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其中：事业收入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2000</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事业单位经营收入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上级补助收入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附属单位上缴收入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其他收入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102.24</w:t>
            </w: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933"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收  入  小  计</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3334.93</w:t>
            </w: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支  出  小  计</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3334.93</w:t>
            </w: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仿宋_GB2312" w:hAnsi="TimesNewRoman" w:cs="TimesNewRoman" w:hint="eastAsia"/>
                <w:kern w:val="0"/>
                <w:sz w:val="18"/>
                <w:szCs w:val="18"/>
              </w:rPr>
            </w:pPr>
            <w:r>
              <w:rPr>
                <w:rFonts w:ascii="TimesNewRoman" w:hAnsi="TimesNewRoman" w:cs="TimesNewRoman"/>
                <w:kern w:val="0"/>
                <w:sz w:val="18"/>
                <w:szCs w:val="18"/>
              </w:rPr>
              <w:t>上年</w:t>
            </w:r>
            <w:r>
              <w:rPr>
                <w:rFonts w:ascii="TimesNewRoman" w:hAnsi="TimesNewRoman" w:cs="TimesNewRoman" w:hint="eastAsia"/>
                <w:kern w:val="0"/>
                <w:sz w:val="18"/>
                <w:szCs w:val="18"/>
              </w:rPr>
              <w:t>结转数</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仿宋_GB2312" w:hAnsi="TimesNewRoman" w:cs="TimesNewRoman" w:hint="eastAsia"/>
                <w:kern w:val="0"/>
                <w:sz w:val="18"/>
                <w:szCs w:val="18"/>
              </w:rPr>
            </w:pPr>
            <w:r>
              <w:rPr>
                <w:rFonts w:ascii="TimesNewRoman" w:hAnsi="TimesNewRoman" w:cs="TimesNewRoman" w:hint="eastAsia"/>
                <w:kern w:val="0"/>
                <w:sz w:val="18"/>
                <w:szCs w:val="18"/>
              </w:rPr>
              <w:t>结转下年</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pPr>
        <w:spacing w:line="560" w:lineRule="exact"/>
        <w:jc w:val="center"/>
        <w:rPr>
          <w:rFonts w:ascii="TimesNewRoman" w:hAnsi="TimesNewRoman" w:cs="TimesNewRoman"/>
          <w:kern w:val="0"/>
          <w:sz w:val="20"/>
        </w:rPr>
        <w:sectPr>
          <w:footerReference w:type="even" r:id="rId4"/>
          <w:footerReference w:type="default" r:id="rId5"/>
          <w:pgSz w:w="11907" w:h="16840"/>
          <w:pgMar w:top="2098" w:right="1474" w:bottom="1985" w:left="1588" w:header="851" w:footer="1021" w:gutter="0"/>
          <w:cols w:num="1" w:space="425"/>
          <w:titlePg/>
          <w:docGrid w:type="linesAndChars" w:linePitch="312" w:charSpace="0"/>
        </w:sectPr>
      </w:pPr>
    </w:p>
    <w:p>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u w:val="single"/>
        </w:rPr>
        <w:t>单位</w:t>
      </w:r>
      <w:r>
        <w:rPr>
          <w:rFonts w:ascii="TimesNewRoman" w:hAnsi="TimesNewRoman" w:cs="TimesNewRoman"/>
          <w:kern w:val="0"/>
          <w:sz w:val="20"/>
        </w:rPr>
        <w:t>公开表2</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安丰镇中心卫生院</w:t>
      </w:r>
      <w:r>
        <w:rPr>
          <w:rFonts w:ascii="宋体" w:hAnsi="宋体" w:cs="TimesNewRoman" w:hint="eastAsia"/>
          <w:b/>
          <w:bCs/>
          <w:kern w:val="0"/>
          <w:sz w:val="28"/>
          <w:szCs w:val="32"/>
        </w:rPr>
        <w:t>2024</w:t>
      </w:r>
      <w:r>
        <w:rPr>
          <w:rFonts w:ascii="宋体" w:hAnsi="宋体" w:cs="TimesNewRoman"/>
          <w:b/>
          <w:bCs/>
          <w:kern w:val="0"/>
          <w:sz w:val="28"/>
          <w:szCs w:val="32"/>
        </w:rPr>
        <w:t>年收入总表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462" w:type="dxa"/>
        <w:tblInd w:w="-431" w:type="dxa"/>
        <w:tblLayout w:type="fixed"/>
        <w:tblCellMar>
          <w:top w:w="0" w:type="dxa"/>
          <w:left w:w="108" w:type="dxa"/>
          <w:bottom w:w="0" w:type="dxa"/>
          <w:right w:w="108" w:type="dxa"/>
        </w:tblCellMar>
      </w:tblPr>
      <w:tblGrid>
        <w:gridCol w:w="1612"/>
        <w:gridCol w:w="626"/>
        <w:gridCol w:w="559"/>
        <w:gridCol w:w="630"/>
        <w:gridCol w:w="555"/>
        <w:gridCol w:w="664"/>
        <w:gridCol w:w="716"/>
        <w:gridCol w:w="580"/>
        <w:gridCol w:w="648"/>
        <w:gridCol w:w="648"/>
        <w:gridCol w:w="648"/>
        <w:gridCol w:w="648"/>
        <w:gridCol w:w="648"/>
        <w:gridCol w:w="648"/>
        <w:gridCol w:w="648"/>
        <w:gridCol w:w="648"/>
        <w:gridCol w:w="648"/>
        <w:gridCol w:w="648"/>
        <w:gridCol w:w="1040"/>
      </w:tblGrid>
      <w:tr>
        <w:tblPrEx>
          <w:tblW w:w="13462" w:type="dxa"/>
          <w:tblInd w:w="-431" w:type="dxa"/>
          <w:tblLayout w:type="fixed"/>
        </w:tblPrEx>
        <w:trPr>
          <w:trHeight w:val="501"/>
        </w:trPr>
        <w:tc>
          <w:tcPr>
            <w:tcW w:w="1612"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部门（单位）名称</w:t>
            </w:r>
          </w:p>
        </w:tc>
        <w:tc>
          <w:tcPr>
            <w:tcW w:w="626"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合计</w:t>
            </w:r>
          </w:p>
        </w:tc>
        <w:tc>
          <w:tcPr>
            <w:tcW w:w="6944" w:type="dxa"/>
            <w:gridSpan w:val="11"/>
            <w:tcBorders>
              <w:top w:val="single" w:sz="4" w:space="0" w:color="auto"/>
              <w:left w:val="nil"/>
              <w:bottom w:val="single" w:sz="4" w:space="0" w:color="auto"/>
              <w:right w:val="single" w:sz="4" w:space="0" w:color="00000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本年收入</w:t>
            </w:r>
          </w:p>
        </w:tc>
        <w:tc>
          <w:tcPr>
            <w:tcW w:w="4280" w:type="dxa"/>
            <w:gridSpan w:val="6"/>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上年结转结余</w:t>
            </w:r>
          </w:p>
        </w:tc>
      </w:tr>
      <w:tr>
        <w:tblPrEx>
          <w:tblW w:w="13462" w:type="dxa"/>
          <w:tblInd w:w="-431" w:type="dxa"/>
          <w:tblLayout w:type="fixed"/>
        </w:tblPrEx>
        <w:trPr>
          <w:trHeight w:val="424"/>
        </w:trPr>
        <w:tc>
          <w:tcPr>
            <w:tcW w:w="1612"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b/>
                <w:kern w:val="0"/>
                <w:sz w:val="18"/>
                <w:szCs w:val="18"/>
              </w:rPr>
            </w:pPr>
          </w:p>
        </w:tc>
        <w:tc>
          <w:tcPr>
            <w:tcW w:w="626"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b/>
                <w:kern w:val="0"/>
                <w:sz w:val="18"/>
                <w:szCs w:val="18"/>
              </w:rPr>
            </w:pPr>
          </w:p>
        </w:tc>
        <w:tc>
          <w:tcPr>
            <w:tcW w:w="559"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30"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555"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64" w:type="dxa"/>
            <w:vMerge w:val="restart"/>
            <w:tcBorders>
              <w:top w:val="nil"/>
              <w:left w:val="single" w:sz="4" w:space="0" w:color="auto"/>
              <w:bottom w:val="single" w:sz="4" w:space="0" w:color="000000"/>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716" w:type="dxa"/>
            <w:vMerge w:val="restart"/>
            <w:tcBorders>
              <w:top w:val="nil"/>
              <w:left w:val="single" w:sz="4" w:space="0" w:color="auto"/>
              <w:bottom w:val="single" w:sz="4" w:space="0" w:color="000000"/>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3820" w:type="dxa"/>
            <w:gridSpan w:val="6"/>
            <w:tcBorders>
              <w:top w:val="single" w:sz="4" w:space="0" w:color="auto"/>
              <w:left w:val="nil"/>
              <w:bottom w:val="single" w:sz="4" w:space="0" w:color="auto"/>
              <w:right w:val="single" w:sz="4" w:space="0" w:color="00000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1040"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r>
      <w:tr>
        <w:tblPrEx>
          <w:tblW w:w="13462" w:type="dxa"/>
          <w:tblInd w:w="-431" w:type="dxa"/>
          <w:tblLayout w:type="fixed"/>
        </w:tblPrEx>
        <w:trPr>
          <w:trHeight w:val="2579"/>
        </w:trPr>
        <w:tc>
          <w:tcPr>
            <w:tcW w:w="1612"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26"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559"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30"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555"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64" w:type="dxa"/>
            <w:vMerge/>
            <w:tcBorders>
              <w:top w:val="nil"/>
              <w:left w:val="single" w:sz="4" w:space="0" w:color="auto"/>
              <w:bottom w:val="single" w:sz="4" w:space="0" w:color="000000"/>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716" w:type="dxa"/>
            <w:vMerge/>
            <w:tcBorders>
              <w:top w:val="nil"/>
              <w:left w:val="single" w:sz="4" w:space="0" w:color="auto"/>
              <w:bottom w:val="single" w:sz="4" w:space="0" w:color="000000"/>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58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     收入</w:t>
            </w:r>
          </w:p>
        </w:tc>
        <w:tc>
          <w:tcPr>
            <w:tcW w:w="648"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事业单位经营收入</w:t>
            </w:r>
          </w:p>
        </w:tc>
        <w:tc>
          <w:tcPr>
            <w:tcW w:w="648"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上级补助收入</w:t>
            </w:r>
          </w:p>
        </w:tc>
        <w:tc>
          <w:tcPr>
            <w:tcW w:w="648"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附属单位上缴收入</w:t>
            </w:r>
          </w:p>
        </w:tc>
        <w:tc>
          <w:tcPr>
            <w:tcW w:w="648"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其他   收入</w:t>
            </w: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1040"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r>
      <w:tr>
        <w:tblPrEx>
          <w:tblW w:w="13462" w:type="dxa"/>
          <w:tblInd w:w="-431" w:type="dxa"/>
          <w:tblLayout w:type="fixed"/>
        </w:tblPrEx>
        <w:trPr>
          <w:trHeight w:val="429"/>
        </w:trPr>
        <w:tc>
          <w:tcPr>
            <w:tcW w:w="1612"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寿县卫生健康委员会</w:t>
            </w:r>
          </w:p>
        </w:tc>
        <w:tc>
          <w:tcPr>
            <w:tcW w:w="62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3334.93</w:t>
            </w:r>
            <w:r>
              <w:rPr>
                <w:rFonts w:ascii="TimesNewRoman" w:hAnsi="TimesNewRoman" w:cs="TimesNewRoman"/>
                <w:kern w:val="0"/>
                <w:sz w:val="18"/>
                <w:szCs w:val="18"/>
              </w:rPr>
              <w:t>　</w:t>
            </w:r>
          </w:p>
        </w:tc>
        <w:tc>
          <w:tcPr>
            <w:tcW w:w="559"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3334.93</w:t>
            </w:r>
            <w:r>
              <w:rPr>
                <w:rFonts w:ascii="TimesNewRoman" w:hAnsi="TimesNewRoman" w:cs="TimesNewRoman"/>
                <w:kern w:val="0"/>
                <w:sz w:val="18"/>
                <w:szCs w:val="18"/>
              </w:rPr>
              <w:t>　</w:t>
            </w:r>
          </w:p>
        </w:tc>
        <w:tc>
          <w:tcPr>
            <w:tcW w:w="630"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1334.93</w:t>
            </w:r>
            <w:r>
              <w:rPr>
                <w:rFonts w:ascii="TimesNewRoman" w:hAnsi="TimesNewRoman" w:cs="TimesNewRoman"/>
                <w:kern w:val="0"/>
                <w:sz w:val="18"/>
                <w:szCs w:val="18"/>
              </w:rPr>
              <w:t>　</w:t>
            </w:r>
          </w:p>
        </w:tc>
        <w:tc>
          <w:tcPr>
            <w:tcW w:w="555"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4"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1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8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2000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PrEx>
        <w:trPr>
          <w:trHeight w:val="429"/>
        </w:trPr>
        <w:tc>
          <w:tcPr>
            <w:tcW w:w="1612"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寿县安丰镇中心卫生院</w:t>
            </w:r>
          </w:p>
        </w:tc>
        <w:tc>
          <w:tcPr>
            <w:tcW w:w="62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3334.93</w:t>
            </w:r>
            <w:r>
              <w:rPr>
                <w:rFonts w:ascii="TimesNewRoman" w:hAnsi="TimesNewRoman" w:cs="TimesNewRoman"/>
                <w:kern w:val="0"/>
                <w:sz w:val="18"/>
                <w:szCs w:val="18"/>
              </w:rPr>
              <w:t>　</w:t>
            </w:r>
          </w:p>
        </w:tc>
        <w:tc>
          <w:tcPr>
            <w:tcW w:w="55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3334.93</w:t>
            </w:r>
            <w:r>
              <w:rPr>
                <w:rFonts w:ascii="TimesNewRoman" w:hAnsi="TimesNewRoman" w:cs="TimesNewRoman"/>
                <w:kern w:val="0"/>
                <w:sz w:val="18"/>
                <w:szCs w:val="18"/>
              </w:rPr>
              <w:t>　</w:t>
            </w:r>
          </w:p>
        </w:tc>
        <w:tc>
          <w:tcPr>
            <w:tcW w:w="6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1334.93</w:t>
            </w:r>
            <w:r>
              <w:rPr>
                <w:rFonts w:ascii="TimesNewRoman" w:hAnsi="TimesNewRoman" w:cs="TimesNewRoman"/>
                <w:kern w:val="0"/>
                <w:sz w:val="18"/>
                <w:szCs w:val="18"/>
              </w:rPr>
              <w:t>　</w:t>
            </w:r>
          </w:p>
        </w:tc>
        <w:tc>
          <w:tcPr>
            <w:tcW w:w="55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4"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1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8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2000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PrEx>
        <w:trPr>
          <w:trHeight w:val="429"/>
        </w:trPr>
        <w:tc>
          <w:tcPr>
            <w:tcW w:w="1612"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2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5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5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4"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1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8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PrEx>
        <w:trPr>
          <w:trHeight w:val="429"/>
        </w:trPr>
        <w:tc>
          <w:tcPr>
            <w:tcW w:w="1612"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2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5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5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4"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1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8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PrEx>
        <w:trPr>
          <w:trHeight w:val="429"/>
        </w:trPr>
        <w:tc>
          <w:tcPr>
            <w:tcW w:w="1612"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2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5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5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4"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1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8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pPr>
        <w:spacing w:line="560" w:lineRule="exact"/>
        <w:jc w:val="right"/>
        <w:rPr>
          <w:rFonts w:ascii="TimesNewRoman" w:hAnsi="TimesNewRoman" w:cs="TimesNewRoman" w:hint="eastAsia"/>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sectPr>
          <w:pgSz w:w="16840" w:h="11907" w:orient="landscape"/>
          <w:pgMar w:top="1588" w:right="2098" w:bottom="1474" w:left="1985"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u w:val="single"/>
        </w:rPr>
        <w:t>单位</w:t>
      </w:r>
      <w:r>
        <w:rPr>
          <w:rFonts w:ascii="TimesNewRoman" w:hAnsi="TimesNewRoman" w:cs="TimesNewRoman"/>
          <w:kern w:val="0"/>
          <w:sz w:val="20"/>
        </w:rPr>
        <w:t>公开表3</w:t>
      </w:r>
    </w:p>
    <w:p>
      <w:pPr>
        <w:spacing w:line="560" w:lineRule="exact"/>
        <w:jc w:val="center"/>
        <w:rPr>
          <w:rFonts w:ascii="TimesNewRoman" w:hAnsi="TimesNewRoman" w:cs="TimesNewRoman" w:hint="eastAsia"/>
          <w:kern w:val="0"/>
          <w:sz w:val="20"/>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安丰镇中心卫生院</w:t>
      </w:r>
      <w:r>
        <w:rPr>
          <w:rFonts w:ascii="宋体" w:hAnsi="宋体" w:cs="TimesNewRoman" w:hint="eastAsia"/>
          <w:b/>
          <w:bCs/>
          <w:kern w:val="0"/>
          <w:sz w:val="28"/>
          <w:szCs w:val="32"/>
        </w:rPr>
        <w:t>2024</w:t>
      </w:r>
      <w:r>
        <w:rPr>
          <w:rFonts w:ascii="宋体" w:hAnsi="宋体" w:cs="TimesNewRoman"/>
          <w:b/>
          <w:bCs/>
          <w:kern w:val="0"/>
          <w:sz w:val="28"/>
          <w:szCs w:val="32"/>
        </w:rPr>
        <w:t xml:space="preserve">年支出总表                 </w:t>
      </w:r>
      <w:r>
        <w:rPr>
          <w:rFonts w:ascii="TimesNewRoman" w:hAnsi="TimesNewRoman" w:cs="TimesNewRoman"/>
          <w:kern w:val="0"/>
          <w:sz w:val="20"/>
        </w:rPr>
        <w:t xml:space="preserve">                                                                          </w:t>
      </w: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单位：万元</w:t>
      </w:r>
    </w:p>
    <w:tbl>
      <w:tblPr>
        <w:tblStyle w:val="TableNormal"/>
        <w:tblW w:w="14192" w:type="dxa"/>
        <w:tblInd w:w="0" w:type="dxa"/>
        <w:tblLayout w:type="fixed"/>
        <w:tblCellMar>
          <w:top w:w="0" w:type="dxa"/>
          <w:left w:w="108" w:type="dxa"/>
          <w:bottom w:w="0" w:type="dxa"/>
          <w:right w:w="108" w:type="dxa"/>
        </w:tblCellMar>
      </w:tblPr>
      <w:tblGrid>
        <w:gridCol w:w="1639"/>
        <w:gridCol w:w="4495"/>
        <w:gridCol w:w="1213"/>
        <w:gridCol w:w="1181"/>
        <w:gridCol w:w="1150"/>
        <w:gridCol w:w="1430"/>
        <w:gridCol w:w="1353"/>
        <w:gridCol w:w="1731"/>
      </w:tblGrid>
      <w:tr>
        <w:tblPrEx>
          <w:tblW w:w="14192" w:type="dxa"/>
          <w:tblInd w:w="0" w:type="dxa"/>
          <w:tblLayout w:type="fixed"/>
        </w:tblPrEx>
        <w:trPr>
          <w:trHeight w:val="744"/>
        </w:trPr>
        <w:tc>
          <w:tcPr>
            <w:tcW w:w="1639"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95"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213"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1181"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150"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c>
          <w:tcPr>
            <w:tcW w:w="1430"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事业单位经营支出</w:t>
            </w:r>
          </w:p>
        </w:tc>
        <w:tc>
          <w:tcPr>
            <w:tcW w:w="1353"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上缴上级支出</w:t>
            </w:r>
          </w:p>
        </w:tc>
        <w:tc>
          <w:tcPr>
            <w:tcW w:w="1731"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对附属单位补助支出</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208</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社会保障和就业支出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307.60</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307.60</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 xml:space="preserve">  20805</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行政事业单位养老支出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301.64</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301.64</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 xml:space="preserve">    2080502</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事业单位离退休</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97.15</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97.15</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2080505</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机关事业单位基本养老保险缴费支出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136.33</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136.33</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 xml:space="preserve">  2080506</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机关事业单位职业年金缴费支出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68.16</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68.16</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20899</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其他社会保障和就业支出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5.96</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5.96</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 xml:space="preserve">  2089999</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其他社会保障和就业支出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5.96</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5.96</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210</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卫生健康支出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2925.08</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921.05</w:t>
            </w:r>
          </w:p>
        </w:tc>
        <w:tc>
          <w:tcPr>
            <w:tcW w:w="115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2004.03</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21003</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基层医疗卫生机构</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2865.63</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862.26</w:t>
            </w:r>
          </w:p>
        </w:tc>
        <w:tc>
          <w:tcPr>
            <w:tcW w:w="115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2003.37</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 xml:space="preserve">  2100302</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乡镇卫生院</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2865.63</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862.26</w:t>
            </w:r>
          </w:p>
        </w:tc>
        <w:tc>
          <w:tcPr>
            <w:tcW w:w="115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2003.37</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21004</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公共卫生</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0.66</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0.66</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 xml:space="preserve">    2100408</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基本公共卫生服务</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0.66</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15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0.66</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 xml:space="preserve">  21011</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行政事业单位医疗</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58.79</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58.79</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 xml:space="preserve">    2101102</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事业单位医疗</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58.79</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58.79</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221</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住房保障支出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102.24</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102.24</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 xml:space="preserve">   22102</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住房改革支出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102.24</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102.24</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 xml:space="preserve">     2210201</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住房公积金</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102.24</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102.24</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PrEx>
        <w:trPr>
          <w:trHeight w:val="388"/>
        </w:trPr>
        <w:tc>
          <w:tcPr>
            <w:tcW w:w="6134" w:type="dxa"/>
            <w:gridSpan w:val="2"/>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3334.93</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1330.90</w:t>
            </w:r>
          </w:p>
        </w:tc>
        <w:tc>
          <w:tcPr>
            <w:tcW w:w="115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2004.03</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rPr>
      </w:pPr>
    </w:p>
    <w:p>
      <w:pPr>
        <w:spacing w:line="560" w:lineRule="exact"/>
        <w:rPr>
          <w:rFonts w:ascii="TimesNewRoman" w:hAnsi="TimesNewRoman" w:cs="TimesNewRoman"/>
          <w:kern w:val="0"/>
          <w:sz w:val="20"/>
        </w:rPr>
        <w:sectPr>
          <w:pgSz w:w="16840" w:h="11907" w:orient="landscape"/>
          <w:pgMar w:top="1588" w:right="1389" w:bottom="1474" w:left="1418" w:header="851" w:footer="1021" w:gutter="0"/>
          <w:cols w:num="1" w:space="425"/>
          <w:docGrid w:type="linesAndChars" w:linePitch="312" w:charSpace="0"/>
        </w:sectPr>
      </w:pPr>
    </w:p>
    <w:p>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hint="eastAsia"/>
          <w:kern w:val="0"/>
          <w:sz w:val="20"/>
          <w:lang w:val="en-US" w:eastAsia="zh-CN"/>
        </w:rPr>
        <w:t xml:space="preserve"> </w:t>
      </w:r>
      <w:r>
        <w:rPr>
          <w:rFonts w:ascii="TimesNewRoman" w:hAnsi="TimesNewRoman" w:cs="TimesNewRoman"/>
          <w:kern w:val="0"/>
          <w:sz w:val="20"/>
          <w:u w:val="single"/>
        </w:rPr>
        <w:t>单位</w:t>
      </w:r>
      <w:r>
        <w:rPr>
          <w:rFonts w:ascii="TimesNewRoman" w:hAnsi="TimesNewRoman" w:cs="TimesNewRoman" w:hint="eastAsia"/>
          <w:kern w:val="0"/>
          <w:sz w:val="20"/>
          <w:u w:val="single"/>
          <w:lang w:val="en-US" w:eastAsia="zh-CN"/>
        </w:rPr>
        <w:t xml:space="preserve"> </w:t>
      </w:r>
      <w:r>
        <w:rPr>
          <w:rFonts w:ascii="TimesNewRoman" w:hAnsi="TimesNewRoman" w:cs="TimesNewRoman"/>
          <w:kern w:val="0"/>
          <w:sz w:val="20"/>
        </w:rPr>
        <w:t>公开表4</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安丰镇中心卫生院</w:t>
      </w:r>
      <w:r>
        <w:rPr>
          <w:rFonts w:ascii="宋体" w:hAnsi="宋体" w:cs="TimesNewRoman" w:hint="eastAsia"/>
          <w:b/>
          <w:bCs/>
          <w:kern w:val="0"/>
          <w:sz w:val="28"/>
          <w:szCs w:val="32"/>
        </w:rPr>
        <w:t>2024</w:t>
      </w:r>
      <w:r>
        <w:rPr>
          <w:rFonts w:ascii="宋体" w:hAnsi="宋体" w:cs="TimesNewRoman"/>
          <w:b/>
          <w:bCs/>
          <w:kern w:val="0"/>
          <w:sz w:val="28"/>
          <w:szCs w:val="32"/>
        </w:rPr>
        <w:t>年财政拨款收支总表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74" w:type="dxa"/>
        <w:tblInd w:w="0" w:type="dxa"/>
        <w:tblLayout w:type="fixed"/>
        <w:tblCellMar>
          <w:top w:w="0" w:type="dxa"/>
          <w:left w:w="108" w:type="dxa"/>
          <w:bottom w:w="0" w:type="dxa"/>
          <w:right w:w="108" w:type="dxa"/>
        </w:tblCellMar>
      </w:tblPr>
      <w:tblGrid>
        <w:gridCol w:w="2995"/>
        <w:gridCol w:w="1167"/>
        <w:gridCol w:w="3821"/>
        <w:gridCol w:w="1291"/>
      </w:tblGrid>
      <w:tr>
        <w:tblPrEx>
          <w:tblW w:w="9274" w:type="dxa"/>
          <w:tblInd w:w="0" w:type="dxa"/>
          <w:tblLayout w:type="fixed"/>
        </w:tblPrEx>
        <w:trPr>
          <w:trHeight w:val="167"/>
        </w:trPr>
        <w:tc>
          <w:tcPr>
            <w:tcW w:w="4162"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w:t>
            </w:r>
          </w:p>
        </w:tc>
        <w:tc>
          <w:tcPr>
            <w:tcW w:w="5112" w:type="dxa"/>
            <w:gridSpan w:val="2"/>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一、本年收入</w:t>
            </w:r>
          </w:p>
        </w:tc>
        <w:tc>
          <w:tcPr>
            <w:tcW w:w="116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1334.93</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一、本年支出</w:t>
            </w:r>
          </w:p>
        </w:tc>
        <w:tc>
          <w:tcPr>
            <w:tcW w:w="129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1334.93</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1334.93</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二、上年结转</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291"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291"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307.60</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291"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925.08</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291"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291"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291"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291"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29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102.24</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二、年终结转结余</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（一）一般公共预算结转结余</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（二）政府性基金预算结转结余</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（三）国有资本经营预算结转结余</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16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1334.93</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129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1334.93</w:t>
            </w:r>
          </w:p>
        </w:tc>
      </w:tr>
    </w:tbl>
    <w:p>
      <w:pPr>
        <w:spacing w:line="560" w:lineRule="exact"/>
        <w:jc w:val="right"/>
        <w:rPr>
          <w:rFonts w:ascii="TimesNewRoman" w:hAnsi="TimesNewRoman" w:cs="TimesNewRoman"/>
          <w:kern w:val="0"/>
          <w:sz w:val="20"/>
        </w:rPr>
        <w:sectPr>
          <w:pgSz w:w="11907" w:h="16840"/>
          <w:pgMar w:top="2098" w:right="1474" w:bottom="1985" w:left="1588"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hint="eastAsia"/>
          <w:kern w:val="0"/>
          <w:sz w:val="20"/>
          <w:u w:val="single"/>
          <w:lang w:val="en-US" w:eastAsia="zh-CN"/>
        </w:rPr>
        <w:t xml:space="preserve"> </w:t>
      </w:r>
      <w:r>
        <w:rPr>
          <w:rFonts w:ascii="TimesNewRoman" w:hAnsi="TimesNewRoman" w:cs="TimesNewRoman"/>
          <w:kern w:val="0"/>
          <w:sz w:val="20"/>
          <w:u w:val="single"/>
        </w:rPr>
        <w:t>单位</w:t>
      </w:r>
      <w:r>
        <w:rPr>
          <w:rFonts w:ascii="TimesNewRoman" w:hAnsi="TimesNewRoman" w:cs="TimesNewRoman" w:hint="eastAsia"/>
          <w:kern w:val="0"/>
          <w:sz w:val="20"/>
          <w:u w:val="single"/>
          <w:lang w:val="en-US" w:eastAsia="zh-CN"/>
        </w:rPr>
        <w:t xml:space="preserve"> </w:t>
      </w:r>
      <w:r>
        <w:rPr>
          <w:rFonts w:ascii="TimesNewRoman" w:hAnsi="TimesNewRoman" w:cs="TimesNewRoman"/>
          <w:kern w:val="0"/>
          <w:sz w:val="20"/>
        </w:rPr>
        <w:t>公开表5</w:t>
      </w:r>
    </w:p>
    <w:p>
      <w:pPr>
        <w:widowControl/>
        <w:spacing w:before="156" w:beforeLines="50" w:after="156" w:afterLines="50" w:line="560" w:lineRule="exact"/>
        <w:jc w:val="center"/>
        <w:rPr>
          <w:rFonts w:ascii="TimesNewRoman" w:eastAsia="华文中宋" w:hAnsi="TimesNewRoman" w:cs="TimesNewRoman"/>
          <w:b/>
          <w:bCs/>
          <w:kern w:val="0"/>
          <w:sz w:val="30"/>
          <w:szCs w:val="30"/>
        </w:rPr>
      </w:pPr>
      <w:r>
        <w:rPr>
          <w:rFonts w:ascii="TimesNewRoman" w:eastAsia="华文中宋" w:hAnsi="TimesNewRoman" w:cs="TimesNewRoman" w:hint="eastAsia"/>
          <w:b/>
          <w:bCs/>
          <w:kern w:val="0"/>
          <w:sz w:val="30"/>
          <w:szCs w:val="30"/>
        </w:rPr>
        <w:t xml:space="preserve">  寿县</w:t>
      </w:r>
      <w:r>
        <w:rPr>
          <w:rFonts w:ascii="TimesNewRoman" w:eastAsia="华文中宋" w:hAnsi="TimesNewRoman" w:cs="TimesNewRoman" w:hint="eastAsia"/>
          <w:b/>
          <w:bCs/>
          <w:kern w:val="0"/>
          <w:sz w:val="30"/>
          <w:szCs w:val="30"/>
          <w:lang w:val="en-US" w:eastAsia="zh-CN"/>
        </w:rPr>
        <w:t>安丰镇中心卫生院</w:t>
      </w:r>
      <w:r>
        <w:rPr>
          <w:rFonts w:ascii="TimesNewRoman" w:eastAsia="华文中宋" w:hAnsi="TimesNewRoman" w:cs="TimesNewRoman" w:hint="eastAsia"/>
          <w:b/>
          <w:bCs/>
          <w:kern w:val="0"/>
          <w:sz w:val="30"/>
          <w:szCs w:val="30"/>
        </w:rPr>
        <w:t>2024</w:t>
      </w:r>
      <w:r>
        <w:rPr>
          <w:rFonts w:ascii="TimesNewRoman" w:eastAsia="华文中宋" w:hAnsi="TimesNewRoman" w:cs="TimesNewRoman"/>
          <w:b/>
          <w:bCs/>
          <w:kern w:val="0"/>
          <w:sz w:val="30"/>
          <w:szCs w:val="30"/>
        </w:rPr>
        <w:t>年一般公共预算支出表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840" w:type="dxa"/>
        <w:tblInd w:w="0" w:type="dxa"/>
        <w:tblLayout w:type="fixed"/>
        <w:tblCellMar>
          <w:top w:w="0" w:type="dxa"/>
          <w:left w:w="108" w:type="dxa"/>
          <w:bottom w:w="0" w:type="dxa"/>
          <w:right w:w="108" w:type="dxa"/>
        </w:tblCellMar>
      </w:tblPr>
      <w:tblGrid>
        <w:gridCol w:w="1603"/>
        <w:gridCol w:w="4482"/>
        <w:gridCol w:w="1303"/>
        <w:gridCol w:w="1287"/>
        <w:gridCol w:w="1752"/>
        <w:gridCol w:w="1706"/>
        <w:gridCol w:w="1707"/>
      </w:tblGrid>
      <w:tr>
        <w:tblPrEx>
          <w:tblW w:w="13840" w:type="dxa"/>
          <w:tblInd w:w="0" w:type="dxa"/>
          <w:tblLayout w:type="fixed"/>
        </w:tblPrEx>
        <w:trPr>
          <w:trHeight w:val="383"/>
        </w:trPr>
        <w:tc>
          <w:tcPr>
            <w:tcW w:w="1603"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82"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303"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4745"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707"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40" w:type="dxa"/>
          <w:tblInd w:w="0" w:type="dxa"/>
          <w:tblLayout w:type="fixed"/>
        </w:tblPrEx>
        <w:trPr>
          <w:trHeight w:val="383"/>
        </w:trPr>
        <w:tc>
          <w:tcPr>
            <w:tcW w:w="1603"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4482"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303"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287"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小计</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c>
          <w:tcPr>
            <w:tcW w:w="1707"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r>
      <w:tr>
        <w:tblPrEx>
          <w:tblW w:w="13840" w:type="dxa"/>
          <w:tblInd w:w="0" w:type="dxa"/>
          <w:tblLayout w:type="fixed"/>
        </w:tblPrEx>
        <w:trPr>
          <w:trHeight w:val="383"/>
        </w:trPr>
        <w:tc>
          <w:tcPr>
            <w:tcW w:w="1603"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208</w:t>
            </w:r>
          </w:p>
        </w:tc>
        <w:tc>
          <w:tcPr>
            <w:tcW w:w="4482" w:type="dxa"/>
            <w:tcBorders>
              <w:top w:val="single" w:sz="4" w:space="0" w:color="auto"/>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社会保障和就业支出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307.60</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307.60</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307.60</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 xml:space="preserve">  20805</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行政事业单位养老支出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301.64</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301.64</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301.64</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 xml:space="preserve">    2080502</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事业单位离退休</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97.15</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97.15</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97.15</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ind w:firstLine="360" w:firstLineChars="200"/>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2080505</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机关事业单位基本养老保险缴费支出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136.33</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136.33</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136.33</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 xml:space="preserve">  2080506</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机关事业单位职业年金缴费支出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68.16</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68.16</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68.16</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20899</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其他社会保障和就业支出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5.96</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5.96</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5.96</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 xml:space="preserve">  2089999</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其他社会保障和就业支出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5.96</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5.96</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5.96</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210</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卫生健康支出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925.08</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921.05</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921.05</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4.03</w:t>
            </w: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21003</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基层医疗卫生机构</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865.63</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862.26</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862.26</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3.37</w:t>
            </w: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 xml:space="preserve">  2100302</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乡镇卫生院</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865.63</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862.26</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862.26</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3.37</w:t>
            </w: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21004</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公共卫生</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0.66</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0.66</w:t>
            </w: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 xml:space="preserve">    2100408</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基本公共卫生服务</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0.66</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0.66</w:t>
            </w: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 xml:space="preserve">  21011</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行政事业单位医疗</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58.79</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58.79</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58.79</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 xml:space="preserve">    2101102</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事业单位医疗</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58.79</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58.79</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58.79</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221</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住房保障支出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102.24</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102.24</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102.24</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 xml:space="preserve">   22102</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住房改革支出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102.24</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102.24</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102.24</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 xml:space="preserve">     2210201</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住房公积金</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102.24</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102.24</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102.24</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PrEx>
        <w:trPr>
          <w:trHeight w:val="383"/>
        </w:trPr>
        <w:tc>
          <w:tcPr>
            <w:tcW w:w="6085"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1334.93</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1330.90</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1330.90</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4.03</w:t>
            </w:r>
          </w:p>
        </w:tc>
      </w:tr>
    </w:tbl>
    <w:p>
      <w:pPr>
        <w:spacing w:line="560" w:lineRule="exact"/>
        <w:ind w:left="903" w:leftChars="430"/>
        <w:jc w:val="right"/>
        <w:rPr>
          <w:rFonts w:ascii="TimesNewRoman" w:hAnsi="TimesNewRoman" w:cs="TimesNewRoman"/>
          <w:kern w:val="0"/>
          <w:sz w:val="20"/>
        </w:rPr>
      </w:pPr>
      <w:r>
        <w:rPr>
          <w:rFonts w:ascii="TimesNewRoman" w:hAnsi="TimesNewRoman" w:cs="TimesNewRoman" w:hint="eastAsia"/>
          <w:kern w:val="0"/>
          <w:sz w:val="20"/>
          <w:u w:val="single"/>
          <w:lang w:val="en-US" w:eastAsia="zh-CN"/>
        </w:rPr>
        <w:t xml:space="preserve"> </w:t>
      </w:r>
      <w:r>
        <w:rPr>
          <w:rFonts w:ascii="TimesNewRoman" w:hAnsi="TimesNewRoman" w:cs="TimesNewRoman"/>
          <w:kern w:val="0"/>
          <w:sz w:val="20"/>
          <w:u w:val="single"/>
        </w:rPr>
        <w:t>单位</w:t>
      </w:r>
      <w:r>
        <w:rPr>
          <w:rFonts w:ascii="TimesNewRoman" w:hAnsi="TimesNewRoman" w:cs="TimesNewRoman" w:hint="eastAsia"/>
          <w:kern w:val="0"/>
          <w:sz w:val="20"/>
          <w:u w:val="single"/>
          <w:lang w:val="en-US" w:eastAsia="zh-CN"/>
        </w:rPr>
        <w:t xml:space="preserve"> </w:t>
      </w:r>
      <w:r>
        <w:rPr>
          <w:rFonts w:ascii="TimesNewRoman" w:hAnsi="TimesNewRoman" w:cs="TimesNewRoman"/>
          <w:kern w:val="0"/>
          <w:sz w:val="20"/>
        </w:rPr>
        <w:t>公开表6</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安丰镇中心卫生院</w:t>
      </w:r>
      <w:r>
        <w:rPr>
          <w:rFonts w:ascii="宋体" w:hAnsi="宋体" w:cs="TimesNewRoman" w:hint="eastAsia"/>
          <w:b/>
          <w:bCs/>
          <w:kern w:val="0"/>
          <w:sz w:val="28"/>
          <w:szCs w:val="32"/>
        </w:rPr>
        <w:t>2024</w:t>
      </w:r>
      <w:r>
        <w:rPr>
          <w:rFonts w:ascii="宋体" w:hAnsi="宋体" w:cs="TimesNewRoman"/>
          <w:b/>
          <w:bCs/>
          <w:kern w:val="0"/>
          <w:sz w:val="28"/>
          <w:szCs w:val="32"/>
        </w:rPr>
        <w:t>年一般公共预算基本支出表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05" w:type="dxa"/>
        <w:tblInd w:w="0" w:type="dxa"/>
        <w:tblLayout w:type="fixed"/>
        <w:tblCellMar>
          <w:top w:w="0" w:type="dxa"/>
          <w:left w:w="108" w:type="dxa"/>
          <w:bottom w:w="0" w:type="dxa"/>
          <w:right w:w="108" w:type="dxa"/>
        </w:tblCellMar>
      </w:tblPr>
      <w:tblGrid>
        <w:gridCol w:w="2930"/>
        <w:gridCol w:w="4350"/>
        <w:gridCol w:w="1530"/>
        <w:gridCol w:w="2631"/>
        <w:gridCol w:w="2564"/>
      </w:tblGrid>
      <w:tr>
        <w:tblPrEx>
          <w:tblW w:w="14005" w:type="dxa"/>
          <w:tblInd w:w="0" w:type="dxa"/>
          <w:tblLayout w:type="fixed"/>
        </w:tblPrEx>
        <w:trPr>
          <w:trHeight w:val="365"/>
        </w:trPr>
        <w:tc>
          <w:tcPr>
            <w:tcW w:w="7280"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部门预算支出经济分类科目</w:t>
            </w:r>
          </w:p>
        </w:tc>
        <w:tc>
          <w:tcPr>
            <w:tcW w:w="6725"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本年一般公共预算基本支出</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5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301</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工资福利支出</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1223.52</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1223.52</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 xml:space="preserve">  30101</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基本工资</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544.36</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544.36</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 xml:space="preserve">  30107</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绩效工资</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307.64</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307.64</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30108</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机关事业单位基本养老保险缴费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136.33</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136.33</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30109</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职业年金缴费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68.16</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68.16</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hint="default"/>
                <w:kern w:val="0"/>
                <w:sz w:val="18"/>
                <w:szCs w:val="18"/>
                <w:lang w:val="en-US"/>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30110</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职工基本医疗保险缴费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58.79</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58.79</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hint="default"/>
                <w:kern w:val="0"/>
                <w:sz w:val="18"/>
                <w:szCs w:val="18"/>
                <w:lang w:val="en-US"/>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30112</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其他社会保障缴费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5.96</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5.96</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hint="default"/>
                <w:kern w:val="0"/>
                <w:sz w:val="18"/>
                <w:szCs w:val="18"/>
                <w:lang w:val="en-US"/>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30113</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住房公积金</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102.24</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102.24</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hint="default"/>
                <w:kern w:val="0"/>
                <w:sz w:val="18"/>
                <w:szCs w:val="18"/>
                <w:lang w:val="en-US"/>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30199</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其他工资福利支出</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0.03</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0.03</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303</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对个人和家庭的补助</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107.38</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107.38</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30302</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退休费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97.15</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97.15</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30305</w:t>
            </w:r>
          </w:p>
        </w:tc>
        <w:tc>
          <w:tcPr>
            <w:tcW w:w="4350"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生活补助</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10.23</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10.23</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7280"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1330.90</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1330.90</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rPr>
      </w:pPr>
    </w:p>
    <w:p>
      <w:pPr>
        <w:spacing w:line="560" w:lineRule="exact"/>
        <w:jc w:val="righ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hint="eastAsia"/>
          <w:kern w:val="0"/>
          <w:sz w:val="20"/>
          <w:lang w:val="en-US" w:eastAsia="zh-CN"/>
        </w:rPr>
        <w:t xml:space="preserve">   </w:t>
      </w:r>
      <w:r>
        <w:rPr>
          <w:rFonts w:ascii="TimesNewRoman" w:hAnsi="TimesNewRoman" w:cs="TimesNewRoman"/>
          <w:kern w:val="0"/>
          <w:sz w:val="20"/>
          <w:u w:val="single"/>
        </w:rPr>
        <w:t>单位</w:t>
      </w:r>
      <w:r>
        <w:rPr>
          <w:rFonts w:ascii="TimesNewRoman" w:hAnsi="TimesNewRoman" w:cs="TimesNewRoman" w:hint="eastAsia"/>
          <w:kern w:val="0"/>
          <w:sz w:val="20"/>
          <w:u w:val="single"/>
          <w:lang w:val="en-US" w:eastAsia="zh-CN"/>
        </w:rPr>
        <w:t xml:space="preserve"> </w:t>
      </w:r>
      <w:r>
        <w:rPr>
          <w:rFonts w:ascii="TimesNewRoman" w:hAnsi="TimesNewRoman" w:cs="TimesNewRoman"/>
          <w:kern w:val="0"/>
          <w:sz w:val="20"/>
        </w:rPr>
        <w:t>公开表7</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安丰镇中心卫生院</w:t>
      </w:r>
      <w:r>
        <w:rPr>
          <w:rFonts w:ascii="宋体" w:hAnsi="宋体" w:cs="TimesNewRoman" w:hint="eastAsia"/>
          <w:b/>
          <w:bCs/>
          <w:kern w:val="0"/>
          <w:sz w:val="28"/>
          <w:szCs w:val="32"/>
        </w:rPr>
        <w:t>2024</w:t>
      </w:r>
      <w:r>
        <w:rPr>
          <w:rFonts w:ascii="宋体" w:hAnsi="宋体" w:cs="TimesNewRoman"/>
          <w:b/>
          <w:bCs/>
          <w:kern w:val="0"/>
          <w:sz w:val="28"/>
          <w:szCs w:val="32"/>
        </w:rPr>
        <w:t>年政府性基金预算支出表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951" w:type="dxa"/>
        <w:tblInd w:w="0" w:type="dxa"/>
        <w:tblLayout w:type="fixed"/>
        <w:tblCellMar>
          <w:top w:w="0" w:type="dxa"/>
          <w:left w:w="108" w:type="dxa"/>
          <w:bottom w:w="0" w:type="dxa"/>
          <w:right w:w="108" w:type="dxa"/>
        </w:tblCellMar>
      </w:tblPr>
      <w:tblGrid>
        <w:gridCol w:w="1911"/>
        <w:gridCol w:w="6266"/>
        <w:gridCol w:w="1640"/>
        <w:gridCol w:w="2018"/>
        <w:gridCol w:w="2116"/>
      </w:tblGrid>
      <w:tr>
        <w:tblPrEx>
          <w:tblW w:w="13951" w:type="dxa"/>
          <w:tblInd w:w="0" w:type="dxa"/>
          <w:tblLayout w:type="fixed"/>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Ind w:w="0" w:type="dxa"/>
          <w:tblLayout w:type="fixed"/>
        </w:tblPrEx>
        <w:trPr>
          <w:trHeight w:val="570"/>
        </w:trPr>
        <w:tc>
          <w:tcPr>
            <w:tcW w:w="1911"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Ind w:w="0" w:type="dxa"/>
          <w:tblLayout w:type="fixed"/>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hint="eastAsia"/>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ind w:firstLine="360" w:firstLineChars="200"/>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PrEx>
        <w:trPr>
          <w:trHeight w:val="576"/>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ind w:firstLine="90" w:firstLineChars="50"/>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 xml:space="preserve">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PrEx>
        <w:trPr>
          <w:trHeight w:val="442"/>
        </w:trPr>
        <w:tc>
          <w:tcPr>
            <w:tcW w:w="8177"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widowControl/>
        <w:spacing w:line="560" w:lineRule="exact"/>
        <w:jc w:val="left"/>
        <w:rPr>
          <w:rFonts w:ascii="TimesNewRoman" w:hAnsi="TimesNewRoman" w:cs="TimesNewRoman"/>
          <w:kern w:val="0"/>
          <w:sz w:val="24"/>
        </w:rPr>
      </w:pPr>
      <w:r>
        <w:rPr>
          <w:rFonts w:ascii="TimesNewRoman" w:hAnsi="TimesNewRoman" w:cs="TimesNewRoman"/>
          <w:kern w:val="0"/>
          <w:sz w:val="24"/>
        </w:rPr>
        <w:t>“</w:t>
      </w:r>
      <w:r>
        <w:rPr>
          <w:rFonts w:ascii="TimesNewRoman" w:hAnsi="TimesNewRoman" w:cs="TimesNewRoman" w:hint="eastAsia"/>
          <w:kern w:val="0"/>
          <w:sz w:val="24"/>
        </w:rPr>
        <w:t>寿县</w:t>
      </w:r>
      <w:r>
        <w:rPr>
          <w:rFonts w:ascii="TimesNewRoman" w:hAnsi="TimesNewRoman" w:cs="TimesNewRoman" w:hint="eastAsia"/>
          <w:kern w:val="0"/>
          <w:sz w:val="24"/>
          <w:lang w:val="en-US" w:eastAsia="zh-CN"/>
        </w:rPr>
        <w:t>安丰镇中心卫生院</w:t>
      </w:r>
      <w:r>
        <w:rPr>
          <w:rFonts w:ascii="TimesNewRoman" w:hAnsi="TimesNewRoman" w:cs="TimesNewRoman"/>
          <w:kern w:val="0"/>
          <w:sz w:val="24"/>
        </w:rPr>
        <w:t>没有政府性基金预算拨款收入，也没有政府性基金预算拨款安排的支出，故本表无数据”。</w:t>
      </w:r>
    </w:p>
    <w:p>
      <w:pPr>
        <w:pStyle w:val="NormalWeb"/>
        <w:adjustRightInd w:val="0"/>
        <w:snapToGrid w:val="0"/>
        <w:spacing w:after="156" w:afterLines="50" w:line="560" w:lineRule="exact"/>
        <w:ind w:right="102"/>
        <w:jc w:val="right"/>
        <w:rPr>
          <w:rFonts w:ascii="TimesNewRoman" w:eastAsia="仿宋_GB2312" w:hAnsi="TimesNewRoman" w:cs="TimesNewRoman"/>
          <w:sz w:val="20"/>
          <w:szCs w:val="20"/>
        </w:rPr>
      </w:pPr>
      <w:r>
        <w:rPr>
          <w:rFonts w:ascii="TimesNewRoman" w:hAnsi="TimesNewRoman" w:cs="TimesNewRoman"/>
          <w:sz w:val="20"/>
          <w:szCs w:val="20"/>
        </w:rPr>
        <w:t xml:space="preserve"> </w:t>
      </w:r>
      <w:r>
        <w:rPr>
          <w:rFonts w:ascii="TimesNewRoman" w:eastAsia="仿宋_GB2312" w:hAnsi="TimesNewRoman" w:cs="TimesNewRoman"/>
          <w:sz w:val="20"/>
          <w:szCs w:val="20"/>
        </w:rPr>
        <w:t xml:space="preserve"> </w:t>
      </w:r>
    </w:p>
    <w:p>
      <w:pPr>
        <w:pStyle w:val="NormalWeb"/>
        <w:adjustRightInd w:val="0"/>
        <w:snapToGrid w:val="0"/>
        <w:spacing w:after="156" w:afterLines="50" w:line="560" w:lineRule="exact"/>
        <w:ind w:right="102"/>
        <w:jc w:val="right"/>
        <w:rPr>
          <w:rFonts w:ascii="TimesNewRoman" w:eastAsia="黑体" w:hAnsi="TimesNewRoman" w:cs="TimesNewRoman"/>
          <w:bCs/>
          <w:sz w:val="36"/>
          <w:szCs w:val="36"/>
        </w:rPr>
      </w:pPr>
      <w:r>
        <w:rPr>
          <w:rFonts w:ascii="TimesNewRoman" w:eastAsia="仿宋_GB2312" w:hAnsi="TimesNewRoman" w:cs="TimesNewRoman" w:hint="eastAsia"/>
          <w:sz w:val="20"/>
          <w:szCs w:val="20"/>
          <w:u w:val="single"/>
          <w:lang w:val="en-US" w:eastAsia="zh-CN"/>
        </w:rPr>
        <w:t xml:space="preserve"> </w:t>
      </w:r>
      <w:r>
        <w:rPr>
          <w:rFonts w:ascii="TimesNewRoman" w:eastAsia="仿宋_GB2312" w:hAnsi="TimesNewRoman" w:cs="TimesNewRoman"/>
          <w:sz w:val="20"/>
          <w:szCs w:val="20"/>
          <w:u w:val="single"/>
        </w:rPr>
        <w:t>单位</w:t>
      </w:r>
      <w:r>
        <w:rPr>
          <w:rFonts w:ascii="TimesNewRoman" w:eastAsia="仿宋_GB2312" w:hAnsi="TimesNewRoman" w:cs="TimesNewRoman" w:hint="eastAsia"/>
          <w:sz w:val="20"/>
          <w:szCs w:val="20"/>
          <w:u w:val="single"/>
          <w:lang w:val="en-US" w:eastAsia="zh-CN"/>
        </w:rPr>
        <w:t xml:space="preserve"> </w:t>
      </w:r>
      <w:r>
        <w:rPr>
          <w:rFonts w:ascii="TimesNewRoman" w:eastAsia="仿宋_GB2312" w:hAnsi="TimesNewRoman" w:cs="TimesNewRoman"/>
          <w:sz w:val="20"/>
          <w:szCs w:val="20"/>
        </w:rPr>
        <w:t>公开表8</w:t>
      </w:r>
    </w:p>
    <w:tbl>
      <w:tblPr>
        <w:tblStyle w:val="TableNormal"/>
        <w:tblW w:w="13876" w:type="dxa"/>
        <w:tblInd w:w="0" w:type="dxa"/>
        <w:tblLayout w:type="fixed"/>
        <w:tblCellMar>
          <w:top w:w="0" w:type="dxa"/>
          <w:left w:w="108" w:type="dxa"/>
          <w:bottom w:w="0" w:type="dxa"/>
          <w:right w:w="108" w:type="dxa"/>
        </w:tblCellMar>
      </w:tblPr>
      <w:tblGrid>
        <w:gridCol w:w="710"/>
        <w:gridCol w:w="902"/>
        <w:gridCol w:w="1870"/>
        <w:gridCol w:w="4312"/>
        <w:gridCol w:w="342"/>
        <w:gridCol w:w="1153"/>
        <w:gridCol w:w="2013"/>
        <w:gridCol w:w="666"/>
        <w:gridCol w:w="1224"/>
        <w:gridCol w:w="559"/>
        <w:gridCol w:w="125"/>
      </w:tblGrid>
      <w:tr>
        <w:tblPrEx>
          <w:tblW w:w="13876" w:type="dxa"/>
          <w:tblInd w:w="0" w:type="dxa"/>
          <w:tblLayout w:type="fixed"/>
        </w:tblPrEx>
        <w:trPr>
          <w:gridAfter w:val="2"/>
          <w:wAfter w:w="684" w:type="dxa"/>
          <w:trHeight w:val="441"/>
        </w:trPr>
        <w:tc>
          <w:tcPr>
            <w:tcW w:w="13192" w:type="dxa"/>
            <w:gridSpan w:val="9"/>
            <w:tcBorders>
              <w:top w:val="nil"/>
              <w:left w:val="nil"/>
              <w:bottom w:val="nil"/>
              <w:right w:val="nil"/>
            </w:tcBorders>
            <w:noWrap w:val="0"/>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安丰镇中心卫生院</w:t>
            </w:r>
            <w:r>
              <w:rPr>
                <w:rFonts w:ascii="宋体" w:hAnsi="宋体" w:cs="TimesNewRoman" w:hint="eastAsia"/>
                <w:b/>
                <w:bCs/>
                <w:kern w:val="0"/>
                <w:sz w:val="28"/>
                <w:szCs w:val="32"/>
              </w:rPr>
              <w:t>2024</w:t>
            </w:r>
            <w:r>
              <w:rPr>
                <w:rFonts w:ascii="宋体" w:hAnsi="宋体" w:cs="TimesNewRoman"/>
                <w:b/>
                <w:bCs/>
                <w:kern w:val="0"/>
                <w:sz w:val="28"/>
                <w:szCs w:val="32"/>
              </w:rPr>
              <w:t>年国有资本经营预算支出表</w:t>
            </w:r>
          </w:p>
        </w:tc>
      </w:tr>
      <w:tr>
        <w:tblPrEx>
          <w:tblW w:w="13876" w:type="dxa"/>
          <w:tblInd w:w="0" w:type="dxa"/>
          <w:tblLayout w:type="fixed"/>
        </w:tblPrEx>
        <w:trPr>
          <w:trHeight w:val="299"/>
        </w:trPr>
        <w:tc>
          <w:tcPr>
            <w:tcW w:w="710" w:type="dxa"/>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noWrap w:val="0"/>
            <w:vAlign w:val="center"/>
          </w:tcPr>
          <w:p>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noWrap w:val="0"/>
            <w:vAlign w:val="center"/>
          </w:tcPr>
          <w:p>
            <w:pPr>
              <w:widowControl/>
              <w:spacing w:line="560" w:lineRule="exact"/>
              <w:jc w:val="left"/>
              <w:rPr>
                <w:rFonts w:ascii="TimesNewRoman" w:hAnsi="TimesNewRoman" w:cs="TimesNewRoman"/>
                <w:kern w:val="0"/>
                <w:sz w:val="20"/>
              </w:rPr>
            </w:pPr>
          </w:p>
        </w:tc>
        <w:tc>
          <w:tcPr>
            <w:tcW w:w="1908" w:type="dxa"/>
            <w:gridSpan w:val="3"/>
            <w:tcBorders>
              <w:top w:val="nil"/>
              <w:left w:val="nil"/>
              <w:bottom w:val="nil"/>
              <w:right w:val="nil"/>
            </w:tcBorders>
            <w:noWrap w:val="0"/>
            <w:vAlign w:val="center"/>
          </w:tcPr>
          <w:p>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876" w:type="dxa"/>
          <w:tblInd w:w="0" w:type="dxa"/>
          <w:tblLayout w:type="fixed"/>
        </w:tblPrEx>
        <w:trPr>
          <w:gridAfter w:val="1"/>
          <w:wAfter w:w="125" w:type="dxa"/>
          <w:trHeight w:val="442"/>
        </w:trPr>
        <w:tc>
          <w:tcPr>
            <w:tcW w:w="7794" w:type="dxa"/>
            <w:gridSpan w:val="4"/>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7" w:type="dxa"/>
            <w:gridSpan w:val="6"/>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876" w:type="dxa"/>
          <w:tblInd w:w="0" w:type="dxa"/>
          <w:tblLayout w:type="fixed"/>
        </w:tblPrEx>
        <w:trPr>
          <w:gridAfter w:val="1"/>
          <w:wAfter w:w="125" w:type="dxa"/>
          <w:trHeight w:val="442"/>
        </w:trPr>
        <w:tc>
          <w:tcPr>
            <w:tcW w:w="3482"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9"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76" w:type="dxa"/>
          <w:tblInd w:w="0" w:type="dxa"/>
          <w:tblLayout w:type="fixed"/>
        </w:tblPrEx>
        <w:trPr>
          <w:gridAfter w:val="1"/>
          <w:wAfter w:w="125" w:type="dxa"/>
          <w:trHeight w:val="442"/>
        </w:trPr>
        <w:tc>
          <w:tcPr>
            <w:tcW w:w="3482"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Cs/>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bCs/>
                <w:kern w:val="0"/>
                <w:sz w:val="18"/>
                <w:szCs w:val="18"/>
              </w:rPr>
            </w:pPr>
          </w:p>
        </w:tc>
        <w:tc>
          <w:tcPr>
            <w:tcW w:w="1495"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9"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PrEx>
        <w:trPr>
          <w:gridAfter w:val="1"/>
          <w:wAfter w:w="125" w:type="dxa"/>
          <w:trHeight w:val="442"/>
        </w:trPr>
        <w:tc>
          <w:tcPr>
            <w:tcW w:w="3482"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ind w:firstLine="360" w:firstLineChars="2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9"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PrEx>
        <w:trPr>
          <w:gridAfter w:val="1"/>
          <w:wAfter w:w="125" w:type="dxa"/>
          <w:trHeight w:val="442"/>
        </w:trPr>
        <w:tc>
          <w:tcPr>
            <w:tcW w:w="3482"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ind w:firstLine="720" w:firstLineChars="4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9"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PrEx>
        <w:trPr>
          <w:gridAfter w:val="1"/>
          <w:wAfter w:w="125" w:type="dxa"/>
          <w:trHeight w:val="442"/>
        </w:trPr>
        <w:tc>
          <w:tcPr>
            <w:tcW w:w="3482"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449"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PrEx>
        <w:trPr>
          <w:gridAfter w:val="1"/>
          <w:wAfter w:w="125" w:type="dxa"/>
          <w:trHeight w:val="442"/>
        </w:trPr>
        <w:tc>
          <w:tcPr>
            <w:tcW w:w="3482"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449"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PrEx>
        <w:trPr>
          <w:gridAfter w:val="1"/>
          <w:wAfter w:w="125" w:type="dxa"/>
          <w:trHeight w:val="442"/>
        </w:trPr>
        <w:tc>
          <w:tcPr>
            <w:tcW w:w="3482"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9"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PrEx>
        <w:trPr>
          <w:gridAfter w:val="1"/>
          <w:wAfter w:w="125" w:type="dxa"/>
          <w:trHeight w:val="442"/>
        </w:trPr>
        <w:tc>
          <w:tcPr>
            <w:tcW w:w="3482" w:type="dxa"/>
            <w:gridSpan w:val="3"/>
            <w:tcBorders>
              <w:top w:val="single" w:sz="4" w:space="0" w:color="auto"/>
              <w:left w:val="single" w:sz="4" w:space="0" w:color="auto"/>
              <w:bottom w:val="single" w:sz="4" w:space="0" w:color="auto"/>
              <w:right w:val="single" w:sz="4" w:space="0" w:color="000000"/>
            </w:tcBorders>
            <w:noWrap w:val="0"/>
            <w:vAlign w:val="bottom"/>
          </w:tcPr>
          <w:p>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0"/>
            <w:vAlign w:val="bottom"/>
          </w:tcPr>
          <w:p>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9"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PrEx>
        <w:trPr>
          <w:gridAfter w:val="1"/>
          <w:wAfter w:w="125" w:type="dxa"/>
          <w:trHeight w:val="442"/>
        </w:trPr>
        <w:tc>
          <w:tcPr>
            <w:tcW w:w="3482" w:type="dxa"/>
            <w:gridSpan w:val="3"/>
            <w:tcBorders>
              <w:top w:val="single" w:sz="4" w:space="0" w:color="auto"/>
              <w:left w:val="single" w:sz="4" w:space="0" w:color="auto"/>
              <w:bottom w:val="single" w:sz="4" w:space="0" w:color="auto"/>
              <w:right w:val="single" w:sz="4" w:space="0" w:color="00000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9"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PrEx>
        <w:trPr>
          <w:gridAfter w:val="1"/>
          <w:wAfter w:w="125" w:type="dxa"/>
          <w:trHeight w:val="442"/>
        </w:trPr>
        <w:tc>
          <w:tcPr>
            <w:tcW w:w="7794" w:type="dxa"/>
            <w:gridSpan w:val="4"/>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计</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9"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PrEx>
        <w:trPr>
          <w:gridAfter w:val="1"/>
          <w:wAfter w:w="125" w:type="dxa"/>
          <w:trHeight w:val="633"/>
        </w:trPr>
        <w:tc>
          <w:tcPr>
            <w:tcW w:w="13751" w:type="dxa"/>
            <w:gridSpan w:val="10"/>
            <w:tcBorders>
              <w:top w:val="single" w:sz="4" w:space="0" w:color="auto"/>
              <w:left w:val="nil"/>
              <w:bottom w:val="nil"/>
              <w:right w:val="nil"/>
            </w:tcBorders>
            <w:noWrap w:val="0"/>
            <w:vAlign w:val="center"/>
          </w:tcPr>
          <w:p>
            <w:pPr>
              <w:widowControl/>
              <w:spacing w:line="560" w:lineRule="exact"/>
              <w:jc w:val="left"/>
              <w:rPr>
                <w:rFonts w:ascii="TimesNewRoman" w:hAnsi="TimesNewRoman" w:cs="TimesNewRoman"/>
                <w:kern w:val="0"/>
                <w:sz w:val="24"/>
              </w:rPr>
            </w:pPr>
            <w:r>
              <w:rPr>
                <w:rFonts w:ascii="TimesNewRoman" w:hAnsi="TimesNewRoman" w:cs="TimesNewRoman"/>
                <w:kern w:val="0"/>
                <w:sz w:val="24"/>
              </w:rPr>
              <w:t>“</w:t>
            </w:r>
            <w:r>
              <w:rPr>
                <w:rFonts w:ascii="TimesNewRoman" w:hAnsi="TimesNewRoman" w:cs="TimesNewRoman" w:hint="eastAsia"/>
                <w:kern w:val="0"/>
                <w:sz w:val="24"/>
              </w:rPr>
              <w:t>寿县</w:t>
            </w:r>
            <w:r>
              <w:rPr>
                <w:rFonts w:ascii="TimesNewRoman" w:hAnsi="TimesNewRoman" w:cs="TimesNewRoman" w:hint="eastAsia"/>
                <w:kern w:val="0"/>
                <w:sz w:val="24"/>
                <w:lang w:val="en-US" w:eastAsia="zh-CN"/>
              </w:rPr>
              <w:t>安丰镇中心卫生院</w:t>
            </w:r>
            <w:r>
              <w:rPr>
                <w:rFonts w:ascii="TimesNewRoman" w:hAnsi="TimesNewRoman" w:cs="TimesNewRoman"/>
                <w:kern w:val="0"/>
                <w:sz w:val="24"/>
              </w:rPr>
              <w:t>没有国有资本经营预算拨款收入，也没有国有资本经营预算拨款安排的支出，故本表无数据”。</w:t>
            </w:r>
          </w:p>
        </w:tc>
      </w:tr>
    </w:tbl>
    <w:p>
      <w:pPr>
        <w:spacing w:line="560" w:lineRule="exact"/>
        <w:jc w:val="center"/>
        <w:rPr>
          <w:rFonts w:ascii="TimesNewRoman" w:hAnsi="TimesNewRoman" w:cs="TimesNewRoman" w:hint="eastAsia"/>
          <w:kern w:val="0"/>
          <w:sz w:val="20"/>
        </w:rPr>
      </w:pPr>
    </w:p>
    <w:p>
      <w:pPr>
        <w:spacing w:line="560" w:lineRule="exact"/>
        <w:jc w:val="center"/>
        <w:rPr>
          <w:rFonts w:ascii="TimesNewRoman" w:hAnsi="TimesNewRoman" w:cs="TimesNewRoman" w:hint="eastAsia"/>
          <w:kern w:val="0"/>
          <w:sz w:val="20"/>
        </w:rPr>
      </w:pP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 xml:space="preserve">                                                                                                                   </w:t>
      </w:r>
      <w:r>
        <w:rPr>
          <w:rFonts w:ascii="TimesNewRoman" w:hAnsi="TimesNewRoman" w:cs="TimesNewRoman" w:hint="eastAsia"/>
          <w:kern w:val="0"/>
          <w:sz w:val="20"/>
        </w:rPr>
        <w:t xml:space="preserve"> </w:t>
      </w:r>
      <w:r>
        <w:rPr>
          <w:rFonts w:ascii="TimesNewRoman" w:hAnsi="TimesNewRoman" w:cs="TimesNewRoman" w:hint="eastAsia"/>
          <w:kern w:val="0"/>
          <w:sz w:val="20"/>
          <w:lang w:val="en-US" w:eastAsia="zh-CN"/>
        </w:rPr>
        <w:t xml:space="preserve">   </w:t>
      </w:r>
      <w:r>
        <w:rPr>
          <w:rFonts w:ascii="TimesNewRoman" w:hAnsi="TimesNewRoman" w:cs="TimesNewRoman"/>
          <w:kern w:val="0"/>
          <w:sz w:val="20"/>
          <w:u w:val="single"/>
        </w:rPr>
        <w:t>单位</w:t>
      </w:r>
      <w:r>
        <w:rPr>
          <w:rFonts w:ascii="TimesNewRoman" w:hAnsi="TimesNewRoman" w:cs="TimesNewRoman" w:hint="eastAsia"/>
          <w:kern w:val="0"/>
          <w:sz w:val="20"/>
          <w:u w:val="single"/>
          <w:lang w:val="en-US" w:eastAsia="zh-CN"/>
        </w:rPr>
        <w:t xml:space="preserve"> </w:t>
      </w:r>
      <w:r>
        <w:rPr>
          <w:rFonts w:ascii="TimesNewRoman" w:hAnsi="TimesNewRoman" w:cs="TimesNewRoman"/>
          <w:kern w:val="0"/>
          <w:sz w:val="20"/>
        </w:rPr>
        <w:t>公开表9</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安丰镇中心卫生院</w:t>
      </w:r>
      <w:r>
        <w:rPr>
          <w:rFonts w:ascii="宋体" w:hAnsi="宋体" w:cs="TimesNewRoman" w:hint="eastAsia"/>
          <w:b/>
          <w:bCs/>
          <w:kern w:val="0"/>
          <w:sz w:val="28"/>
          <w:szCs w:val="32"/>
        </w:rPr>
        <w:t>2024</w:t>
      </w:r>
      <w:r>
        <w:rPr>
          <w:rFonts w:ascii="宋体" w:hAnsi="宋体" w:cs="TimesNewRoman"/>
          <w:b/>
          <w:bCs/>
          <w:kern w:val="0"/>
          <w:sz w:val="28"/>
          <w:szCs w:val="32"/>
        </w:rPr>
        <w:t>年项目支出表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71" w:type="dxa"/>
        <w:tblInd w:w="0" w:type="dxa"/>
        <w:tblLayout w:type="fixed"/>
        <w:tblCellMar>
          <w:top w:w="0" w:type="dxa"/>
          <w:left w:w="108" w:type="dxa"/>
          <w:bottom w:w="0" w:type="dxa"/>
          <w:right w:w="108" w:type="dxa"/>
        </w:tblCellMar>
      </w:tblPr>
      <w:tblGrid>
        <w:gridCol w:w="1194"/>
        <w:gridCol w:w="1433"/>
        <w:gridCol w:w="1425"/>
        <w:gridCol w:w="930"/>
        <w:gridCol w:w="1128"/>
        <w:gridCol w:w="1214"/>
        <w:gridCol w:w="1214"/>
        <w:gridCol w:w="1214"/>
        <w:gridCol w:w="1214"/>
        <w:gridCol w:w="1214"/>
        <w:gridCol w:w="1015"/>
        <w:gridCol w:w="876"/>
      </w:tblGrid>
      <w:tr>
        <w:tblPrEx>
          <w:tblW w:w="14071" w:type="dxa"/>
          <w:tblInd w:w="0" w:type="dxa"/>
          <w:tblLayout w:type="fixed"/>
        </w:tblPrEx>
        <w:trPr>
          <w:trHeight w:val="1124"/>
        </w:trPr>
        <w:tc>
          <w:tcPr>
            <w:tcW w:w="1194"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类型</w:t>
            </w:r>
          </w:p>
        </w:tc>
        <w:tc>
          <w:tcPr>
            <w:tcW w:w="1433"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项目名称</w:t>
            </w:r>
          </w:p>
        </w:tc>
        <w:tc>
          <w:tcPr>
            <w:tcW w:w="1425"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项目单位</w:t>
            </w:r>
          </w:p>
        </w:tc>
        <w:tc>
          <w:tcPr>
            <w:tcW w:w="930"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3556" w:type="dxa"/>
            <w:gridSpan w:val="3"/>
            <w:tcBorders>
              <w:top w:val="single" w:sz="4" w:space="0" w:color="auto"/>
              <w:left w:val="nil"/>
              <w:bottom w:val="single" w:sz="4" w:space="0" w:color="auto"/>
              <w:right w:val="single" w:sz="4" w:space="0" w:color="00000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本年财政拨款</w:t>
            </w:r>
          </w:p>
        </w:tc>
        <w:tc>
          <w:tcPr>
            <w:tcW w:w="3642" w:type="dxa"/>
            <w:gridSpan w:val="3"/>
            <w:tcBorders>
              <w:top w:val="single" w:sz="4" w:space="0" w:color="auto"/>
              <w:left w:val="nil"/>
              <w:bottom w:val="single" w:sz="4" w:space="0" w:color="auto"/>
              <w:right w:val="single" w:sz="4" w:space="0" w:color="00000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财政拨款结转结余</w:t>
            </w:r>
          </w:p>
        </w:tc>
        <w:tc>
          <w:tcPr>
            <w:tcW w:w="1015"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财政专户管理资金</w:t>
            </w:r>
          </w:p>
        </w:tc>
        <w:tc>
          <w:tcPr>
            <w:tcW w:w="876"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单位</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资金</w:t>
            </w:r>
          </w:p>
        </w:tc>
      </w:tr>
      <w:tr>
        <w:tblPrEx>
          <w:tblW w:w="14071" w:type="dxa"/>
          <w:tblInd w:w="0" w:type="dxa"/>
          <w:tblLayout w:type="fixed"/>
        </w:tblPrEx>
        <w:trPr>
          <w:trHeight w:val="1124"/>
        </w:trPr>
        <w:tc>
          <w:tcPr>
            <w:tcW w:w="1194"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433"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425"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930"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128"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015"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876"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r>
      <w:tr>
        <w:tblPrEx>
          <w:tblW w:w="14071" w:type="dxa"/>
          <w:tblInd w:w="0" w:type="dxa"/>
          <w:tblLayout w:type="fixed"/>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特定目标类</w:t>
            </w:r>
          </w:p>
        </w:tc>
        <w:tc>
          <w:tcPr>
            <w:tcW w:w="1433" w:type="dxa"/>
            <w:tcBorders>
              <w:top w:val="single" w:sz="4" w:space="0" w:color="auto"/>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2024_基本公共卫生服务</w:t>
            </w:r>
          </w:p>
        </w:tc>
        <w:tc>
          <w:tcPr>
            <w:tcW w:w="142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寿县安丰镇中心卫生院</w:t>
            </w:r>
          </w:p>
        </w:tc>
        <w:tc>
          <w:tcPr>
            <w:tcW w:w="9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0.66</w:t>
            </w:r>
          </w:p>
        </w:tc>
        <w:tc>
          <w:tcPr>
            <w:tcW w:w="1128" w:type="dxa"/>
            <w:tcBorders>
              <w:top w:val="single" w:sz="4" w:space="0" w:color="auto"/>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0.66</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Ind w:w="0" w:type="dxa"/>
          <w:tblLayout w:type="fixed"/>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特定目标类</w:t>
            </w:r>
          </w:p>
        </w:tc>
        <w:tc>
          <w:tcPr>
            <w:tcW w:w="1433"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三年过渡安置人员补助</w:t>
            </w:r>
          </w:p>
        </w:tc>
        <w:tc>
          <w:tcPr>
            <w:tcW w:w="1425"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寿县安丰镇中心卫生院</w:t>
            </w:r>
            <w:r>
              <w:rPr>
                <w:rFonts w:ascii="TimesNewRoman" w:hAnsi="TimesNewRoman" w:cs="TimesNewRoman"/>
                <w:b/>
                <w:bCs/>
                <w:kern w:val="0"/>
                <w:sz w:val="18"/>
                <w:szCs w:val="18"/>
              </w:rPr>
              <w:t>　</w:t>
            </w:r>
          </w:p>
        </w:tc>
        <w:tc>
          <w:tcPr>
            <w:tcW w:w="9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3.37</w:t>
            </w:r>
          </w:p>
        </w:tc>
        <w:tc>
          <w:tcPr>
            <w:tcW w:w="112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3.37</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Ind w:w="0" w:type="dxa"/>
          <w:tblLayout w:type="fixed"/>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特定目标类</w:t>
            </w:r>
          </w:p>
        </w:tc>
        <w:tc>
          <w:tcPr>
            <w:tcW w:w="1433"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乡镇卫生院医疗卫生支出</w:t>
            </w:r>
          </w:p>
        </w:tc>
        <w:tc>
          <w:tcPr>
            <w:tcW w:w="142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宋体" w:eastAsia="宋体" w:hAnsi="宋体" w:cs="宋体" w:hint="eastAsia"/>
                <w:i w:val="0"/>
                <w:iCs w:val="0"/>
                <w:color w:val="000000"/>
                <w:kern w:val="0"/>
                <w:sz w:val="20"/>
                <w:szCs w:val="20"/>
                <w:u w:val="none"/>
                <w:lang w:val="en-US" w:eastAsia="zh-CN" w:bidi="ar"/>
              </w:rPr>
              <w:t>寿县安丰镇中心卫生院</w:t>
            </w:r>
          </w:p>
        </w:tc>
        <w:tc>
          <w:tcPr>
            <w:tcW w:w="9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2000</w:t>
            </w:r>
            <w:r>
              <w:rPr>
                <w:rFonts w:ascii="TimesNewRoman" w:hAnsi="TimesNewRoman" w:cs="TimesNewRoman"/>
                <w:kern w:val="0"/>
                <w:sz w:val="18"/>
                <w:szCs w:val="18"/>
              </w:rPr>
              <w:t>　</w:t>
            </w:r>
          </w:p>
        </w:tc>
        <w:tc>
          <w:tcPr>
            <w:tcW w:w="1128"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2000</w:t>
            </w:r>
            <w:r>
              <w:rPr>
                <w:rFonts w:ascii="TimesNewRoman" w:hAnsi="TimesNewRoman" w:cs="TimesNewRoman"/>
                <w:kern w:val="0"/>
                <w:sz w:val="18"/>
                <w:szCs w:val="18"/>
              </w:rPr>
              <w:t>　</w:t>
            </w:r>
          </w:p>
        </w:tc>
      </w:tr>
      <w:tr>
        <w:tblPrEx>
          <w:tblW w:w="14071" w:type="dxa"/>
          <w:tblInd w:w="0" w:type="dxa"/>
          <w:tblLayout w:type="fixed"/>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hAnsi="TimesNewRoman" w:cs="TimesNewRoman"/>
                <w:kern w:val="0"/>
                <w:sz w:val="18"/>
                <w:szCs w:val="18"/>
              </w:rPr>
            </w:pPr>
          </w:p>
        </w:tc>
        <w:tc>
          <w:tcPr>
            <w:tcW w:w="142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2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425"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2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PrEx>
        <w:trPr>
          <w:trHeight w:val="531"/>
        </w:trPr>
        <w:tc>
          <w:tcPr>
            <w:tcW w:w="4052" w:type="dxa"/>
            <w:gridSpan w:val="3"/>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 xml:space="preserve">总 </w:t>
            </w:r>
            <w:r>
              <w:rPr>
                <w:rFonts w:ascii="TimesNewRoman" w:hAnsi="TimesNewRoman" w:cs="TimesNewRoman"/>
                <w:b/>
                <w:bCs/>
                <w:kern w:val="0"/>
                <w:sz w:val="18"/>
                <w:szCs w:val="18"/>
              </w:rPr>
              <w:t>计　</w:t>
            </w:r>
          </w:p>
        </w:tc>
        <w:tc>
          <w:tcPr>
            <w:tcW w:w="9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2004.03</w:t>
            </w:r>
          </w:p>
        </w:tc>
        <w:tc>
          <w:tcPr>
            <w:tcW w:w="112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4.03</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2000</w:t>
            </w:r>
            <w:r>
              <w:rPr>
                <w:rFonts w:ascii="TimesNewRoman" w:hAnsi="TimesNewRoman" w:cs="TimesNewRoman"/>
                <w:b/>
                <w:bCs/>
                <w:kern w:val="0"/>
                <w:sz w:val="18"/>
                <w:szCs w:val="18"/>
              </w:rPr>
              <w:t>　</w:t>
            </w:r>
          </w:p>
        </w:tc>
      </w:tr>
    </w:tbl>
    <w:p>
      <w:pPr>
        <w:pStyle w:val="NormalWeb"/>
        <w:wordWrap w:val="0"/>
        <w:adjustRightInd w:val="0"/>
        <w:snapToGrid w:val="0"/>
        <w:spacing w:after="156" w:afterLines="50" w:line="560" w:lineRule="exact"/>
        <w:jc w:val="center"/>
        <w:rPr>
          <w:rFonts w:ascii="TimesNewRoman" w:hAnsi="TimesNewRoman" w:cs="TimesNewRoman" w:hint="eastAsia"/>
          <w:sz w:val="20"/>
          <w:szCs w:val="20"/>
        </w:rPr>
      </w:pPr>
      <w:r>
        <w:rPr>
          <w:rFonts w:ascii="TimesNewRoman" w:hAnsi="TimesNewRoman" w:cs="TimesNewRoman" w:hint="eastAsia"/>
          <w:sz w:val="20"/>
          <w:szCs w:val="20"/>
        </w:rPr>
        <w:t xml:space="preserve">                                                 </w:t>
      </w:r>
      <w:r>
        <w:rPr>
          <w:rFonts w:ascii="TimesNewRoman" w:hAnsi="TimesNewRoman" w:cs="TimesNewRoman"/>
          <w:sz w:val="20"/>
          <w:szCs w:val="20"/>
        </w:rPr>
        <w:t xml:space="preserve">    </w:t>
      </w:r>
      <w:r>
        <w:rPr>
          <w:rFonts w:ascii="TimesNewRoman" w:hAnsi="TimesNewRoman" w:cs="TimesNewRoman" w:hint="eastAsia"/>
          <w:sz w:val="20"/>
          <w:szCs w:val="20"/>
        </w:rPr>
        <w:t xml:space="preserve">                                                     </w:t>
      </w:r>
    </w:p>
    <w:p>
      <w:pPr>
        <w:pStyle w:val="NormalWeb"/>
        <w:wordWrap w:val="0"/>
        <w:adjustRightInd w:val="0"/>
        <w:snapToGrid w:val="0"/>
        <w:spacing w:after="156" w:afterLines="50" w:line="560" w:lineRule="exact"/>
        <w:jc w:val="right"/>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hint="eastAsia"/>
          <w:sz w:val="20"/>
          <w:szCs w:val="20"/>
          <w:lang w:val="en-US" w:eastAsia="zh-CN"/>
        </w:rPr>
        <w:t xml:space="preserve"> </w:t>
      </w:r>
      <w:r>
        <w:rPr>
          <w:rFonts w:ascii="TimesNewRoman" w:hAnsi="TimesNewRoman" w:cs="TimesNewRoman"/>
          <w:sz w:val="20"/>
          <w:szCs w:val="20"/>
          <w:u w:val="single"/>
        </w:rPr>
        <w:t>单位</w:t>
      </w:r>
      <w:r>
        <w:rPr>
          <w:rFonts w:ascii="TimesNewRoman" w:hAnsi="TimesNewRoman" w:cs="TimesNewRoman" w:hint="eastAsia"/>
          <w:sz w:val="20"/>
          <w:szCs w:val="20"/>
          <w:u w:val="single"/>
          <w:lang w:val="en-US" w:eastAsia="zh-CN"/>
        </w:rPr>
        <w:t xml:space="preserve"> </w:t>
      </w:r>
      <w:r>
        <w:rPr>
          <w:rFonts w:ascii="TimesNewRoman" w:hAnsi="TimesNewRoman" w:cs="TimesNewRoman"/>
          <w:sz w:val="20"/>
          <w:szCs w:val="20"/>
        </w:rPr>
        <w:t>公开表10</w:t>
      </w:r>
    </w:p>
    <w:tbl>
      <w:tblPr>
        <w:tblStyle w:val="TableNormal"/>
        <w:tblW w:w="14109" w:type="dxa"/>
        <w:tblInd w:w="0" w:type="dxa"/>
        <w:tblLayout w:type="fixed"/>
        <w:tblCellMar>
          <w:top w:w="0" w:type="dxa"/>
          <w:left w:w="108" w:type="dxa"/>
          <w:bottom w:w="0" w:type="dxa"/>
          <w:right w:w="108" w:type="dxa"/>
        </w:tblCellMar>
      </w:tblPr>
      <w:tblGrid>
        <w:gridCol w:w="1907"/>
        <w:gridCol w:w="1827"/>
        <w:gridCol w:w="1430"/>
        <w:gridCol w:w="1643"/>
        <w:gridCol w:w="1823"/>
        <w:gridCol w:w="1811"/>
        <w:gridCol w:w="1780"/>
        <w:gridCol w:w="1888"/>
      </w:tblGrid>
      <w:tr>
        <w:tblPrEx>
          <w:tblW w:w="14109" w:type="dxa"/>
          <w:tblInd w:w="0" w:type="dxa"/>
          <w:tblLayout w:type="fixed"/>
        </w:tblPrEx>
        <w:trPr>
          <w:trHeight w:val="482"/>
        </w:trPr>
        <w:tc>
          <w:tcPr>
            <w:tcW w:w="14109" w:type="dxa"/>
            <w:gridSpan w:val="8"/>
            <w:tcBorders>
              <w:top w:val="nil"/>
              <w:left w:val="nil"/>
              <w:bottom w:val="nil"/>
              <w:right w:val="nil"/>
            </w:tcBorders>
            <w:noWrap w:val="0"/>
            <w:vAlign w:val="center"/>
          </w:tcPr>
          <w:p>
            <w:pPr>
              <w:widowControl/>
              <w:spacing w:line="280" w:lineRule="exact"/>
              <w:jc w:val="center"/>
              <w:rPr>
                <w:rFonts w:ascii="TimesNewRoman" w:eastAsia="华文中宋" w:hAnsi="TimesNewRoman" w:cs="TimesNewRoman"/>
                <w:b/>
                <w:bCs/>
                <w:kern w:val="0"/>
                <w:szCs w:val="32"/>
              </w:rPr>
            </w:pPr>
            <w:r>
              <w:rPr>
                <w:rFonts w:ascii="TimesNewRoman" w:eastAsia="华文中宋" w:hAnsi="TimesNewRoman" w:cs="TimesNewRoman" w:hint="eastAsia"/>
                <w:b/>
                <w:bCs/>
                <w:kern w:val="0"/>
                <w:szCs w:val="32"/>
              </w:rPr>
              <w:t>寿县</w:t>
            </w:r>
            <w:r>
              <w:rPr>
                <w:rFonts w:ascii="TimesNewRoman" w:eastAsia="华文中宋" w:hAnsi="TimesNewRoman" w:cs="TimesNewRoman" w:hint="eastAsia"/>
                <w:b/>
                <w:bCs/>
                <w:kern w:val="0"/>
                <w:szCs w:val="32"/>
                <w:lang w:val="en-US" w:eastAsia="zh-CN"/>
              </w:rPr>
              <w:t>安丰镇中心卫生院</w:t>
            </w:r>
            <w:r>
              <w:rPr>
                <w:rFonts w:ascii="TimesNewRoman" w:eastAsia="华文中宋" w:hAnsi="TimesNewRoman" w:cs="TimesNewRoman" w:hint="eastAsia"/>
                <w:b/>
                <w:bCs/>
                <w:kern w:val="0"/>
                <w:szCs w:val="32"/>
              </w:rPr>
              <w:t>2024</w:t>
            </w:r>
            <w:r>
              <w:rPr>
                <w:rFonts w:ascii="TimesNewRoman" w:eastAsia="华文中宋" w:hAnsi="TimesNewRoman" w:cs="TimesNewRoman"/>
                <w:b/>
                <w:bCs/>
                <w:kern w:val="0"/>
                <w:szCs w:val="32"/>
              </w:rPr>
              <w:t>年政府采购支出表</w:t>
            </w:r>
          </w:p>
          <w:p>
            <w:pPr>
              <w:widowControl/>
              <w:spacing w:line="280" w:lineRule="exact"/>
              <w:jc w:val="center"/>
              <w:rPr>
                <w:rFonts w:ascii="TimesNewRoman" w:hAnsi="TimesNewRoman" w:cs="TimesNewRoman"/>
                <w:b/>
                <w:bCs/>
                <w:kern w:val="0"/>
                <w:szCs w:val="32"/>
              </w:rPr>
            </w:pPr>
            <w:r>
              <w:rPr>
                <w:rFonts w:ascii="TimesNewRoman" w:hAnsi="TimesNewRoman" w:cs="TimesNewRoman"/>
                <w:kern w:val="0"/>
                <w:sz w:val="20"/>
              </w:rPr>
              <w:t xml:space="preserve">                                                                      单位：万元</w:t>
            </w:r>
          </w:p>
        </w:tc>
      </w:tr>
      <w:tr>
        <w:tblPrEx>
          <w:tblW w:w="14109" w:type="dxa"/>
          <w:tblInd w:w="0" w:type="dxa"/>
          <w:tblLayout w:type="fixed"/>
        </w:tblPrEx>
        <w:trPr>
          <w:trHeight w:val="800"/>
        </w:trPr>
        <w:tc>
          <w:tcPr>
            <w:tcW w:w="1907" w:type="dxa"/>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项目名称</w:t>
            </w:r>
          </w:p>
        </w:tc>
        <w:tc>
          <w:tcPr>
            <w:tcW w:w="1827"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政府采购品目</w:t>
            </w:r>
          </w:p>
        </w:tc>
        <w:tc>
          <w:tcPr>
            <w:tcW w:w="1430"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合计</w:t>
            </w:r>
          </w:p>
        </w:tc>
        <w:tc>
          <w:tcPr>
            <w:tcW w:w="1643"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一般公共预算</w:t>
            </w:r>
          </w:p>
        </w:tc>
        <w:tc>
          <w:tcPr>
            <w:tcW w:w="1823"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政府性</w:t>
            </w:r>
          </w:p>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基金预算</w:t>
            </w:r>
          </w:p>
        </w:tc>
        <w:tc>
          <w:tcPr>
            <w:tcW w:w="1811"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国有资本经营预算</w:t>
            </w:r>
          </w:p>
        </w:tc>
        <w:tc>
          <w:tcPr>
            <w:tcW w:w="1780"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财政专户管理资金</w:t>
            </w:r>
          </w:p>
        </w:tc>
        <w:tc>
          <w:tcPr>
            <w:tcW w:w="1888"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单位资金</w:t>
            </w:r>
          </w:p>
        </w:tc>
      </w:tr>
      <w:tr>
        <w:tblPrEx>
          <w:tblW w:w="14109" w:type="dxa"/>
          <w:tblInd w:w="0" w:type="dxa"/>
          <w:tblLayout w:type="fixed"/>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A4 黑白打印机</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1.00</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1.00</w:t>
            </w:r>
          </w:p>
        </w:tc>
      </w:tr>
      <w:tr>
        <w:tblPrEx>
          <w:tblW w:w="14109" w:type="dxa"/>
          <w:tblInd w:w="0" w:type="dxa"/>
          <w:tblLayout w:type="fixed"/>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办公桌</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7.68</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7.68</w:t>
            </w:r>
          </w:p>
        </w:tc>
      </w:tr>
      <w:tr>
        <w:tblPrEx>
          <w:tblW w:w="14109" w:type="dxa"/>
          <w:tblInd w:w="0" w:type="dxa"/>
          <w:tblLayout w:type="fixed"/>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复印机</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0.80</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0.80</w:t>
            </w:r>
          </w:p>
        </w:tc>
      </w:tr>
      <w:tr>
        <w:tblPrEx>
          <w:tblW w:w="14109" w:type="dxa"/>
          <w:tblInd w:w="0" w:type="dxa"/>
          <w:tblLayout w:type="fixed"/>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会议椅</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3.20</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3.20</w:t>
            </w:r>
          </w:p>
        </w:tc>
      </w:tr>
      <w:tr>
        <w:tblPrEx>
          <w:tblW w:w="14109" w:type="dxa"/>
          <w:tblInd w:w="0" w:type="dxa"/>
          <w:tblLayout w:type="fixed"/>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空调机</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29.70</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29.70</w:t>
            </w:r>
          </w:p>
        </w:tc>
      </w:tr>
      <w:tr>
        <w:tblPrEx>
          <w:tblW w:w="14109" w:type="dxa"/>
          <w:tblInd w:w="0" w:type="dxa"/>
          <w:tblLayout w:type="fixed"/>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票据打印机</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1.80</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1.80</w:t>
            </w:r>
          </w:p>
        </w:tc>
      </w:tr>
      <w:tr>
        <w:tblPrEx>
          <w:tblW w:w="14109" w:type="dxa"/>
          <w:tblInd w:w="0" w:type="dxa"/>
          <w:tblLayout w:type="fixed"/>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台式计算机</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15.20</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15.20</w:t>
            </w:r>
          </w:p>
        </w:tc>
      </w:tr>
      <w:tr>
        <w:tblPrEx>
          <w:tblW w:w="14109" w:type="dxa"/>
          <w:tblInd w:w="0" w:type="dxa"/>
          <w:tblLayout w:type="fixed"/>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　　文件柜</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3.00</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3.00</w:t>
            </w:r>
          </w:p>
        </w:tc>
      </w:tr>
      <w:tr>
        <w:tblPrEx>
          <w:tblW w:w="14109" w:type="dxa"/>
          <w:tblInd w:w="0" w:type="dxa"/>
          <w:tblLayout w:type="fixed"/>
        </w:tblPrEx>
        <w:trPr>
          <w:trHeight w:val="496"/>
        </w:trPr>
        <w:tc>
          <w:tcPr>
            <w:tcW w:w="3734"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20"/>
              </w:rPr>
            </w:pPr>
            <w:r>
              <w:rPr>
                <w:rFonts w:ascii="TimesNewRoman" w:hAnsi="TimesNewRoman" w:cs="TimesNewRoman" w:hint="eastAsia"/>
                <w:b/>
                <w:sz w:val="20"/>
              </w:rPr>
              <w:t>总</w:t>
            </w:r>
            <w:r>
              <w:rPr>
                <w:rFonts w:ascii="TimesNewRoman" w:hAnsi="TimesNewRoman" w:cs="TimesNewRoman"/>
                <w:b/>
                <w:sz w:val="20"/>
              </w:rPr>
              <w:t xml:space="preserve"> 计</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62.38</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62.38</w:t>
            </w:r>
          </w:p>
        </w:tc>
      </w:tr>
    </w:tbl>
    <w:p>
      <w:pPr>
        <w:spacing w:line="560" w:lineRule="exact"/>
        <w:rPr>
          <w:rFonts w:ascii="TimesNewRoman" w:hAnsi="TimesNewRoman" w:cs="TimesNewRoman"/>
        </w:rPr>
      </w:pPr>
    </w:p>
    <w:p>
      <w:pPr>
        <w:spacing w:line="560" w:lineRule="exact"/>
        <w:rPr>
          <w:rFonts w:ascii="TimesNewRoman" w:hAnsi="TimesNewRoman" w:cs="TimesNewRoman"/>
        </w:rPr>
      </w:pPr>
    </w:p>
    <w:p>
      <w:pPr>
        <w:pStyle w:val="NormalWeb"/>
        <w:wordWrap w:val="0"/>
        <w:adjustRightInd w:val="0"/>
        <w:snapToGrid w:val="0"/>
        <w:spacing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sz w:val="20"/>
          <w:szCs w:val="20"/>
          <w:u w:val="single"/>
        </w:rPr>
        <w:t>单位</w:t>
      </w:r>
      <w:r>
        <w:rPr>
          <w:rFonts w:ascii="TimesNewRoman" w:hAnsi="TimesNewRoman" w:cs="TimesNewRoman" w:hint="eastAsia"/>
          <w:sz w:val="20"/>
          <w:szCs w:val="20"/>
          <w:u w:val="single"/>
          <w:lang w:val="en-US" w:eastAsia="zh-CN"/>
        </w:rPr>
        <w:t xml:space="preserve"> </w:t>
      </w:r>
      <w:r>
        <w:rPr>
          <w:rFonts w:ascii="TimesNewRoman" w:hAnsi="TimesNewRoman" w:cs="TimesNewRoman"/>
          <w:sz w:val="20"/>
          <w:szCs w:val="20"/>
        </w:rPr>
        <w:t>公开表11</w:t>
      </w:r>
    </w:p>
    <w:tbl>
      <w:tblPr>
        <w:tblStyle w:val="TableNormal"/>
        <w:tblW w:w="13709" w:type="dxa"/>
        <w:jc w:val="center"/>
        <w:tblLayout w:type="fixed"/>
        <w:tblCellMar>
          <w:top w:w="0" w:type="dxa"/>
          <w:left w:w="108" w:type="dxa"/>
          <w:bottom w:w="0" w:type="dxa"/>
          <w:right w:w="108" w:type="dxa"/>
        </w:tblCellMar>
      </w:tblPr>
      <w:tblGrid>
        <w:gridCol w:w="2068"/>
        <w:gridCol w:w="1948"/>
        <w:gridCol w:w="1780"/>
        <w:gridCol w:w="1928"/>
        <w:gridCol w:w="2477"/>
        <w:gridCol w:w="1680"/>
        <w:gridCol w:w="1811"/>
        <w:gridCol w:w="17"/>
      </w:tblGrid>
      <w:tr>
        <w:tblPrEx>
          <w:tblW w:w="13709" w:type="dxa"/>
          <w:jc w:val="center"/>
          <w:tblLayout w:type="fixed"/>
        </w:tblPrEx>
        <w:trPr>
          <w:gridAfter w:val="1"/>
          <w:wAfter w:w="17" w:type="dxa"/>
          <w:trHeight w:val="673"/>
          <w:jc w:val="center"/>
        </w:trPr>
        <w:tc>
          <w:tcPr>
            <w:tcW w:w="13692" w:type="dxa"/>
            <w:gridSpan w:val="7"/>
            <w:tcBorders>
              <w:top w:val="nil"/>
              <w:left w:val="nil"/>
              <w:bottom w:val="nil"/>
              <w:right w:val="nil"/>
            </w:tcBorders>
            <w:noWrap w:val="0"/>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安丰镇中心卫生院</w:t>
            </w:r>
            <w:r>
              <w:rPr>
                <w:rFonts w:ascii="宋体" w:hAnsi="宋体" w:cs="TimesNewRoman" w:hint="eastAsia"/>
                <w:b/>
                <w:bCs/>
                <w:kern w:val="0"/>
                <w:sz w:val="28"/>
                <w:szCs w:val="32"/>
              </w:rPr>
              <w:t>2024</w:t>
            </w:r>
            <w:r>
              <w:rPr>
                <w:rFonts w:ascii="宋体" w:hAnsi="宋体" w:cs="TimesNewRoman"/>
                <w:b/>
                <w:bCs/>
                <w:kern w:val="0"/>
                <w:sz w:val="28"/>
                <w:szCs w:val="32"/>
              </w:rPr>
              <w:t>年政府购买服务支出表</w:t>
            </w:r>
          </w:p>
          <w:p>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单位：万元</w:t>
            </w:r>
          </w:p>
        </w:tc>
      </w:tr>
      <w:tr>
        <w:tblPrEx>
          <w:tblW w:w="13709" w:type="dxa"/>
          <w:jc w:val="center"/>
          <w:tblLayout w:type="fixed"/>
          <w:tblCellMar>
            <w:top w:w="15" w:type="dxa"/>
            <w:left w:w="15" w:type="dxa"/>
            <w:bottom w:w="15" w:type="dxa"/>
            <w:right w:w="15" w:type="dxa"/>
          </w:tblCellMar>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项目名称</w:t>
            </w:r>
          </w:p>
        </w:tc>
        <w:tc>
          <w:tcPr>
            <w:tcW w:w="194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一级目录名称</w:t>
            </w: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二级目录名称</w:t>
            </w:r>
          </w:p>
        </w:tc>
        <w:tc>
          <w:tcPr>
            <w:tcW w:w="192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三级目录名称</w:t>
            </w:r>
          </w:p>
        </w:tc>
        <w:tc>
          <w:tcPr>
            <w:tcW w:w="2477"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政府购买服务内容</w:t>
            </w:r>
          </w:p>
        </w:tc>
        <w:tc>
          <w:tcPr>
            <w:tcW w:w="16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购买数量</w:t>
            </w:r>
          </w:p>
        </w:tc>
        <w:tc>
          <w:tcPr>
            <w:tcW w:w="1828" w:type="dxa"/>
            <w:gridSpan w:val="2"/>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购买金额</w:t>
            </w: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r>
              <w:rPr>
                <w:rFonts w:ascii="TimesNewRoman" w:hAnsi="TimesNewRoman" w:cs="TimesNewRoman"/>
                <w:b/>
                <w:sz w:val="18"/>
                <w:szCs w:val="18"/>
              </w:rPr>
              <w:t>合</w:t>
            </w:r>
            <w:r>
              <w:rPr>
                <w:rFonts w:ascii="TimesNewRoman" w:hAnsi="TimesNewRoman" w:cs="TimesNewRoman" w:hint="eastAsia"/>
                <w:b/>
                <w:sz w:val="18"/>
                <w:szCs w:val="18"/>
              </w:rPr>
              <w:t xml:space="preserve"> </w:t>
            </w:r>
            <w:r>
              <w:rPr>
                <w:rFonts w:ascii="TimesNewRoman" w:hAnsi="TimesNewRoman" w:cs="TimesNewRoman"/>
                <w:b/>
                <w:sz w:val="18"/>
                <w:szCs w:val="18"/>
              </w:rPr>
              <w:t>计</w:t>
            </w: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bl>
    <w:p>
      <w:pPr>
        <w:spacing w:line="560" w:lineRule="exact"/>
        <w:rPr>
          <w:rFonts w:ascii="TimesNewRoman" w:eastAsia="楷体_GB2312" w:hAnsi="TimesNewRoman" w:cs="TimesNewRoman"/>
          <w:bCs/>
          <w:sz w:val="32"/>
          <w:szCs w:val="32"/>
        </w:rPr>
        <w:sectPr>
          <w:pgSz w:w="16840" w:h="11907" w:orient="landscape"/>
          <w:pgMar w:top="1588" w:right="1531" w:bottom="1474" w:left="1560" w:header="851" w:footer="1021" w:gutter="0"/>
          <w:cols w:num="1" w:space="425"/>
          <w:docGrid w:type="linesAndChars" w:linePitch="312" w:charSpace="0"/>
        </w:sectPr>
      </w:pPr>
      <w:r>
        <w:rPr>
          <w:rFonts w:ascii="TimesNewRoman" w:hAnsi="TimesNewRoman" w:cs="TimesNewRoman"/>
          <w:kern w:val="0"/>
          <w:sz w:val="22"/>
        </w:rPr>
        <w:t>“</w:t>
      </w:r>
      <w:r>
        <w:rPr>
          <w:rFonts w:ascii="TimesNewRoman" w:hAnsi="TimesNewRoman" w:cs="TimesNewRoman" w:hint="eastAsia"/>
          <w:kern w:val="0"/>
          <w:sz w:val="22"/>
        </w:rPr>
        <w:t>寿县</w:t>
      </w:r>
      <w:r>
        <w:rPr>
          <w:rFonts w:ascii="TimesNewRoman" w:hAnsi="TimesNewRoman" w:cs="TimesNewRoman" w:hint="eastAsia"/>
          <w:kern w:val="0"/>
          <w:sz w:val="22"/>
          <w:lang w:val="en-US" w:eastAsia="zh-CN"/>
        </w:rPr>
        <w:t>安丰镇中心卫生院</w:t>
      </w:r>
      <w:r>
        <w:rPr>
          <w:rFonts w:ascii="TimesNewRoman" w:hAnsi="TimesNewRoman" w:cs="TimesNewRoman"/>
          <w:kern w:val="0"/>
          <w:sz w:val="22"/>
        </w:rPr>
        <w:t>没有安排政府购买服务支出，故本表无数据”</w:t>
      </w:r>
      <w:bookmarkStart w:id="0" w:name="_GoBack"/>
      <w:bookmarkEnd w:id="0"/>
    </w:p>
    <w:p>
      <w:pPr>
        <w:pStyle w:val="NormalWeb"/>
        <w:topLinePunct/>
        <w:adjustRightInd w:val="0"/>
        <w:snapToGrid w:val="0"/>
        <w:spacing w:beforeAutospacing="0" w:afterAutospacing="0" w:line="560" w:lineRule="exact"/>
        <w:jc w:val="both"/>
        <w:rPr>
          <w:rFonts w:ascii="TimesNewRoman" w:eastAsia="黑体" w:hAnsi="TimesNewRoman" w:cs="TimesNewRoman" w:hint="eastAsia"/>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第三部分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w:t>
      </w:r>
      <w:r>
        <w:rPr>
          <w:rFonts w:ascii="TimesNewRoman" w:eastAsia="黑体" w:hAnsi="TimesNewRoman" w:cs="TimesNewRoman" w:hint="eastAsia"/>
          <w:bCs/>
          <w:sz w:val="36"/>
          <w:szCs w:val="36"/>
          <w:lang w:val="en-US" w:eastAsia="zh-CN"/>
        </w:rPr>
        <w:t>单位</w:t>
      </w:r>
      <w:r>
        <w:rPr>
          <w:rFonts w:ascii="TimesNewRoman" w:eastAsia="黑体" w:hAnsi="TimesNewRoman" w:cs="TimesNewRoman"/>
          <w:bCs/>
          <w:sz w:val="36"/>
          <w:szCs w:val="36"/>
        </w:rPr>
        <w:t>预算情况说明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一、关于2024年收支总表的说明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按照综合预算的原则，寿县</w:t>
      </w:r>
      <w:r>
        <w:rPr>
          <w:rFonts w:ascii="仿宋_GB2312" w:eastAsia="仿宋_GB2312" w:hAnsi="TimesNewRoman" w:cs="TimesNewRoman" w:hint="eastAsia"/>
          <w:sz w:val="32"/>
          <w:szCs w:val="32"/>
          <w:lang w:val="en-US" w:eastAsia="zh-CN"/>
        </w:rPr>
        <w:t>安丰镇中心卫生院</w:t>
      </w:r>
      <w:r>
        <w:rPr>
          <w:rFonts w:ascii="仿宋_GB2312" w:eastAsia="仿宋_GB2312" w:hAnsi="TimesNewRoman" w:cs="TimesNewRoman" w:hint="eastAsia"/>
          <w:sz w:val="32"/>
          <w:szCs w:val="32"/>
        </w:rPr>
        <w:t>所有收入和支出均纳入部门预算管理。寿县</w:t>
      </w:r>
      <w:r>
        <w:rPr>
          <w:rFonts w:ascii="仿宋_GB2312" w:eastAsia="仿宋_GB2312" w:hAnsi="TimesNewRoman" w:cs="TimesNewRoman" w:hint="eastAsia"/>
          <w:sz w:val="32"/>
          <w:szCs w:val="32"/>
          <w:lang w:val="en-US" w:eastAsia="zh-CN"/>
        </w:rPr>
        <w:t>安丰镇中心卫生院</w:t>
      </w:r>
      <w:r>
        <w:rPr>
          <w:rFonts w:ascii="仿宋_GB2312" w:eastAsia="仿宋_GB2312" w:hAnsi="TimesNewRoman" w:cs="TimesNewRoman" w:hint="eastAsia"/>
          <w:sz w:val="32"/>
          <w:szCs w:val="32"/>
        </w:rPr>
        <w:t>2024年收支总预算</w:t>
      </w:r>
      <w:r>
        <w:rPr>
          <w:rFonts w:ascii="仿宋_GB2312" w:eastAsia="仿宋_GB2312" w:hAnsi="TimesNewRoman" w:cs="TimesNewRoman" w:hint="eastAsia"/>
          <w:sz w:val="32"/>
          <w:szCs w:val="32"/>
          <w:lang w:val="en-US" w:eastAsia="zh-CN"/>
        </w:rPr>
        <w:t>3334.93</w:t>
      </w:r>
      <w:r>
        <w:rPr>
          <w:rFonts w:ascii="仿宋_GB2312" w:eastAsia="仿宋_GB2312" w:hAnsi="TimesNewRoman" w:cs="TimesNewRoman" w:hint="eastAsia"/>
          <w:sz w:val="32"/>
          <w:szCs w:val="32"/>
        </w:rPr>
        <w:t>万元，收入包括一般公共预算拨款收入</w:t>
      </w:r>
      <w:r>
        <w:rPr>
          <w:rFonts w:ascii="仿宋_GB2312" w:eastAsia="仿宋_GB2312" w:hAnsi="TimesNewRoman" w:cs="TimesNewRoman" w:hint="eastAsia"/>
          <w:sz w:val="32"/>
          <w:szCs w:val="32"/>
          <w:lang w:val="en-US" w:eastAsia="zh-CN"/>
        </w:rPr>
        <w:t>1334.93万元</w:t>
      </w:r>
      <w:r>
        <w:rPr>
          <w:rFonts w:ascii="仿宋_GB2312" w:eastAsia="仿宋_GB2312" w:hAnsi="TimesNewRoman" w:cs="TimesNewRoman" w:hint="eastAsia"/>
          <w:sz w:val="32"/>
          <w:szCs w:val="32"/>
        </w:rPr>
        <w:t>、单位资金收入</w:t>
      </w:r>
      <w:r>
        <w:rPr>
          <w:rFonts w:ascii="仿宋_GB2312" w:eastAsia="仿宋_GB2312" w:hAnsi="TimesNewRoman" w:cs="TimesNewRoman" w:hint="eastAsia"/>
          <w:sz w:val="32"/>
          <w:szCs w:val="32"/>
          <w:lang w:val="en-US" w:eastAsia="zh-CN"/>
        </w:rPr>
        <w:t>2000万元</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rPr>
        <w:t>支出包括：社会保障和就业支出</w:t>
      </w:r>
      <w:r>
        <w:rPr>
          <w:rFonts w:ascii="仿宋_GB2312" w:eastAsia="仿宋_GB2312" w:hAnsi="TimesNewRoman" w:cs="TimesNewRoman" w:hint="eastAsia"/>
          <w:sz w:val="32"/>
          <w:szCs w:val="32"/>
          <w:lang w:val="en-US" w:eastAsia="zh-CN"/>
        </w:rPr>
        <w:t>307.6万元</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2925.08万元</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102.24万元</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二、关于2024年收入总表的说明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sz w:val="32"/>
          <w:szCs w:val="32"/>
          <w:lang w:val="en-US" w:eastAsia="zh-CN"/>
        </w:rPr>
        <w:t>安丰镇中心卫生院</w:t>
      </w:r>
      <w:r>
        <w:rPr>
          <w:rFonts w:ascii="仿宋_GB2312" w:eastAsia="仿宋_GB2312" w:hAnsi="TimesNewRoman" w:cs="TimesNewRoman" w:hint="eastAsia"/>
          <w:sz w:val="32"/>
          <w:szCs w:val="32"/>
        </w:rPr>
        <w:t>2024年收入预算</w:t>
      </w:r>
      <w:r>
        <w:rPr>
          <w:rFonts w:ascii="仿宋_GB2312" w:eastAsia="仿宋_GB2312" w:hAnsi="TimesNewRoman" w:cs="TimesNewRoman" w:hint="eastAsia"/>
          <w:sz w:val="32"/>
          <w:szCs w:val="32"/>
          <w:lang w:val="en-US" w:eastAsia="zh-CN"/>
        </w:rPr>
        <w:t>3334.93</w:t>
      </w:r>
      <w:r>
        <w:rPr>
          <w:rFonts w:ascii="仿宋_GB2312" w:eastAsia="仿宋_GB2312" w:hAnsi="TimesNewRoman" w:cs="TimesNewRoman" w:hint="eastAsia"/>
          <w:sz w:val="32"/>
          <w:szCs w:val="32"/>
        </w:rPr>
        <w:t>万元，其中，本年收入</w:t>
      </w:r>
      <w:r>
        <w:rPr>
          <w:rFonts w:ascii="仿宋_GB2312" w:eastAsia="仿宋_GB2312" w:hAnsi="TimesNewRoman" w:cs="TimesNewRoman" w:hint="eastAsia"/>
          <w:sz w:val="32"/>
          <w:szCs w:val="32"/>
          <w:lang w:val="en-US" w:eastAsia="zh-CN"/>
        </w:rPr>
        <w:t>3334.93</w:t>
      </w:r>
      <w:r>
        <w:rPr>
          <w:rFonts w:ascii="仿宋_GB2312" w:eastAsia="仿宋_GB2312" w:hAnsi="TimesNewRoman" w:cs="TimesNewRoman" w:hint="eastAsia"/>
          <w:sz w:val="32"/>
          <w:szCs w:val="32"/>
        </w:rPr>
        <w:t>万元，上年结转收入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（一）本年收入</w:t>
      </w:r>
      <w:r>
        <w:rPr>
          <w:rFonts w:ascii="仿宋_GB2312" w:eastAsia="仿宋_GB2312" w:hAnsi="TimesNewRoman" w:cs="TimesNewRoman" w:hint="eastAsia"/>
          <w:sz w:val="32"/>
          <w:szCs w:val="32"/>
          <w:lang w:val="en-US" w:eastAsia="zh-CN"/>
        </w:rPr>
        <w:t>3334.93</w:t>
      </w:r>
      <w:r>
        <w:rPr>
          <w:rFonts w:ascii="仿宋_GB2312" w:eastAsia="仿宋_GB2312" w:hAnsi="TimesNewRoman" w:cs="TimesNewRoman" w:hint="eastAsia"/>
          <w:sz w:val="32"/>
          <w:szCs w:val="32"/>
        </w:rPr>
        <w:t>万元，主要包括：一般公共预算拨款收入</w:t>
      </w:r>
      <w:r>
        <w:rPr>
          <w:rFonts w:ascii="仿宋_GB2312" w:eastAsia="仿宋_GB2312" w:hAnsi="TimesNewRoman" w:cs="TimesNewRoman" w:hint="eastAsia"/>
          <w:sz w:val="32"/>
          <w:szCs w:val="32"/>
          <w:lang w:val="en-US" w:eastAsia="zh-CN"/>
        </w:rPr>
        <w:t>1334.93</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40.03</w:t>
      </w:r>
      <w:r>
        <w:rPr>
          <w:rFonts w:ascii="仿宋_GB2312" w:eastAsia="仿宋_GB2312" w:hAnsi="TimesNewRoman" w:cs="TimesNewRoman" w:hint="eastAsia"/>
          <w:sz w:val="32"/>
          <w:szCs w:val="32"/>
        </w:rPr>
        <w:t>%，比2023年预算增加</w:t>
      </w:r>
      <w:r>
        <w:rPr>
          <w:rFonts w:ascii="仿宋_GB2312" w:eastAsia="仿宋_GB2312" w:hAnsi="TimesNewRoman" w:cs="TimesNewRoman" w:hint="eastAsia"/>
          <w:sz w:val="32"/>
          <w:szCs w:val="32"/>
          <w:lang w:val="en-US" w:eastAsia="zh-CN"/>
        </w:rPr>
        <w:t>114.34</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9.37</w:t>
      </w:r>
      <w:r>
        <w:rPr>
          <w:rFonts w:ascii="仿宋_GB2312" w:eastAsia="仿宋_GB2312" w:hAnsi="TimesNewRoman" w:cs="TimesNewRoman" w:hint="eastAsia"/>
          <w:sz w:val="32"/>
          <w:szCs w:val="32"/>
        </w:rPr>
        <w:t>%，增长原因主要是</w:t>
      </w:r>
      <w:r>
        <w:rPr>
          <w:rFonts w:ascii="仿宋" w:eastAsia="仿宋" w:hAnsi="仿宋" w:cs="Times New Roman" w:hint="eastAsia"/>
          <w:kern w:val="2"/>
          <w:sz w:val="32"/>
          <w:szCs w:val="32"/>
          <w:lang w:val="en-US" w:eastAsia="zh-CN"/>
        </w:rPr>
        <w:t>新增在编职工及职工工资晋升晋级</w:t>
      </w:r>
      <w:r>
        <w:rPr>
          <w:rFonts w:ascii="仿宋_GB2312" w:eastAsia="仿宋_GB2312" w:hAnsi="TimesNewRoman" w:cs="TimesNewRoman" w:hint="eastAsia"/>
          <w:sz w:val="32"/>
          <w:szCs w:val="32"/>
        </w:rPr>
        <w:t>；单位资金收入</w:t>
      </w:r>
      <w:r>
        <w:rPr>
          <w:rFonts w:ascii="仿宋_GB2312" w:eastAsia="仿宋_GB2312" w:hAnsi="TimesNewRoman" w:cs="TimesNewRoman" w:hint="eastAsia"/>
          <w:sz w:val="32"/>
          <w:szCs w:val="32"/>
          <w:lang w:val="en-US" w:eastAsia="zh-CN"/>
        </w:rPr>
        <w:t>2000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59.97</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val="en-US" w:eastAsia="zh-CN"/>
        </w:rPr>
        <w:t>与</w:t>
      </w:r>
      <w:r>
        <w:rPr>
          <w:rFonts w:ascii="仿宋_GB2312" w:eastAsia="仿宋_GB2312" w:hAnsi="TimesNewRoman" w:cs="TimesNewRoman" w:hint="eastAsia"/>
          <w:sz w:val="32"/>
          <w:szCs w:val="32"/>
        </w:rPr>
        <w:t>2023年预算</w:t>
      </w:r>
      <w:r>
        <w:rPr>
          <w:rFonts w:ascii="仿宋_GB2312" w:eastAsia="仿宋_GB2312" w:hAnsi="TimesNewRoman" w:cs="TimesNewRoman" w:hint="eastAsia"/>
          <w:sz w:val="32"/>
          <w:szCs w:val="32"/>
          <w:lang w:val="en-US" w:eastAsia="zh-CN"/>
        </w:rPr>
        <w:t>相比，无任何变化</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（二）上年结转收入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三、关于2024年支出总表的说明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安丰镇中心卫生院</w:t>
      </w:r>
      <w:r>
        <w:rPr>
          <w:rFonts w:ascii="仿宋_GB2312" w:eastAsia="仿宋_GB2312" w:hAnsi="TimesNewRoman" w:cs="TimesNewRoman" w:hint="eastAsia"/>
          <w:sz w:val="32"/>
          <w:szCs w:val="32"/>
        </w:rPr>
        <w:t>2024年支出预算</w:t>
      </w:r>
      <w:r>
        <w:rPr>
          <w:rFonts w:ascii="仿宋_GB2312" w:eastAsia="仿宋_GB2312" w:hAnsi="TimesNewRoman" w:cs="TimesNewRoman" w:hint="eastAsia"/>
          <w:sz w:val="32"/>
          <w:szCs w:val="32"/>
          <w:lang w:val="en-US" w:eastAsia="zh-CN"/>
        </w:rPr>
        <w:t>3334.93</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114.34</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3.55</w:t>
      </w:r>
      <w:r>
        <w:rPr>
          <w:rFonts w:ascii="仿宋_GB2312" w:eastAsia="仿宋_GB2312" w:hAnsi="TimesNewRoman" w:cs="TimesNewRoman" w:hint="eastAsia"/>
          <w:sz w:val="32"/>
          <w:szCs w:val="32"/>
        </w:rPr>
        <w:t>%，增长原因主要是</w:t>
      </w:r>
      <w:r>
        <w:rPr>
          <w:rFonts w:ascii="仿宋" w:eastAsia="仿宋" w:hAnsi="仿宋" w:cs="Times New Roman" w:hint="eastAsia"/>
          <w:kern w:val="2"/>
          <w:sz w:val="32"/>
          <w:szCs w:val="32"/>
          <w:lang w:val="en-US" w:eastAsia="zh-CN"/>
        </w:rPr>
        <w:t>职工工资晋升晋级</w:t>
      </w:r>
      <w:r>
        <w:rPr>
          <w:rFonts w:ascii="仿宋_GB2312" w:eastAsia="仿宋_GB2312" w:hAnsi="TimesNewRoman" w:cs="TimesNewRoman" w:hint="eastAsia"/>
          <w:sz w:val="32"/>
          <w:szCs w:val="32"/>
        </w:rPr>
        <w:t>。其中，基本支出</w:t>
      </w:r>
      <w:r>
        <w:rPr>
          <w:rFonts w:ascii="仿宋_GB2312" w:eastAsia="仿宋_GB2312" w:hAnsi="TimesNewRoman" w:cs="TimesNewRoman" w:hint="eastAsia"/>
          <w:sz w:val="32"/>
          <w:szCs w:val="32"/>
          <w:lang w:val="en-US" w:eastAsia="zh-CN"/>
        </w:rPr>
        <w:t>1330.9</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39.91</w:t>
      </w:r>
      <w:r>
        <w:rPr>
          <w:rFonts w:ascii="仿宋_GB2312" w:eastAsia="仿宋_GB2312" w:hAnsi="TimesNewRoman" w:cs="TimesNewRoman" w:hint="eastAsia"/>
          <w:sz w:val="32"/>
          <w:szCs w:val="32"/>
        </w:rPr>
        <w:t>%，主要用于保障机构日常运转、完成日常工作任务；项目支出</w:t>
      </w:r>
      <w:r>
        <w:rPr>
          <w:rFonts w:ascii="仿宋_GB2312" w:eastAsia="仿宋_GB2312" w:hAnsi="TimesNewRoman" w:cs="TimesNewRoman" w:hint="eastAsia"/>
          <w:sz w:val="32"/>
          <w:szCs w:val="32"/>
          <w:lang w:val="en-US" w:eastAsia="zh-CN"/>
        </w:rPr>
        <w:t>2004.03</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60.09</w:t>
      </w:r>
      <w:r>
        <w:rPr>
          <w:rFonts w:ascii="仿宋_GB2312" w:eastAsia="仿宋_GB2312" w:hAnsi="TimesNewRoman" w:cs="TimesNewRoman" w:hint="eastAsia"/>
          <w:sz w:val="32"/>
          <w:szCs w:val="32"/>
        </w:rPr>
        <w:t>%，主要用于保障机构日常运转、完成日常工作任务</w:t>
      </w:r>
      <w:r>
        <w:rPr>
          <w:rFonts w:ascii="仿宋_GB2312" w:eastAsia="仿宋_GB2312" w:hAnsi="TimesNewRoman" w:cs="TimesNewRoman" w:hint="eastAsia"/>
          <w:sz w:val="32"/>
          <w:szCs w:val="32"/>
          <w:lang w:val="en-US" w:eastAsia="zh-CN"/>
        </w:rPr>
        <w:t>等</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四、关于2024年财政拨款收支总表的说明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安丰镇中心卫生院</w:t>
      </w:r>
      <w:r>
        <w:rPr>
          <w:rFonts w:ascii="仿宋_GB2312" w:eastAsia="仿宋_GB2312" w:hAnsi="TimesNewRoman" w:cs="TimesNewRoman" w:hint="eastAsia"/>
          <w:sz w:val="32"/>
          <w:szCs w:val="32"/>
        </w:rPr>
        <w:t>2024年财政拨款收支预算</w:t>
      </w:r>
      <w:r>
        <w:rPr>
          <w:rFonts w:ascii="仿宋_GB2312" w:eastAsia="仿宋_GB2312" w:hAnsi="TimesNewRoman" w:cs="TimesNewRoman" w:hint="eastAsia"/>
          <w:sz w:val="32"/>
          <w:szCs w:val="32"/>
          <w:lang w:val="en-US" w:eastAsia="zh-CN"/>
        </w:rPr>
        <w:t>1334.93</w:t>
      </w:r>
      <w:r>
        <w:rPr>
          <w:rFonts w:ascii="仿宋_GB2312" w:eastAsia="仿宋_GB2312" w:hAnsi="TimesNewRoman" w:cs="TimesNewRoman" w:hint="eastAsia"/>
          <w:sz w:val="32"/>
          <w:szCs w:val="32"/>
        </w:rPr>
        <w:t>万元。收入按资金来源分：全部为一般公共预算拨款</w:t>
      </w:r>
      <w:r>
        <w:rPr>
          <w:rFonts w:ascii="仿宋_GB2312" w:eastAsia="仿宋_GB2312" w:hAnsi="TimesNewRoman" w:cs="TimesNewRoman" w:hint="eastAsia"/>
          <w:sz w:val="32"/>
          <w:szCs w:val="32"/>
          <w:lang w:val="en-US" w:eastAsia="zh-CN"/>
        </w:rPr>
        <w:t>1334.93</w:t>
      </w:r>
      <w:r>
        <w:rPr>
          <w:rFonts w:ascii="仿宋_GB2312" w:eastAsia="仿宋_GB2312" w:hAnsi="TimesNewRoman" w:cs="TimesNewRoman" w:hint="eastAsia"/>
          <w:sz w:val="32"/>
          <w:szCs w:val="32"/>
        </w:rPr>
        <w:t>万元；按资金年度分：全部为当年财政拨款收入</w:t>
      </w:r>
      <w:r>
        <w:rPr>
          <w:rFonts w:ascii="仿宋_GB2312" w:eastAsia="仿宋_GB2312" w:hAnsi="TimesNewRoman" w:cs="TimesNewRoman" w:hint="eastAsia"/>
          <w:sz w:val="32"/>
          <w:szCs w:val="32"/>
          <w:lang w:val="en-US" w:eastAsia="zh-CN"/>
        </w:rPr>
        <w:t>1334.93</w:t>
      </w:r>
      <w:r>
        <w:rPr>
          <w:rFonts w:ascii="仿宋_GB2312" w:eastAsia="仿宋_GB2312" w:hAnsi="TimesNewRoman" w:cs="TimesNewRoman" w:hint="eastAsia"/>
          <w:sz w:val="32"/>
          <w:szCs w:val="32"/>
        </w:rPr>
        <w:t>万元。支出按功能分类分为：社会保障和就业支出</w:t>
      </w:r>
      <w:r>
        <w:rPr>
          <w:rFonts w:ascii="仿宋_GB2312" w:eastAsia="仿宋_GB2312" w:hAnsi="TimesNewRoman" w:cs="TimesNewRoman" w:hint="eastAsia"/>
          <w:sz w:val="32"/>
          <w:szCs w:val="32"/>
          <w:lang w:val="en-US" w:eastAsia="zh-CN"/>
        </w:rPr>
        <w:t>307.6</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23.04</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925.08</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69.30</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102.24</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7.66</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五、关于2024年一般公共预算支出表的说明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（一）一般公共预算支出规模变化情况。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安丰镇中心卫生院</w:t>
      </w:r>
      <w:r>
        <w:rPr>
          <w:rFonts w:ascii="仿宋_GB2312" w:eastAsia="仿宋_GB2312" w:hAnsi="TimesNewRoman" w:cs="TimesNewRoman" w:hint="eastAsia"/>
          <w:sz w:val="32"/>
          <w:szCs w:val="32"/>
        </w:rPr>
        <w:t>2024年一般公共预算支出</w:t>
      </w:r>
      <w:r>
        <w:rPr>
          <w:rFonts w:ascii="仿宋_GB2312" w:eastAsia="仿宋_GB2312" w:hAnsi="TimesNewRoman" w:cs="TimesNewRoman" w:hint="eastAsia"/>
          <w:sz w:val="32"/>
          <w:szCs w:val="32"/>
          <w:lang w:val="en-US" w:eastAsia="zh-CN"/>
        </w:rPr>
        <w:t>1334.93</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114.34</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9.37</w:t>
      </w:r>
      <w:r>
        <w:rPr>
          <w:rFonts w:ascii="仿宋_GB2312" w:eastAsia="仿宋_GB2312" w:hAnsi="TimesNewRoman" w:cs="TimesNewRoman" w:hint="eastAsia"/>
          <w:sz w:val="32"/>
          <w:szCs w:val="32"/>
        </w:rPr>
        <w:t>%，主要原因：一是</w:t>
      </w:r>
      <w:r>
        <w:rPr>
          <w:rFonts w:ascii="仿宋" w:eastAsia="仿宋" w:hAnsi="仿宋" w:cs="Times New Roman" w:hint="eastAsia"/>
          <w:kern w:val="2"/>
          <w:sz w:val="32"/>
          <w:szCs w:val="32"/>
          <w:lang w:val="en-US" w:eastAsia="zh-CN"/>
        </w:rPr>
        <w:t>新增在编职工</w:t>
      </w:r>
      <w:r>
        <w:rPr>
          <w:rFonts w:ascii="仿宋_GB2312" w:eastAsia="仿宋_GB2312" w:hAnsi="TimesNewRoman" w:cs="TimesNewRoman" w:hint="eastAsia"/>
          <w:sz w:val="32"/>
          <w:szCs w:val="32"/>
        </w:rPr>
        <w:t>；二是</w:t>
      </w:r>
      <w:r>
        <w:rPr>
          <w:rFonts w:ascii="仿宋" w:eastAsia="仿宋" w:hAnsi="仿宋" w:cs="Times New Roman" w:hint="eastAsia"/>
          <w:kern w:val="2"/>
          <w:sz w:val="32"/>
          <w:szCs w:val="32"/>
          <w:lang w:val="en-US" w:eastAsia="zh-CN"/>
        </w:rPr>
        <w:t>职工工资晋升晋级</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（二）一般公共预算支出结构情况。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社会保障和就业支出</w:t>
      </w:r>
      <w:r>
        <w:rPr>
          <w:rFonts w:ascii="仿宋_GB2312" w:eastAsia="仿宋_GB2312" w:hAnsi="TimesNewRoman" w:cs="TimesNewRoman" w:hint="eastAsia"/>
          <w:sz w:val="32"/>
          <w:szCs w:val="32"/>
          <w:lang w:val="en-US" w:eastAsia="zh-CN"/>
        </w:rPr>
        <w:t>307.6</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23.04</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925.08</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69.30</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102.24</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7.66</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（三）一般公共预算支出具体使用情况。</w:t>
      </w:r>
    </w:p>
    <w:p>
      <w:pPr>
        <w:adjustRightInd w:val="0"/>
        <w:snapToGrid w:val="0"/>
        <w:spacing w:line="600" w:lineRule="exact"/>
        <w:ind w:firstLine="640" w:firstLineChars="200"/>
        <w:rPr>
          <w:rFonts w:ascii="仿宋_GB2312" w:eastAsia="仿宋_GB2312" w:hAnsi="仿宋" w:hint="eastAsia"/>
          <w:sz w:val="32"/>
          <w:szCs w:val="32"/>
          <w:lang w:eastAsia="zh-CN"/>
        </w:rPr>
      </w:pPr>
      <w:r>
        <w:rPr>
          <w:rFonts w:ascii="仿宋_GB2312" w:eastAsia="仿宋_GB2312" w:hAnsi="仿宋" w:hint="eastAsia"/>
          <w:b/>
          <w:sz w:val="32"/>
          <w:szCs w:val="32"/>
          <w:lang w:val="en-US" w:eastAsia="zh-CN"/>
        </w:rPr>
        <w:t>1</w:t>
      </w:r>
      <w:r>
        <w:rPr>
          <w:rFonts w:ascii="仿宋_GB2312" w:eastAsia="仿宋_GB2312" w:hAnsi="仿宋" w:hint="eastAsia"/>
          <w:b/>
          <w:sz w:val="32"/>
          <w:szCs w:val="32"/>
        </w:rPr>
        <w:t>.社会保障和就业支出（类）行政事业单</w:t>
      </w:r>
      <w:r>
        <w:rPr>
          <w:rFonts w:ascii="仿宋_GB2312" w:eastAsia="仿宋_GB2312" w:hAnsi="仿宋" w:hint="eastAsia"/>
          <w:b/>
          <w:sz w:val="32"/>
          <w:szCs w:val="32"/>
          <w:lang w:val="en-US" w:eastAsia="zh-CN"/>
        </w:rPr>
        <w:t>位养老支出</w:t>
      </w:r>
      <w:r>
        <w:rPr>
          <w:rFonts w:ascii="仿宋_GB2312" w:eastAsia="仿宋_GB2312" w:hAnsi="仿宋" w:hint="eastAsia"/>
          <w:b/>
          <w:sz w:val="32"/>
          <w:szCs w:val="32"/>
        </w:rPr>
        <w:t>（款）</w:t>
      </w:r>
      <w:r>
        <w:rPr>
          <w:rFonts w:ascii="仿宋_GB2312" w:eastAsia="仿宋_GB2312" w:hAnsi="仿宋" w:hint="eastAsia"/>
          <w:b/>
          <w:sz w:val="32"/>
          <w:szCs w:val="32"/>
          <w:lang w:val="en-US" w:eastAsia="zh-CN"/>
        </w:rPr>
        <w:t>事业单位离退休</w:t>
      </w:r>
      <w:r>
        <w:rPr>
          <w:rFonts w:ascii="仿宋_GB2312" w:eastAsia="仿宋_GB2312" w:hAnsi="仿宋" w:hint="eastAsia"/>
          <w:b/>
          <w:sz w:val="32"/>
          <w:szCs w:val="32"/>
        </w:rPr>
        <w:t>（项）</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97.15</w:t>
      </w:r>
      <w:r>
        <w:rPr>
          <w:rFonts w:ascii="仿宋_GB2312" w:eastAsia="仿宋_GB2312" w:hAnsi="仿宋" w:hint="eastAsia"/>
          <w:sz w:val="32"/>
          <w:szCs w:val="32"/>
        </w:rPr>
        <w:t>万元，比202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年预算增加</w:t>
      </w:r>
      <w:r>
        <w:rPr>
          <w:rFonts w:ascii="仿宋" w:eastAsia="仿宋" w:hAnsi="仿宋" w:cs="仿宋" w:hint="eastAsia"/>
          <w:sz w:val="32"/>
          <w:szCs w:val="32"/>
          <w:lang w:val="en-US" w:eastAsia="zh-CN"/>
        </w:rPr>
        <w:t>95.49</w:t>
      </w:r>
      <w:r>
        <w:rPr>
          <w:rFonts w:ascii="仿宋_GB2312" w:eastAsia="仿宋_GB2312" w:hAnsi="仿宋" w:hint="eastAsia"/>
          <w:sz w:val="32"/>
          <w:szCs w:val="32"/>
        </w:rPr>
        <w:t>万元，增长</w:t>
      </w:r>
      <w:r>
        <w:rPr>
          <w:rFonts w:ascii="仿宋" w:eastAsia="仿宋" w:hAnsi="仿宋" w:cs="仿宋" w:hint="eastAsia"/>
          <w:sz w:val="32"/>
          <w:szCs w:val="32"/>
          <w:lang w:val="en-US" w:eastAsia="zh-CN"/>
        </w:rPr>
        <w:t>5752.41</w:t>
      </w:r>
      <w:r>
        <w:rPr>
          <w:rFonts w:ascii="仿宋" w:eastAsia="仿宋" w:hAnsi="仿宋" w:cs="仿宋" w:hint="eastAsia"/>
          <w:sz w:val="32"/>
          <w:szCs w:val="32"/>
        </w:rPr>
        <w:t>%，</w:t>
      </w:r>
      <w:r>
        <w:rPr>
          <w:rFonts w:ascii="仿宋_GB2312" w:eastAsia="仿宋_GB2312" w:hAnsi="仿宋" w:hint="eastAsia"/>
          <w:sz w:val="32"/>
          <w:szCs w:val="32"/>
        </w:rPr>
        <w:t>增长原因主要是</w:t>
      </w:r>
      <w:r>
        <w:rPr>
          <w:rFonts w:ascii="仿宋" w:eastAsia="仿宋" w:hAnsi="仿宋" w:cs="仿宋" w:hint="eastAsia"/>
          <w:sz w:val="32"/>
          <w:szCs w:val="32"/>
          <w:lang w:val="en-US" w:eastAsia="zh-CN"/>
        </w:rPr>
        <w:t>2024</w:t>
      </w:r>
      <w:r>
        <w:rPr>
          <w:rFonts w:ascii="Arial" w:eastAsia="仿宋_GB2312" w:hAnsi="Arial" w:cs="Arial" w:hint="eastAsia"/>
          <w:sz w:val="32"/>
          <w:szCs w:val="32"/>
          <w:lang w:val="en-US" w:eastAsia="zh-CN"/>
        </w:rPr>
        <w:t>年退休人员增发补贴列入年初预算</w:t>
      </w:r>
      <w:r>
        <w:rPr>
          <w:rFonts w:ascii="仿宋_GB2312" w:eastAsia="仿宋_GB2312" w:hAnsi="仿宋" w:hint="eastAsia"/>
          <w:sz w:val="32"/>
          <w:szCs w:val="32"/>
          <w:lang w:eastAsia="zh-CN"/>
        </w:rPr>
        <w:t>；</w:t>
      </w:r>
      <w:r>
        <w:rPr>
          <w:rFonts w:ascii="仿宋_GB2312" w:eastAsia="仿宋_GB2312" w:hAnsi="仿宋" w:hint="eastAsia"/>
          <w:b/>
          <w:sz w:val="32"/>
          <w:szCs w:val="32"/>
        </w:rPr>
        <w:t>社会保障和就业支出（类）行政事业单</w:t>
      </w:r>
      <w:r>
        <w:rPr>
          <w:rFonts w:ascii="仿宋_GB2312" w:eastAsia="仿宋_GB2312" w:hAnsi="仿宋" w:hint="eastAsia"/>
          <w:b/>
          <w:sz w:val="32"/>
          <w:szCs w:val="32"/>
          <w:lang w:val="en-US" w:eastAsia="zh-CN"/>
        </w:rPr>
        <w:t>位养老支出</w:t>
      </w:r>
      <w:r>
        <w:rPr>
          <w:rFonts w:ascii="仿宋_GB2312" w:eastAsia="仿宋_GB2312" w:hAnsi="仿宋" w:hint="eastAsia"/>
          <w:b/>
          <w:sz w:val="32"/>
          <w:szCs w:val="32"/>
        </w:rPr>
        <w:t>（款）</w:t>
      </w:r>
      <w:r>
        <w:rPr>
          <w:rFonts w:ascii="仿宋_GB2312" w:eastAsia="仿宋_GB2312" w:hAnsi="仿宋" w:hint="eastAsia"/>
          <w:b/>
          <w:sz w:val="32"/>
          <w:szCs w:val="32"/>
          <w:lang w:val="en-US" w:eastAsia="zh-CN"/>
        </w:rPr>
        <w:t>机关事业单位基本养老保险缴费支出</w:t>
      </w:r>
      <w:r>
        <w:rPr>
          <w:rFonts w:ascii="仿宋_GB2312" w:eastAsia="仿宋_GB2312" w:hAnsi="仿宋" w:hint="eastAsia"/>
          <w:b/>
          <w:sz w:val="32"/>
          <w:szCs w:val="32"/>
        </w:rPr>
        <w:t>（项）</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136.33</w:t>
      </w:r>
      <w:r>
        <w:rPr>
          <w:rFonts w:ascii="仿宋_GB2312" w:eastAsia="仿宋_GB2312" w:hAnsi="仿宋" w:hint="eastAsia"/>
          <w:sz w:val="32"/>
          <w:szCs w:val="32"/>
        </w:rPr>
        <w:t>万元，比202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年预算增加</w:t>
      </w:r>
      <w:r>
        <w:rPr>
          <w:rFonts w:ascii="仿宋_GB2312" w:eastAsia="仿宋_GB2312" w:hAnsi="仿宋" w:hint="eastAsia"/>
          <w:sz w:val="32"/>
          <w:szCs w:val="32"/>
          <w:lang w:val="en-US" w:eastAsia="zh-CN"/>
        </w:rPr>
        <w:t>2.72</w:t>
      </w:r>
      <w:r>
        <w:rPr>
          <w:rFonts w:ascii="仿宋_GB2312" w:eastAsia="仿宋_GB2312" w:hAnsi="仿宋" w:hint="eastAsia"/>
          <w:sz w:val="32"/>
          <w:szCs w:val="32"/>
        </w:rPr>
        <w:t>万元，增长</w:t>
      </w:r>
      <w:r>
        <w:rPr>
          <w:rFonts w:ascii="仿宋_GB2312" w:eastAsia="仿宋_GB2312" w:hAnsi="仿宋" w:hint="eastAsia"/>
          <w:sz w:val="32"/>
          <w:szCs w:val="32"/>
          <w:lang w:val="en-US" w:eastAsia="zh-CN"/>
        </w:rPr>
        <w:t>2.03</w:t>
      </w:r>
      <w:r>
        <w:rPr>
          <w:rFonts w:ascii="仿宋_GB2312" w:eastAsia="仿宋_GB2312" w:hAnsi="仿宋" w:hint="eastAsia"/>
          <w:sz w:val="32"/>
          <w:szCs w:val="32"/>
        </w:rPr>
        <w:t>%，增长原因主要是</w:t>
      </w:r>
      <w:r>
        <w:rPr>
          <w:rFonts w:ascii="仿宋_GB2312" w:eastAsia="仿宋_GB2312" w:hAnsi="仿宋" w:hint="eastAsia"/>
          <w:sz w:val="32"/>
          <w:szCs w:val="32"/>
          <w:lang w:val="en-US" w:eastAsia="zh-CN"/>
        </w:rPr>
        <w:t>新增在编人员</w:t>
      </w:r>
      <w:r>
        <w:rPr>
          <w:rFonts w:ascii="仿宋" w:eastAsia="仿宋" w:hAnsi="仿宋" w:cs="Times New Roman" w:hint="eastAsia"/>
          <w:kern w:val="2"/>
          <w:sz w:val="32"/>
          <w:szCs w:val="32"/>
          <w:lang w:val="en-US" w:eastAsia="zh-CN"/>
        </w:rPr>
        <w:t>及工资晋升晋级</w:t>
      </w:r>
      <w:r>
        <w:rPr>
          <w:rFonts w:ascii="仿宋_GB2312" w:eastAsia="仿宋_GB2312" w:hAnsi="仿宋" w:hint="eastAsia"/>
          <w:sz w:val="32"/>
          <w:szCs w:val="32"/>
          <w:lang w:eastAsia="zh-CN"/>
        </w:rPr>
        <w:t>；</w:t>
      </w:r>
      <w:r>
        <w:rPr>
          <w:rFonts w:ascii="仿宋_GB2312" w:eastAsia="仿宋_GB2312" w:hAnsi="仿宋" w:hint="eastAsia"/>
          <w:b/>
          <w:sz w:val="32"/>
          <w:szCs w:val="32"/>
        </w:rPr>
        <w:t>社会保障和就业支出（类）行政事业单</w:t>
      </w:r>
      <w:r>
        <w:rPr>
          <w:rFonts w:ascii="仿宋_GB2312" w:eastAsia="仿宋_GB2312" w:hAnsi="仿宋" w:hint="eastAsia"/>
          <w:b/>
          <w:sz w:val="32"/>
          <w:szCs w:val="32"/>
          <w:lang w:val="en-US" w:eastAsia="zh-CN"/>
        </w:rPr>
        <w:t>位养老支出</w:t>
      </w:r>
      <w:r>
        <w:rPr>
          <w:rFonts w:ascii="仿宋_GB2312" w:eastAsia="仿宋_GB2312" w:hAnsi="仿宋" w:hint="eastAsia"/>
          <w:b/>
          <w:sz w:val="32"/>
          <w:szCs w:val="32"/>
        </w:rPr>
        <w:t>（款）</w:t>
      </w:r>
      <w:r>
        <w:rPr>
          <w:rFonts w:ascii="仿宋_GB2312" w:eastAsia="仿宋_GB2312" w:hAnsi="仿宋" w:hint="eastAsia"/>
          <w:b/>
          <w:sz w:val="32"/>
          <w:szCs w:val="32"/>
          <w:lang w:eastAsia="zh-CN"/>
        </w:rPr>
        <w:t>机关事业单位职业年金缴费支出</w:t>
      </w:r>
      <w:r>
        <w:rPr>
          <w:rFonts w:ascii="仿宋_GB2312" w:eastAsia="仿宋_GB2312" w:hAnsi="仿宋" w:hint="eastAsia"/>
          <w:b/>
          <w:sz w:val="32"/>
          <w:szCs w:val="32"/>
        </w:rPr>
        <w:t>（项）</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68.16</w:t>
      </w:r>
      <w:r>
        <w:rPr>
          <w:rFonts w:ascii="仿宋_GB2312" w:eastAsia="仿宋_GB2312" w:hAnsi="仿宋" w:hint="eastAsia"/>
          <w:sz w:val="32"/>
          <w:szCs w:val="32"/>
        </w:rPr>
        <w:t>万元，比202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年预算增加</w:t>
      </w:r>
      <w:r>
        <w:rPr>
          <w:rFonts w:ascii="仿宋_GB2312" w:eastAsia="仿宋_GB2312" w:hAnsi="仿宋" w:hint="eastAsia"/>
          <w:sz w:val="32"/>
          <w:szCs w:val="32"/>
          <w:lang w:val="en-US" w:eastAsia="zh-CN"/>
        </w:rPr>
        <w:t>1.36</w:t>
      </w:r>
      <w:r>
        <w:rPr>
          <w:rFonts w:ascii="仿宋_GB2312" w:eastAsia="仿宋_GB2312" w:hAnsi="仿宋" w:hint="eastAsia"/>
          <w:sz w:val="32"/>
          <w:szCs w:val="32"/>
        </w:rPr>
        <w:t>万元，增长</w:t>
      </w:r>
      <w:r>
        <w:rPr>
          <w:rFonts w:ascii="仿宋_GB2312" w:eastAsia="仿宋_GB2312" w:hAnsi="仿宋" w:hint="eastAsia"/>
          <w:sz w:val="32"/>
          <w:szCs w:val="32"/>
          <w:lang w:val="en-US" w:eastAsia="zh-CN"/>
        </w:rPr>
        <w:t>2.03</w:t>
      </w:r>
      <w:r>
        <w:rPr>
          <w:rFonts w:ascii="仿宋_GB2312" w:eastAsia="仿宋_GB2312" w:hAnsi="仿宋" w:hint="eastAsia"/>
          <w:sz w:val="32"/>
          <w:szCs w:val="32"/>
        </w:rPr>
        <w:t>%，增长原因主要是</w:t>
      </w:r>
      <w:r>
        <w:rPr>
          <w:rFonts w:ascii="仿宋_GB2312" w:eastAsia="仿宋_GB2312" w:hAnsi="仿宋" w:hint="eastAsia"/>
          <w:sz w:val="32"/>
          <w:szCs w:val="32"/>
          <w:lang w:val="en-US" w:eastAsia="zh-CN"/>
        </w:rPr>
        <w:t>新增在编人员</w:t>
      </w:r>
      <w:r>
        <w:rPr>
          <w:rFonts w:ascii="仿宋" w:eastAsia="仿宋" w:hAnsi="仿宋" w:cs="Times New Roman" w:hint="eastAsia"/>
          <w:kern w:val="2"/>
          <w:sz w:val="32"/>
          <w:szCs w:val="32"/>
          <w:lang w:val="en-US" w:eastAsia="zh-CN"/>
        </w:rPr>
        <w:t>及工资晋升晋级</w:t>
      </w:r>
      <w:r>
        <w:rPr>
          <w:rFonts w:ascii="仿宋_GB2312" w:eastAsia="仿宋_GB2312" w:hAnsi="仿宋" w:hint="eastAsia"/>
          <w:sz w:val="32"/>
          <w:szCs w:val="32"/>
          <w:lang w:eastAsia="zh-CN"/>
        </w:rPr>
        <w:t>；</w:t>
      </w:r>
    </w:p>
    <w:p>
      <w:pPr>
        <w:adjustRightInd w:val="0"/>
        <w:snapToGrid w:val="0"/>
        <w:spacing w:line="600" w:lineRule="exact"/>
        <w:ind w:firstLine="640" w:firstLineChars="200"/>
        <w:rPr>
          <w:rFonts w:ascii="仿宋_GB2312" w:eastAsia="仿宋_GB2312" w:hAnsi="仿宋" w:hint="eastAsia"/>
          <w:sz w:val="32"/>
          <w:szCs w:val="32"/>
          <w:lang w:eastAsia="zh-CN"/>
        </w:rPr>
      </w:pPr>
      <w:r>
        <w:rPr>
          <w:rFonts w:ascii="仿宋_GB2312" w:eastAsia="仿宋_GB2312" w:hAnsi="仿宋" w:hint="eastAsia"/>
          <w:b/>
          <w:bCs/>
          <w:sz w:val="32"/>
          <w:szCs w:val="32"/>
          <w:lang w:val="en-US" w:eastAsia="zh-CN"/>
        </w:rPr>
        <w:t>2</w:t>
      </w:r>
      <w:r>
        <w:rPr>
          <w:rFonts w:ascii="仿宋_GB2312" w:eastAsia="仿宋_GB2312" w:hAnsi="仿宋" w:hint="eastAsia"/>
          <w:sz w:val="32"/>
          <w:szCs w:val="32"/>
          <w:lang w:val="en-US" w:eastAsia="zh-CN"/>
        </w:rPr>
        <w:t>.</w:t>
      </w:r>
      <w:r>
        <w:rPr>
          <w:rFonts w:ascii="仿宋_GB2312" w:eastAsia="仿宋_GB2312" w:hAnsi="仿宋" w:hint="eastAsia"/>
          <w:b/>
          <w:sz w:val="32"/>
          <w:szCs w:val="32"/>
        </w:rPr>
        <w:t>社会保障和就业支出（类）</w:t>
      </w:r>
      <w:r>
        <w:rPr>
          <w:rFonts w:ascii="仿宋_GB2312" w:eastAsia="仿宋_GB2312" w:hAnsi="仿宋" w:hint="eastAsia"/>
          <w:b/>
          <w:sz w:val="32"/>
          <w:szCs w:val="32"/>
          <w:lang w:val="en-US" w:eastAsia="zh-CN"/>
        </w:rPr>
        <w:t>其他社会保障和就业支出</w:t>
      </w:r>
      <w:r>
        <w:rPr>
          <w:rFonts w:ascii="仿宋_GB2312" w:eastAsia="仿宋_GB2312" w:hAnsi="仿宋" w:hint="eastAsia"/>
          <w:b/>
          <w:sz w:val="32"/>
          <w:szCs w:val="32"/>
        </w:rPr>
        <w:t>（款）</w:t>
      </w:r>
      <w:r>
        <w:rPr>
          <w:rFonts w:ascii="仿宋_GB2312" w:eastAsia="仿宋_GB2312" w:hAnsi="仿宋" w:hint="eastAsia"/>
          <w:b/>
          <w:sz w:val="32"/>
          <w:szCs w:val="32"/>
          <w:lang w:val="en-US" w:eastAsia="zh-CN"/>
        </w:rPr>
        <w:t>其他社会保障和就业支出</w:t>
      </w:r>
      <w:r>
        <w:rPr>
          <w:rFonts w:ascii="仿宋_GB2312" w:eastAsia="仿宋_GB2312" w:hAnsi="仿宋" w:hint="eastAsia"/>
          <w:b/>
          <w:sz w:val="32"/>
          <w:szCs w:val="32"/>
        </w:rPr>
        <w:t>（项）</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5.96</w:t>
      </w:r>
      <w:r>
        <w:rPr>
          <w:rFonts w:ascii="仿宋_GB2312" w:eastAsia="仿宋_GB2312" w:hAnsi="仿宋" w:hint="eastAsia"/>
          <w:sz w:val="32"/>
          <w:szCs w:val="32"/>
        </w:rPr>
        <w:t>万元，比202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年预算增加</w:t>
      </w:r>
      <w:r>
        <w:rPr>
          <w:rFonts w:ascii="仿宋" w:eastAsia="仿宋" w:hAnsi="仿宋" w:cs="仿宋" w:hint="eastAsia"/>
          <w:sz w:val="32"/>
          <w:szCs w:val="32"/>
          <w:lang w:val="en-US" w:eastAsia="zh-CN"/>
        </w:rPr>
        <w:t>0.11</w:t>
      </w:r>
      <w:r>
        <w:rPr>
          <w:rFonts w:ascii="仿宋_GB2312" w:eastAsia="仿宋_GB2312" w:hAnsi="仿宋" w:hint="eastAsia"/>
          <w:sz w:val="32"/>
          <w:szCs w:val="32"/>
        </w:rPr>
        <w:t>万元，增长</w:t>
      </w:r>
      <w:r>
        <w:rPr>
          <w:rFonts w:ascii="仿宋" w:eastAsia="仿宋" w:hAnsi="仿宋" w:cs="仿宋" w:hint="eastAsia"/>
          <w:sz w:val="32"/>
          <w:szCs w:val="32"/>
          <w:lang w:val="en-US" w:eastAsia="zh-CN"/>
        </w:rPr>
        <w:t>1.88</w:t>
      </w:r>
      <w:r>
        <w:rPr>
          <w:rFonts w:ascii="仿宋_GB2312" w:eastAsia="仿宋_GB2312" w:hAnsi="仿宋" w:hint="eastAsia"/>
          <w:sz w:val="32"/>
          <w:szCs w:val="32"/>
        </w:rPr>
        <w:t>%，增长原因主要是</w:t>
      </w:r>
      <w:r>
        <w:rPr>
          <w:rFonts w:ascii="仿宋_GB2312" w:eastAsia="仿宋_GB2312" w:hAnsi="仿宋" w:hint="eastAsia"/>
          <w:sz w:val="32"/>
          <w:szCs w:val="32"/>
          <w:lang w:val="en-US" w:eastAsia="zh-CN"/>
        </w:rPr>
        <w:t>新增在编人员</w:t>
      </w:r>
      <w:r>
        <w:rPr>
          <w:rFonts w:ascii="仿宋_GB2312" w:eastAsia="仿宋_GB2312" w:hAnsi="仿宋" w:hint="eastAsia"/>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hAnsi="仿宋" w:hint="eastAsia"/>
          <w:sz w:val="32"/>
          <w:szCs w:val="32"/>
          <w:lang w:val="en-US" w:eastAsia="zh-CN"/>
        </w:rPr>
      </w:pPr>
      <w:r>
        <w:rPr>
          <w:rFonts w:ascii="仿宋_GB2312" w:eastAsia="仿宋_GB2312" w:hAnsi="仿宋" w:hint="eastAsia"/>
          <w:b/>
          <w:sz w:val="32"/>
          <w:szCs w:val="32"/>
          <w:lang w:val="en-US" w:eastAsia="zh-CN"/>
        </w:rPr>
        <w:t>3</w:t>
      </w:r>
      <w:r>
        <w:rPr>
          <w:rFonts w:ascii="仿宋_GB2312" w:eastAsia="仿宋_GB2312" w:hAnsi="仿宋" w:hint="eastAsia"/>
          <w:b/>
          <w:sz w:val="32"/>
          <w:szCs w:val="32"/>
        </w:rPr>
        <w:t>.</w:t>
      </w:r>
      <w:r>
        <w:rPr>
          <w:rFonts w:ascii="仿宋_GB2312" w:eastAsia="仿宋_GB2312" w:hAnsi="仿宋" w:hint="eastAsia"/>
          <w:b/>
          <w:sz w:val="32"/>
          <w:szCs w:val="32"/>
          <w:lang w:val="en-US" w:eastAsia="zh-CN"/>
        </w:rPr>
        <w:t>卫生健康支出</w:t>
      </w:r>
      <w:r>
        <w:rPr>
          <w:rFonts w:ascii="仿宋_GB2312" w:eastAsia="仿宋_GB2312" w:hAnsi="仿宋" w:hint="eastAsia"/>
          <w:b/>
          <w:sz w:val="32"/>
          <w:szCs w:val="32"/>
        </w:rPr>
        <w:t>（类）基层医疗卫生机构（款）乡镇卫生院（项）</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865.63</w:t>
      </w:r>
      <w:r>
        <w:rPr>
          <w:rFonts w:ascii="仿宋_GB2312" w:eastAsia="仿宋_GB2312" w:hAnsi="仿宋" w:hint="eastAsia"/>
          <w:sz w:val="32"/>
          <w:szCs w:val="32"/>
        </w:rPr>
        <w:t>万元，比202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年预算增加</w:t>
      </w:r>
      <w:r>
        <w:rPr>
          <w:rFonts w:ascii="仿宋_GB2312" w:eastAsia="仿宋_GB2312" w:hAnsi="仿宋" w:hint="eastAsia"/>
          <w:sz w:val="32"/>
          <w:szCs w:val="32"/>
          <w:lang w:val="en-US" w:eastAsia="zh-CN"/>
        </w:rPr>
        <w:t>10.78</w:t>
      </w:r>
      <w:r>
        <w:rPr>
          <w:rFonts w:ascii="仿宋_GB2312" w:eastAsia="仿宋_GB2312" w:hAnsi="仿宋" w:hint="eastAsia"/>
          <w:sz w:val="32"/>
          <w:szCs w:val="32"/>
        </w:rPr>
        <w:t>万元，增长</w:t>
      </w:r>
      <w:r>
        <w:rPr>
          <w:rFonts w:ascii="仿宋_GB2312" w:eastAsia="仿宋_GB2312" w:hAnsi="仿宋" w:hint="eastAsia"/>
          <w:sz w:val="32"/>
          <w:szCs w:val="32"/>
          <w:lang w:val="en-US" w:eastAsia="zh-CN"/>
        </w:rPr>
        <w:t>1.26</w:t>
      </w:r>
      <w:r>
        <w:rPr>
          <w:rFonts w:ascii="仿宋_GB2312" w:eastAsia="仿宋_GB2312" w:hAnsi="仿宋" w:hint="eastAsia"/>
          <w:sz w:val="32"/>
          <w:szCs w:val="32"/>
        </w:rPr>
        <w:t>%，增长原因主要是</w:t>
      </w:r>
      <w:r>
        <w:rPr>
          <w:rFonts w:ascii="仿宋_GB2312" w:eastAsia="仿宋_GB2312" w:hAnsi="仿宋" w:hint="eastAsia"/>
          <w:sz w:val="32"/>
          <w:szCs w:val="32"/>
          <w:lang w:val="en-US" w:eastAsia="zh-CN"/>
        </w:rPr>
        <w:t>新增人员</w:t>
      </w:r>
      <w:r>
        <w:rPr>
          <w:rFonts w:ascii="仿宋" w:eastAsia="仿宋" w:hAnsi="仿宋" w:cs="Times New Roman" w:hint="eastAsia"/>
          <w:kern w:val="2"/>
          <w:sz w:val="32"/>
          <w:szCs w:val="32"/>
          <w:lang w:val="en-US" w:eastAsia="zh-CN"/>
        </w:rPr>
        <w:t>及工资晋升晋级</w:t>
      </w:r>
      <w:r>
        <w:rPr>
          <w:rFonts w:ascii="仿宋_GB2312" w:eastAsia="仿宋_GB2312" w:hAnsi="仿宋" w:hint="eastAsia"/>
          <w:sz w:val="32"/>
          <w:szCs w:val="32"/>
          <w:lang w:eastAsia="zh-CN"/>
        </w:rPr>
        <w:t>；</w:t>
      </w:r>
      <w:r>
        <w:rPr>
          <w:rFonts w:ascii="仿宋_GB2312" w:eastAsia="仿宋_GB2312" w:hAnsi="仿宋" w:hint="eastAsia"/>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hAnsi="仿宋" w:hint="eastAsia"/>
          <w:sz w:val="32"/>
          <w:szCs w:val="32"/>
          <w:lang w:eastAsia="zh-CN"/>
        </w:rPr>
      </w:pPr>
      <w:r>
        <w:rPr>
          <w:rFonts w:ascii="仿宋_GB2312" w:eastAsia="仿宋_GB2312" w:hAnsi="仿宋" w:hint="eastAsia"/>
          <w:b/>
          <w:bCs/>
          <w:sz w:val="32"/>
          <w:szCs w:val="32"/>
          <w:lang w:val="en-US" w:eastAsia="zh-CN"/>
        </w:rPr>
        <w:t>4</w:t>
      </w:r>
      <w:r>
        <w:rPr>
          <w:rFonts w:ascii="仿宋_GB2312" w:eastAsia="仿宋_GB2312" w:hAnsi="仿宋" w:hint="eastAsia"/>
          <w:sz w:val="32"/>
          <w:szCs w:val="32"/>
          <w:lang w:val="en-US" w:eastAsia="zh-CN"/>
        </w:rPr>
        <w:t>.</w:t>
      </w:r>
      <w:r>
        <w:rPr>
          <w:rFonts w:ascii="仿宋_GB2312" w:eastAsia="仿宋_GB2312" w:hAnsi="仿宋" w:hint="eastAsia"/>
          <w:b/>
          <w:sz w:val="32"/>
          <w:szCs w:val="32"/>
          <w:lang w:val="en-US" w:eastAsia="zh-CN"/>
        </w:rPr>
        <w:t>卫生健康支出</w:t>
      </w:r>
      <w:r>
        <w:rPr>
          <w:rFonts w:ascii="仿宋_GB2312" w:eastAsia="仿宋_GB2312" w:hAnsi="仿宋" w:hint="eastAsia"/>
          <w:b/>
          <w:sz w:val="32"/>
          <w:szCs w:val="32"/>
        </w:rPr>
        <w:t>（类）</w:t>
      </w:r>
      <w:r>
        <w:rPr>
          <w:rFonts w:ascii="仿宋_GB2312" w:eastAsia="仿宋_GB2312" w:hAnsi="仿宋" w:hint="eastAsia"/>
          <w:b/>
          <w:sz w:val="32"/>
          <w:szCs w:val="32"/>
          <w:lang w:val="en-US" w:eastAsia="zh-CN"/>
        </w:rPr>
        <w:t>公共卫生</w:t>
      </w:r>
      <w:r>
        <w:rPr>
          <w:rFonts w:ascii="仿宋_GB2312" w:eastAsia="仿宋_GB2312" w:hAnsi="仿宋" w:hint="eastAsia"/>
          <w:b/>
          <w:sz w:val="32"/>
          <w:szCs w:val="32"/>
        </w:rPr>
        <w:t>（款）</w:t>
      </w:r>
      <w:r>
        <w:rPr>
          <w:rFonts w:ascii="仿宋_GB2312" w:eastAsia="仿宋_GB2312" w:hAnsi="仿宋" w:hint="eastAsia"/>
          <w:b/>
          <w:sz w:val="32"/>
          <w:szCs w:val="32"/>
          <w:lang w:val="en-US" w:eastAsia="zh-CN"/>
        </w:rPr>
        <w:t>基本公共卫生服务</w:t>
      </w:r>
      <w:r>
        <w:rPr>
          <w:rFonts w:ascii="仿宋_GB2312" w:eastAsia="仿宋_GB2312" w:hAnsi="仿宋" w:hint="eastAsia"/>
          <w:b/>
          <w:sz w:val="32"/>
          <w:szCs w:val="32"/>
        </w:rPr>
        <w:t>（项）</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0.66</w:t>
      </w:r>
      <w:r>
        <w:rPr>
          <w:rFonts w:ascii="仿宋_GB2312" w:eastAsia="仿宋_GB2312" w:hAnsi="仿宋" w:hint="eastAsia"/>
          <w:sz w:val="32"/>
          <w:szCs w:val="32"/>
        </w:rPr>
        <w:t>万元，比202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年预算增加</w:t>
      </w:r>
      <w:r>
        <w:rPr>
          <w:rFonts w:ascii="仿宋_GB2312" w:eastAsia="仿宋_GB2312" w:hAnsi="仿宋" w:hint="eastAsia"/>
          <w:sz w:val="32"/>
          <w:szCs w:val="32"/>
          <w:lang w:val="en-US" w:eastAsia="zh-CN"/>
        </w:rPr>
        <w:t>0.66</w:t>
      </w:r>
      <w:r>
        <w:rPr>
          <w:rFonts w:ascii="仿宋_GB2312" w:eastAsia="仿宋_GB2312" w:hAnsi="仿宋" w:hint="eastAsia"/>
          <w:sz w:val="32"/>
          <w:szCs w:val="32"/>
        </w:rPr>
        <w:t>万元，增长</w:t>
      </w:r>
      <w:r>
        <w:rPr>
          <w:rFonts w:ascii="仿宋_GB2312" w:eastAsia="仿宋_GB2312" w:hAnsi="仿宋" w:hint="eastAsia"/>
          <w:sz w:val="32"/>
          <w:szCs w:val="32"/>
          <w:lang w:val="en-US" w:eastAsia="zh-CN"/>
        </w:rPr>
        <w:t>100</w:t>
      </w:r>
      <w:r>
        <w:rPr>
          <w:rFonts w:ascii="仿宋_GB2312" w:eastAsia="仿宋_GB2312" w:hAnsi="仿宋" w:hint="eastAsia"/>
          <w:sz w:val="32"/>
          <w:szCs w:val="32"/>
        </w:rPr>
        <w:t>%，增长原因主要是</w:t>
      </w:r>
      <w:r>
        <w:rPr>
          <w:rFonts w:ascii="仿宋_GB2312" w:eastAsia="仿宋_GB2312" w:hAnsi="仿宋" w:hint="eastAsia"/>
          <w:sz w:val="32"/>
          <w:szCs w:val="32"/>
          <w:lang w:val="en-US" w:eastAsia="zh-CN"/>
        </w:rPr>
        <w:t>2023年度无此项预算支出</w:t>
      </w:r>
      <w:r>
        <w:rPr>
          <w:rFonts w:ascii="仿宋_GB2312" w:eastAsia="仿宋_GB2312" w:hAnsi="仿宋" w:hint="eastAsia"/>
          <w:sz w:val="32"/>
          <w:szCs w:val="32"/>
          <w:lang w:eastAsia="zh-CN"/>
        </w:rPr>
        <w:t>；</w:t>
      </w:r>
    </w:p>
    <w:p>
      <w:pPr>
        <w:adjustRightInd w:val="0"/>
        <w:snapToGrid w:val="0"/>
        <w:spacing w:line="600" w:lineRule="exact"/>
        <w:ind w:firstLine="640" w:firstLineChars="200"/>
        <w:rPr>
          <w:rFonts w:ascii="仿宋_GB2312" w:eastAsia="仿宋_GB2312" w:hAnsi="TimesNewRoman" w:cs="TimesNewRoman" w:hint="eastAsia"/>
          <w:sz w:val="32"/>
          <w:szCs w:val="32"/>
        </w:rPr>
      </w:pPr>
      <w:r>
        <w:rPr>
          <w:rFonts w:ascii="仿宋_GB2312" w:eastAsia="仿宋_GB2312" w:hAnsi="仿宋" w:hint="eastAsia"/>
          <w:b/>
          <w:bCs/>
          <w:sz w:val="32"/>
          <w:szCs w:val="32"/>
          <w:lang w:val="en-US" w:eastAsia="zh-CN"/>
        </w:rPr>
        <w:t>5</w:t>
      </w:r>
      <w:r>
        <w:rPr>
          <w:rFonts w:ascii="仿宋_GB2312" w:eastAsia="仿宋_GB2312" w:hAnsi="仿宋" w:hint="eastAsia"/>
          <w:sz w:val="32"/>
          <w:szCs w:val="32"/>
          <w:lang w:val="en-US" w:eastAsia="zh-CN"/>
        </w:rPr>
        <w:t>.</w:t>
      </w:r>
      <w:r>
        <w:rPr>
          <w:rFonts w:ascii="仿宋_GB2312" w:eastAsia="仿宋_GB2312" w:hAnsi="仿宋" w:hint="eastAsia"/>
          <w:b/>
          <w:sz w:val="32"/>
          <w:szCs w:val="32"/>
          <w:lang w:val="en-US" w:eastAsia="zh-CN"/>
        </w:rPr>
        <w:t>卫生健康支出</w:t>
      </w:r>
      <w:r>
        <w:rPr>
          <w:rFonts w:ascii="仿宋_GB2312" w:eastAsia="仿宋_GB2312" w:hAnsi="仿宋" w:hint="eastAsia"/>
          <w:b/>
          <w:sz w:val="32"/>
          <w:szCs w:val="32"/>
        </w:rPr>
        <w:t>（类）</w:t>
      </w:r>
      <w:r>
        <w:rPr>
          <w:rFonts w:ascii="仿宋_GB2312" w:eastAsia="仿宋_GB2312" w:hAnsi="仿宋" w:hint="eastAsia"/>
          <w:b/>
          <w:sz w:val="32"/>
          <w:szCs w:val="32"/>
          <w:lang w:val="en-US" w:eastAsia="zh-CN"/>
        </w:rPr>
        <w:t>行政事业单位医疗</w:t>
      </w:r>
      <w:r>
        <w:rPr>
          <w:rFonts w:ascii="仿宋_GB2312" w:eastAsia="仿宋_GB2312" w:hAnsi="仿宋" w:hint="eastAsia"/>
          <w:b/>
          <w:sz w:val="32"/>
          <w:szCs w:val="32"/>
        </w:rPr>
        <w:t>（款）</w:t>
      </w:r>
      <w:r>
        <w:rPr>
          <w:rFonts w:ascii="仿宋_GB2312" w:eastAsia="仿宋_GB2312" w:hAnsi="仿宋" w:hint="eastAsia"/>
          <w:b/>
          <w:sz w:val="32"/>
          <w:szCs w:val="32"/>
          <w:lang w:val="en-US" w:eastAsia="zh-CN"/>
        </w:rPr>
        <w:t>事业单位医疗</w:t>
      </w:r>
      <w:r>
        <w:rPr>
          <w:rFonts w:ascii="仿宋_GB2312" w:eastAsia="仿宋_GB2312" w:hAnsi="仿宋" w:hint="eastAsia"/>
          <w:b/>
          <w:sz w:val="32"/>
          <w:szCs w:val="32"/>
        </w:rPr>
        <w:t>（项）</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58.79</w:t>
      </w:r>
      <w:r>
        <w:rPr>
          <w:rFonts w:ascii="仿宋_GB2312" w:eastAsia="仿宋_GB2312" w:hAnsi="仿宋" w:hint="eastAsia"/>
          <w:sz w:val="32"/>
          <w:szCs w:val="32"/>
        </w:rPr>
        <w:t>万元，比202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年预算增加</w:t>
      </w:r>
      <w:r>
        <w:rPr>
          <w:rFonts w:ascii="仿宋_GB2312" w:eastAsia="仿宋_GB2312" w:hAnsi="仿宋" w:hint="eastAsia"/>
          <w:sz w:val="32"/>
          <w:szCs w:val="32"/>
          <w:lang w:val="en-US" w:eastAsia="zh-CN"/>
        </w:rPr>
        <w:t>1.17</w:t>
      </w:r>
      <w:r>
        <w:rPr>
          <w:rFonts w:ascii="仿宋_GB2312" w:eastAsia="仿宋_GB2312" w:hAnsi="仿宋" w:hint="eastAsia"/>
          <w:sz w:val="32"/>
          <w:szCs w:val="32"/>
        </w:rPr>
        <w:t>万元，增长</w:t>
      </w:r>
      <w:r>
        <w:rPr>
          <w:rFonts w:ascii="仿宋_GB2312" w:eastAsia="仿宋_GB2312" w:hAnsi="仿宋" w:hint="eastAsia"/>
          <w:sz w:val="32"/>
          <w:szCs w:val="32"/>
          <w:lang w:val="en-US" w:eastAsia="zh-CN"/>
        </w:rPr>
        <w:t>2.03</w:t>
      </w:r>
      <w:r>
        <w:rPr>
          <w:rFonts w:ascii="仿宋_GB2312" w:eastAsia="仿宋_GB2312" w:hAnsi="仿宋" w:hint="eastAsia"/>
          <w:sz w:val="32"/>
          <w:szCs w:val="32"/>
        </w:rPr>
        <w:t>%，增长原因主要是</w:t>
      </w:r>
      <w:r>
        <w:rPr>
          <w:rFonts w:ascii="仿宋_GB2312" w:eastAsia="仿宋_GB2312" w:hAnsi="仿宋" w:hint="eastAsia"/>
          <w:sz w:val="32"/>
          <w:szCs w:val="32"/>
          <w:lang w:val="en-US" w:eastAsia="zh-CN"/>
        </w:rPr>
        <w:t>新增在编人员</w:t>
      </w:r>
      <w:r>
        <w:rPr>
          <w:rFonts w:ascii="仿宋" w:eastAsia="仿宋" w:hAnsi="仿宋" w:cs="Times New Roman" w:hint="eastAsia"/>
          <w:kern w:val="2"/>
          <w:sz w:val="32"/>
          <w:szCs w:val="32"/>
          <w:lang w:val="en-US" w:eastAsia="zh-CN"/>
        </w:rPr>
        <w:t>及工资晋升晋级。</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lang w:val="en-US" w:eastAsia="zh-CN"/>
        </w:rPr>
        <w:t>6</w:t>
      </w:r>
      <w:r>
        <w:rPr>
          <w:rFonts w:ascii="仿宋_GB2312" w:eastAsia="仿宋_GB2312" w:hAnsi="TimesNewRoman" w:cs="TimesNewRoman" w:hint="eastAsia"/>
          <w:b/>
          <w:sz w:val="32"/>
          <w:szCs w:val="32"/>
        </w:rPr>
        <w:t>.</w:t>
      </w:r>
      <w:r>
        <w:rPr>
          <w:rFonts w:ascii="仿宋_GB2312" w:eastAsia="仿宋_GB2312" w:hAnsi="仿宋" w:hint="eastAsia"/>
          <w:b/>
          <w:sz w:val="32"/>
          <w:szCs w:val="32"/>
        </w:rPr>
        <w:t>住房保障支出（类）住房改革支出（款）住房公积金（项）</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102.24</w:t>
      </w:r>
      <w:r>
        <w:rPr>
          <w:rFonts w:ascii="仿宋_GB2312" w:eastAsia="仿宋_GB2312" w:hAnsi="仿宋" w:hint="eastAsia"/>
          <w:sz w:val="32"/>
          <w:szCs w:val="32"/>
        </w:rPr>
        <w:t>万元，比202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年预算增加</w:t>
      </w:r>
      <w:r>
        <w:rPr>
          <w:rFonts w:ascii="仿宋_GB2312" w:eastAsia="仿宋_GB2312" w:hAnsi="仿宋" w:hint="eastAsia"/>
          <w:sz w:val="32"/>
          <w:szCs w:val="32"/>
          <w:lang w:val="en-US" w:eastAsia="zh-CN"/>
        </w:rPr>
        <w:t>2.03</w:t>
      </w:r>
      <w:r>
        <w:rPr>
          <w:rFonts w:ascii="仿宋_GB2312" w:eastAsia="仿宋_GB2312" w:hAnsi="仿宋" w:hint="eastAsia"/>
          <w:sz w:val="32"/>
          <w:szCs w:val="32"/>
        </w:rPr>
        <w:t>万元，增长</w:t>
      </w:r>
      <w:r>
        <w:rPr>
          <w:rFonts w:ascii="仿宋_GB2312" w:eastAsia="仿宋_GB2312" w:hAnsi="仿宋" w:hint="eastAsia"/>
          <w:sz w:val="32"/>
          <w:szCs w:val="32"/>
          <w:lang w:val="en-US" w:eastAsia="zh-CN"/>
        </w:rPr>
        <w:t>2.03</w:t>
      </w:r>
      <w:r>
        <w:rPr>
          <w:rFonts w:ascii="仿宋_GB2312" w:eastAsia="仿宋_GB2312" w:hAnsi="仿宋" w:hint="eastAsia"/>
          <w:sz w:val="32"/>
          <w:szCs w:val="32"/>
        </w:rPr>
        <w:t>%，增长原因主要是</w:t>
      </w:r>
      <w:r>
        <w:rPr>
          <w:rFonts w:ascii="仿宋_GB2312" w:eastAsia="仿宋_GB2312" w:hAnsi="仿宋" w:hint="eastAsia"/>
          <w:sz w:val="32"/>
          <w:szCs w:val="32"/>
          <w:lang w:val="en-US" w:eastAsia="zh-CN"/>
        </w:rPr>
        <w:t>新增在编人员</w:t>
      </w:r>
      <w:r>
        <w:rPr>
          <w:rFonts w:ascii="仿宋" w:eastAsia="仿宋" w:hAnsi="仿宋" w:cs="Times New Roman" w:hint="eastAsia"/>
          <w:kern w:val="2"/>
          <w:sz w:val="32"/>
          <w:szCs w:val="32"/>
          <w:lang w:val="en-US" w:eastAsia="zh-CN"/>
        </w:rPr>
        <w:t>及工资晋升晋级</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六、关于2024年一般公共预算基本支出表的说明</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安丰镇中心卫生院</w:t>
      </w:r>
      <w:r>
        <w:rPr>
          <w:rFonts w:ascii="仿宋_GB2312" w:eastAsia="仿宋_GB2312" w:hAnsi="TimesNewRoman" w:cs="TimesNewRoman" w:hint="eastAsia"/>
          <w:sz w:val="32"/>
          <w:szCs w:val="32"/>
        </w:rPr>
        <w:t>2024年一般公共预算基本支出</w:t>
      </w:r>
      <w:r>
        <w:rPr>
          <w:rFonts w:ascii="仿宋_GB2312" w:eastAsia="仿宋_GB2312" w:hAnsi="TimesNewRoman" w:cs="TimesNewRoman" w:hint="eastAsia"/>
          <w:sz w:val="32"/>
          <w:szCs w:val="32"/>
          <w:lang w:val="en-US" w:eastAsia="zh-CN"/>
        </w:rPr>
        <w:t>1334.93</w:t>
      </w:r>
      <w:r>
        <w:rPr>
          <w:rFonts w:ascii="仿宋_GB2312" w:eastAsia="仿宋_GB2312" w:hAnsi="TimesNewRoman" w:cs="TimesNewRoman" w:hint="eastAsia"/>
          <w:sz w:val="32"/>
          <w:szCs w:val="32"/>
        </w:rPr>
        <w:t>万元，其中，人员经费</w:t>
      </w:r>
      <w:r>
        <w:rPr>
          <w:rFonts w:ascii="仿宋_GB2312" w:eastAsia="仿宋_GB2312" w:hAnsi="TimesNewRoman" w:cs="TimesNewRoman" w:hint="eastAsia"/>
          <w:sz w:val="32"/>
          <w:szCs w:val="32"/>
          <w:lang w:val="en-US" w:eastAsia="zh-CN"/>
        </w:rPr>
        <w:t>1330.9</w:t>
      </w:r>
      <w:r>
        <w:rPr>
          <w:rFonts w:ascii="仿宋_GB2312" w:eastAsia="仿宋_GB2312" w:hAnsi="TimesNewRoman" w:cs="TimesNewRoman" w:hint="eastAsia"/>
          <w:sz w:val="32"/>
          <w:szCs w:val="32"/>
        </w:rPr>
        <w:t>万元，公用经费</w:t>
      </w:r>
      <w:r>
        <w:rPr>
          <w:rFonts w:ascii="仿宋_GB2312" w:eastAsia="仿宋_GB2312" w:hAnsi="TimesNewRoman" w:cs="TimesNewRoman" w:hint="eastAsia"/>
          <w:sz w:val="32"/>
          <w:szCs w:val="32"/>
          <w:lang w:val="en-US" w:eastAsia="zh-CN"/>
        </w:rPr>
        <w:t>4.03</w:t>
      </w:r>
      <w:r>
        <w:rPr>
          <w:rFonts w:ascii="仿宋_GB2312" w:eastAsia="仿宋_GB2312" w:hAnsi="TimesNewRoman" w:cs="TimesNewRoman" w:hint="eastAsia"/>
          <w:sz w:val="32"/>
          <w:szCs w:val="32"/>
        </w:rPr>
        <w:t>万元。</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（一）人员经费</w:t>
      </w:r>
      <w:r>
        <w:rPr>
          <w:rFonts w:ascii="仿宋_GB2312" w:eastAsia="仿宋_GB2312" w:hAnsi="TimesNewRoman" w:cs="TimesNewRoman" w:hint="eastAsia"/>
          <w:sz w:val="32"/>
          <w:szCs w:val="32"/>
          <w:lang w:val="en-US" w:eastAsia="zh-CN"/>
        </w:rPr>
        <w:t>1334.93</w:t>
      </w:r>
      <w:r>
        <w:rPr>
          <w:rFonts w:ascii="仿宋_GB2312" w:eastAsia="仿宋_GB2312" w:hAnsi="TimesNewRoman" w:cs="TimesNewRoman" w:hint="eastAsia"/>
          <w:sz w:val="32"/>
          <w:szCs w:val="32"/>
        </w:rPr>
        <w:t>万元，主要包括:</w:t>
      </w:r>
      <w:r>
        <w:rPr>
          <w:rFonts w:ascii="仿宋_GB2312" w:eastAsia="仿宋_GB2312" w:hAnsi="TimesNewRoman" w:cs="TimesNewRoman" w:hint="eastAsia"/>
          <w:sz w:val="32"/>
          <w:szCs w:val="32"/>
          <w:u w:val="single"/>
        </w:rPr>
        <w:t>基本工资</w:t>
      </w:r>
      <w:r>
        <w:rPr>
          <w:rFonts w:ascii="仿宋_GB2312" w:eastAsia="仿宋_GB2312" w:hAnsi="TimesNewRoman" w:cs="TimesNewRoman" w:hint="eastAsia"/>
          <w:sz w:val="32"/>
          <w:szCs w:val="32"/>
          <w:u w:val="single"/>
          <w:lang w:val="en-US" w:eastAsia="zh-CN"/>
        </w:rPr>
        <w:t>544.36万元</w:t>
      </w:r>
      <w:r>
        <w:rPr>
          <w:rFonts w:ascii="仿宋_GB2312" w:eastAsia="仿宋_GB2312" w:hAnsi="TimesNewRoman" w:cs="TimesNewRoman" w:hint="eastAsia"/>
          <w:sz w:val="32"/>
          <w:szCs w:val="32"/>
          <w:u w:val="single"/>
        </w:rPr>
        <w:t>、绩效工资</w:t>
      </w:r>
      <w:r>
        <w:rPr>
          <w:rFonts w:ascii="仿宋_GB2312" w:eastAsia="仿宋_GB2312" w:hAnsi="TimesNewRoman" w:cs="TimesNewRoman" w:hint="eastAsia"/>
          <w:sz w:val="32"/>
          <w:szCs w:val="32"/>
          <w:u w:val="single"/>
          <w:lang w:val="en-US" w:eastAsia="zh-CN"/>
        </w:rPr>
        <w:t>307.64</w:t>
      </w:r>
      <w:r>
        <w:rPr>
          <w:rFonts w:ascii="仿宋_GB2312" w:eastAsia="仿宋_GB2312" w:hAnsi="TimesNewRoman" w:cs="TimesNewRoman" w:hint="eastAsia"/>
          <w:sz w:val="32"/>
          <w:szCs w:val="32"/>
          <w:u w:val="single"/>
        </w:rPr>
        <w:t>、机关事业单位基本养老保险费</w:t>
      </w:r>
      <w:r>
        <w:rPr>
          <w:rFonts w:ascii="仿宋_GB2312" w:eastAsia="仿宋_GB2312" w:hAnsi="TimesNewRoman" w:cs="TimesNewRoman" w:hint="eastAsia"/>
          <w:sz w:val="32"/>
          <w:szCs w:val="32"/>
          <w:u w:val="single"/>
          <w:lang w:val="en-US" w:eastAsia="zh-CN"/>
        </w:rPr>
        <w:t>136.33万元</w:t>
      </w:r>
      <w:r>
        <w:rPr>
          <w:rFonts w:ascii="仿宋_GB2312" w:eastAsia="仿宋_GB2312" w:hAnsi="TimesNewRoman" w:cs="TimesNewRoman" w:hint="eastAsia"/>
          <w:sz w:val="32"/>
          <w:szCs w:val="32"/>
          <w:u w:val="single"/>
        </w:rPr>
        <w:t>、职业年金缴费</w:t>
      </w:r>
      <w:r>
        <w:rPr>
          <w:rFonts w:ascii="仿宋_GB2312" w:eastAsia="仿宋_GB2312" w:hAnsi="TimesNewRoman" w:cs="TimesNewRoman" w:hint="eastAsia"/>
          <w:sz w:val="32"/>
          <w:szCs w:val="32"/>
          <w:u w:val="single"/>
          <w:lang w:val="en-US" w:eastAsia="zh-CN"/>
        </w:rPr>
        <w:t>68.16万元</w:t>
      </w:r>
      <w:r>
        <w:rPr>
          <w:rFonts w:ascii="仿宋_GB2312" w:eastAsia="仿宋_GB2312" w:hAnsi="TimesNewRoman" w:cs="TimesNewRoman" w:hint="eastAsia"/>
          <w:sz w:val="32"/>
          <w:szCs w:val="32"/>
          <w:u w:val="single"/>
        </w:rPr>
        <w:t>、职工基本医疗保险缴费</w:t>
      </w:r>
      <w:r>
        <w:rPr>
          <w:rFonts w:ascii="仿宋_GB2312" w:eastAsia="仿宋_GB2312" w:hAnsi="TimesNewRoman" w:cs="TimesNewRoman" w:hint="eastAsia"/>
          <w:sz w:val="32"/>
          <w:szCs w:val="32"/>
          <w:u w:val="single"/>
          <w:lang w:val="en-US" w:eastAsia="zh-CN"/>
        </w:rPr>
        <w:t>58.79万元</w:t>
      </w:r>
      <w:r>
        <w:rPr>
          <w:rFonts w:ascii="仿宋_GB2312" w:eastAsia="仿宋_GB2312" w:hAnsi="TimesNewRoman" w:cs="TimesNewRoman" w:hint="eastAsia"/>
          <w:sz w:val="32"/>
          <w:szCs w:val="32"/>
          <w:u w:val="single"/>
        </w:rPr>
        <w:t>、其他社会保障缴费</w:t>
      </w:r>
      <w:r>
        <w:rPr>
          <w:rFonts w:ascii="仿宋_GB2312" w:eastAsia="仿宋_GB2312" w:hAnsi="TimesNewRoman" w:cs="TimesNewRoman" w:hint="eastAsia"/>
          <w:sz w:val="32"/>
          <w:szCs w:val="32"/>
          <w:u w:val="single"/>
          <w:lang w:val="en-US" w:eastAsia="zh-CN"/>
        </w:rPr>
        <w:t>5.96万元</w:t>
      </w:r>
      <w:r>
        <w:rPr>
          <w:rFonts w:ascii="仿宋_GB2312" w:eastAsia="仿宋_GB2312" w:hAnsi="TimesNewRoman" w:cs="TimesNewRoman" w:hint="eastAsia"/>
          <w:sz w:val="32"/>
          <w:szCs w:val="32"/>
          <w:u w:val="single"/>
        </w:rPr>
        <w:t>、住房公积金</w:t>
      </w:r>
      <w:r>
        <w:rPr>
          <w:rFonts w:ascii="仿宋_GB2312" w:eastAsia="仿宋_GB2312" w:hAnsi="TimesNewRoman" w:cs="TimesNewRoman" w:hint="eastAsia"/>
          <w:sz w:val="32"/>
          <w:szCs w:val="32"/>
          <w:u w:val="single"/>
          <w:lang w:val="en-US" w:eastAsia="zh-CN"/>
        </w:rPr>
        <w:t>102.24万元</w:t>
      </w:r>
      <w:r>
        <w:rPr>
          <w:rFonts w:ascii="仿宋_GB2312" w:eastAsia="仿宋_GB2312" w:hAnsi="TimesNewRoman" w:cs="TimesNewRoman" w:hint="eastAsia"/>
          <w:sz w:val="32"/>
          <w:szCs w:val="32"/>
          <w:u w:val="single"/>
        </w:rPr>
        <w:t>、其他工资福利支出</w:t>
      </w:r>
      <w:r>
        <w:rPr>
          <w:rFonts w:ascii="仿宋_GB2312" w:eastAsia="仿宋_GB2312" w:hAnsi="TimesNewRoman" w:cs="TimesNewRoman" w:hint="eastAsia"/>
          <w:sz w:val="32"/>
          <w:szCs w:val="32"/>
          <w:u w:val="single"/>
          <w:lang w:val="en-US" w:eastAsia="zh-CN"/>
        </w:rPr>
        <w:t>0.03万元</w:t>
      </w:r>
      <w:r>
        <w:rPr>
          <w:rFonts w:ascii="仿宋_GB2312" w:eastAsia="仿宋_GB2312" w:hAnsi="TimesNewRoman" w:cs="TimesNewRoman" w:hint="eastAsia"/>
          <w:sz w:val="32"/>
          <w:szCs w:val="32"/>
          <w:u w:val="single"/>
        </w:rPr>
        <w:t>、退休费</w:t>
      </w:r>
      <w:r>
        <w:rPr>
          <w:rFonts w:ascii="仿宋_GB2312" w:eastAsia="仿宋_GB2312" w:hAnsi="TimesNewRoman" w:cs="TimesNewRoman" w:hint="eastAsia"/>
          <w:sz w:val="32"/>
          <w:szCs w:val="32"/>
          <w:u w:val="single"/>
          <w:lang w:val="en-US" w:eastAsia="zh-CN"/>
        </w:rPr>
        <w:t>97.15万元</w:t>
      </w:r>
      <w:r>
        <w:rPr>
          <w:rFonts w:ascii="仿宋_GB2312" w:eastAsia="仿宋_GB2312" w:hAnsi="TimesNewRoman" w:cs="TimesNewRoman" w:hint="eastAsia"/>
          <w:sz w:val="32"/>
          <w:szCs w:val="32"/>
          <w:u w:val="single"/>
        </w:rPr>
        <w:t>、生活补助</w:t>
      </w:r>
      <w:r>
        <w:rPr>
          <w:rFonts w:ascii="仿宋_GB2312" w:eastAsia="仿宋_GB2312" w:hAnsi="TimesNewRoman" w:cs="TimesNewRoman" w:hint="eastAsia"/>
          <w:sz w:val="32"/>
          <w:szCs w:val="32"/>
          <w:u w:val="single"/>
          <w:lang w:val="en-US" w:eastAsia="zh-CN"/>
        </w:rPr>
        <w:t>10.23万元</w:t>
      </w:r>
      <w:r>
        <w:rPr>
          <w:rFonts w:ascii="仿宋_GB2312" w:eastAsia="仿宋_GB2312" w:hAnsi="TimesNewRoman" w:cs="TimesNewRoman" w:hint="eastAsia"/>
          <w:sz w:val="32"/>
          <w:szCs w:val="32"/>
          <w:u w:val="single"/>
        </w:rPr>
        <w:t>。</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（二）公用经费</w:t>
      </w:r>
      <w:r>
        <w:rPr>
          <w:rFonts w:ascii="仿宋_GB2312" w:eastAsia="仿宋_GB2312" w:hAnsi="TimesNewRoman" w:cs="TimesNewRoman" w:hint="eastAsia"/>
          <w:sz w:val="32"/>
          <w:szCs w:val="32"/>
          <w:lang w:val="en-US" w:eastAsia="zh-CN"/>
        </w:rPr>
        <w:t>4.03</w:t>
      </w:r>
      <w:r>
        <w:rPr>
          <w:rFonts w:ascii="仿宋_GB2312" w:eastAsia="仿宋_GB2312" w:hAnsi="TimesNewRoman" w:cs="TimesNewRoman" w:hint="eastAsia"/>
          <w:sz w:val="32"/>
          <w:szCs w:val="32"/>
        </w:rPr>
        <w:t>万元，主要包括：</w:t>
      </w:r>
      <w:r>
        <w:rPr>
          <w:rFonts w:ascii="仿宋_GB2312" w:eastAsia="仿宋_GB2312" w:hAnsi="TimesNewRoman" w:cs="TimesNewRoman" w:hint="eastAsia"/>
          <w:sz w:val="32"/>
          <w:szCs w:val="32"/>
          <w:u w:val="single"/>
          <w:lang w:val="en-US" w:eastAsia="zh-CN"/>
        </w:rPr>
        <w:t>乡镇卫生院三年过渡安置人员补助经费3.37万元、基本公共卫生服务经费0.66万元</w:t>
      </w:r>
      <w:r>
        <w:rPr>
          <w:rFonts w:ascii="仿宋_GB2312" w:eastAsia="仿宋_GB2312" w:hAnsi="TimesNewRoman" w:cs="TimesNewRoman" w:hint="eastAsia"/>
          <w:sz w:val="32"/>
          <w:szCs w:val="32"/>
          <w:u w:val="single"/>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七、关于2024年政府性基金预算支出表的说明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安丰镇中心卫生院</w:t>
      </w:r>
      <w:r>
        <w:rPr>
          <w:rFonts w:ascii="仿宋_GB2312" w:eastAsia="仿宋_GB2312" w:hAnsi="TimesNewRoman" w:cs="TimesNewRoman" w:hint="eastAsia"/>
          <w:sz w:val="32"/>
          <w:szCs w:val="32"/>
        </w:rPr>
        <w:t>2024年没有政府性基金预算拨款收入，也没有使用政府性基金预算拨款安排的支出。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八、关于2024年国有资本经营预算支出表的说明</w:t>
      </w:r>
    </w:p>
    <w:p>
      <w:pPr>
        <w:pStyle w:val="NormalWeb"/>
        <w:keepNext w:val="0"/>
        <w:keepLines w:val="0"/>
        <w:pageBreakBefore w:val="0"/>
        <w:widowControl w:val="0"/>
        <w:kinsoku/>
        <w:wordWrap/>
        <w:overflowPunct/>
        <w:topLinePunct/>
        <w:autoSpaceDE/>
        <w:autoSpaceDN/>
        <w:bidi w:val="0"/>
        <w:adjustRightInd w:val="0"/>
        <w:snapToGrid w:val="0"/>
        <w:spacing w:beforeAutospacing="0" w:afterAutospacing="0" w:line="580" w:lineRule="exact"/>
        <w:ind w:firstLine="640" w:firstLineChars="200"/>
        <w:jc w:val="both"/>
        <w:textAlignment w:val="auto"/>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安丰镇中心卫生院</w:t>
      </w:r>
      <w:r>
        <w:rPr>
          <w:rFonts w:ascii="仿宋_GB2312" w:eastAsia="仿宋_GB2312" w:hAnsi="TimesNewRoman" w:cs="TimesNewRoman" w:hint="eastAsia"/>
          <w:sz w:val="32"/>
          <w:szCs w:val="32"/>
        </w:rPr>
        <w:t>2024年没有国有资本经营预算拨款收入，也没有使用国有资本经营预算拨款安排的支出。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九、关于2024年项目支出表的说明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安丰镇中心卫生院</w:t>
      </w:r>
      <w:r>
        <w:rPr>
          <w:rFonts w:ascii="仿宋_GB2312" w:eastAsia="仿宋_GB2312" w:hAnsi="TimesNewRoman" w:cs="TimesNewRoman" w:hint="eastAsia"/>
          <w:sz w:val="32"/>
          <w:szCs w:val="32"/>
        </w:rPr>
        <w:t>2024年预算共安排项目支出</w:t>
      </w:r>
      <w:r>
        <w:rPr>
          <w:rFonts w:ascii="仿宋_GB2312" w:eastAsia="仿宋_GB2312" w:hAnsi="TimesNewRoman" w:cs="TimesNewRoman" w:hint="eastAsia"/>
          <w:sz w:val="32"/>
          <w:szCs w:val="32"/>
          <w:lang w:val="en-US" w:eastAsia="zh-CN"/>
        </w:rPr>
        <w:t>2004.03</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1.12</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0.07</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增加三年过渡安置转退休人员增发补贴及基本公共卫生服务经费</w:t>
      </w:r>
      <w:r>
        <w:rPr>
          <w:rFonts w:ascii="仿宋_GB2312" w:eastAsia="仿宋_GB2312" w:hAnsi="TimesNewRoman" w:cs="TimesNewRoman" w:hint="eastAsia"/>
          <w:sz w:val="32"/>
          <w:szCs w:val="32"/>
        </w:rPr>
        <w:t>。主要包括：本年财政拨款安排</w:t>
      </w:r>
      <w:r>
        <w:rPr>
          <w:rFonts w:ascii="仿宋_GB2312" w:eastAsia="仿宋_GB2312" w:hAnsi="TimesNewRoman" w:cs="TimesNewRoman" w:hint="eastAsia"/>
          <w:sz w:val="32"/>
          <w:szCs w:val="32"/>
          <w:lang w:val="en-US" w:eastAsia="zh-CN"/>
        </w:rPr>
        <w:t>4.03</w:t>
      </w:r>
      <w:r>
        <w:rPr>
          <w:rFonts w:ascii="仿宋_GB2312" w:eastAsia="仿宋_GB2312" w:hAnsi="TimesNewRoman" w:cs="TimesNewRoman" w:hint="eastAsia"/>
          <w:sz w:val="32"/>
          <w:szCs w:val="32"/>
        </w:rPr>
        <w:t>万元（其中，一般公共预算拨款安排</w:t>
      </w:r>
      <w:r>
        <w:rPr>
          <w:rFonts w:ascii="仿宋_GB2312" w:eastAsia="仿宋_GB2312" w:hAnsi="TimesNewRoman" w:cs="TimesNewRoman" w:hint="eastAsia"/>
          <w:sz w:val="32"/>
          <w:szCs w:val="32"/>
          <w:lang w:val="en-US" w:eastAsia="zh-CN"/>
        </w:rPr>
        <w:t>4.03</w:t>
      </w:r>
      <w:r>
        <w:rPr>
          <w:rFonts w:ascii="仿宋_GB2312" w:eastAsia="仿宋_GB2312" w:hAnsi="TimesNewRoman" w:cs="TimesNewRoman" w:hint="eastAsia"/>
          <w:sz w:val="32"/>
          <w:szCs w:val="32"/>
        </w:rPr>
        <w:t>万元），单位资金安排</w:t>
      </w:r>
      <w:r>
        <w:rPr>
          <w:rFonts w:ascii="仿宋_GB2312" w:eastAsia="仿宋_GB2312" w:hAnsi="TimesNewRoman" w:cs="TimesNewRoman" w:hint="eastAsia"/>
          <w:sz w:val="32"/>
          <w:szCs w:val="32"/>
          <w:lang w:val="en-US" w:eastAsia="zh-CN"/>
        </w:rPr>
        <w:t>2000</w:t>
      </w:r>
      <w:r>
        <w:rPr>
          <w:rFonts w:ascii="仿宋_GB2312" w:eastAsia="仿宋_GB2312" w:hAnsi="TimesNewRoman" w:cs="TimesNewRoman" w:hint="eastAsia"/>
          <w:sz w:val="32"/>
          <w:szCs w:val="32"/>
        </w:rPr>
        <w:t>万元。</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十、关于2024年政府采购支出表的说明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安丰镇中心卫生院</w:t>
      </w:r>
      <w:r>
        <w:rPr>
          <w:rFonts w:ascii="仿宋_GB2312" w:eastAsia="仿宋_GB2312" w:hAnsi="TimesNewRoman" w:cs="TimesNewRoman" w:hint="eastAsia"/>
          <w:sz w:val="32"/>
          <w:szCs w:val="32"/>
        </w:rPr>
        <w:t>2024年预算安排政府采购支出</w:t>
      </w:r>
      <w:r>
        <w:rPr>
          <w:rFonts w:ascii="仿宋_GB2312" w:eastAsia="仿宋_GB2312" w:hAnsi="TimesNewRoman" w:cs="TimesNewRoman" w:hint="eastAsia"/>
          <w:sz w:val="32"/>
          <w:szCs w:val="32"/>
          <w:lang w:val="en-US" w:eastAsia="zh-CN"/>
        </w:rPr>
        <w:t>62.38</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10.42</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20.05</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增加采购项目及数量</w:t>
      </w:r>
      <w:r>
        <w:rPr>
          <w:rFonts w:ascii="仿宋_GB2312" w:eastAsia="仿宋_GB2312" w:hAnsi="TimesNewRoman" w:cs="TimesNewRoman" w:hint="eastAsia"/>
          <w:sz w:val="32"/>
          <w:szCs w:val="32"/>
        </w:rPr>
        <w:t>。其中，单位资金安排</w:t>
      </w:r>
      <w:r>
        <w:rPr>
          <w:rFonts w:ascii="仿宋_GB2312" w:eastAsia="仿宋_GB2312" w:hAnsi="TimesNewRoman" w:cs="TimesNewRoman" w:hint="eastAsia"/>
          <w:sz w:val="32"/>
          <w:szCs w:val="32"/>
          <w:lang w:val="en-US" w:eastAsia="zh-CN"/>
        </w:rPr>
        <w:t>62.38</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100</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十一、关于2024年政府购买服务支出表的说明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安丰镇中心卫生院</w:t>
      </w:r>
      <w:r>
        <w:rPr>
          <w:rFonts w:ascii="仿宋_GB2312" w:eastAsia="仿宋_GB2312" w:hAnsi="TimesNewRoman" w:cs="TimesNewRoman" w:hint="eastAsia"/>
          <w:sz w:val="32"/>
          <w:szCs w:val="32"/>
        </w:rPr>
        <w:t>2024年没有安排政府购买服务支出。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十二、其他重要事项情况说明</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（一）项目及绩效目标情况。</w:t>
      </w:r>
    </w:p>
    <w:p>
      <w:pPr>
        <w:adjustRightInd w:val="0"/>
        <w:snapToGrid w:val="0"/>
        <w:spacing w:line="600" w:lineRule="exact"/>
        <w:ind w:firstLine="800" w:firstLineChars="250"/>
        <w:rPr>
          <w:rFonts w:ascii="仿宋_GB2312" w:eastAsia="仿宋_GB2312" w:hAnsi="楷体"/>
          <w:b/>
          <w:sz w:val="32"/>
          <w:szCs w:val="32"/>
        </w:rPr>
      </w:pPr>
      <w:r>
        <w:rPr>
          <w:rFonts w:ascii="仿宋_GB2312" w:eastAsia="仿宋_GB2312" w:hAnsi="楷体" w:hint="eastAsia"/>
          <w:b/>
          <w:sz w:val="32"/>
          <w:szCs w:val="32"/>
        </w:rPr>
        <w:t>1.“乡镇卫生院医疗卫生支出”项目。</w:t>
      </w:r>
    </w:p>
    <w:p>
      <w:pPr>
        <w:adjustRightInd w:val="0"/>
        <w:snapToGrid w:val="0"/>
        <w:spacing w:line="600" w:lineRule="exact"/>
        <w:ind w:firstLine="640" w:firstLineChars="200"/>
        <w:rPr>
          <w:rFonts w:ascii="仿宋_GB2312" w:eastAsia="仿宋_GB2312" w:hAnsi="楷体" w:hint="eastAsia"/>
          <w:sz w:val="32"/>
          <w:szCs w:val="32"/>
        </w:rPr>
      </w:pPr>
      <w:r>
        <w:rPr>
          <w:rFonts w:ascii="仿宋_GB2312" w:eastAsia="仿宋_GB2312" w:hAnsi="楷体" w:hint="eastAsia"/>
          <w:sz w:val="32"/>
          <w:szCs w:val="32"/>
        </w:rPr>
        <w:t>（1）项目概述。主要用于履行医疗卫生服务职能，发挥基层医疗卫生枢纽作用，做好医疗卫生服务，推动基层医疗卫生事业发展。</w:t>
      </w:r>
    </w:p>
    <w:p>
      <w:pPr>
        <w:spacing w:line="600" w:lineRule="exact"/>
        <w:ind w:firstLine="586" w:firstLineChars="183"/>
        <w:rPr>
          <w:rFonts w:ascii="仿宋_GB2312" w:eastAsia="仿宋_GB2312" w:hAnsi="楷体" w:hint="eastAsia"/>
          <w:sz w:val="32"/>
          <w:szCs w:val="32"/>
        </w:rPr>
      </w:pPr>
      <w:r>
        <w:rPr>
          <w:rFonts w:ascii="仿宋_GB2312" w:eastAsia="仿宋_GB2312" w:hAnsi="楷体" w:hint="eastAsia"/>
          <w:sz w:val="32"/>
          <w:szCs w:val="32"/>
        </w:rPr>
        <w:t>（2）立项依据。寿县安丰镇</w:t>
      </w:r>
      <w:r>
        <w:rPr>
          <w:rFonts w:ascii="仿宋_GB2312" w:eastAsia="仿宋_GB2312" w:hAnsi="楷体" w:hint="eastAsia"/>
          <w:sz w:val="32"/>
          <w:szCs w:val="32"/>
          <w:lang w:val="en-US" w:eastAsia="zh-CN"/>
        </w:rPr>
        <w:t>中心卫生院</w:t>
      </w:r>
      <w:r>
        <w:rPr>
          <w:rFonts w:ascii="仿宋_GB2312" w:eastAsia="仿宋_GB2312" w:hAnsi="楷体" w:hint="eastAsia"/>
          <w:sz w:val="32"/>
          <w:szCs w:val="32"/>
        </w:rPr>
        <w:t>为基层医疗卫生机构，依据其工作职责和工作任务。</w:t>
      </w:r>
    </w:p>
    <w:p>
      <w:pPr>
        <w:adjustRightInd w:val="0"/>
        <w:snapToGrid w:val="0"/>
        <w:spacing w:line="600" w:lineRule="exact"/>
        <w:ind w:firstLine="640" w:firstLineChars="200"/>
        <w:rPr>
          <w:rFonts w:ascii="仿宋_GB2312" w:eastAsia="仿宋_GB2312" w:hAnsi="楷体" w:hint="eastAsia"/>
          <w:sz w:val="32"/>
          <w:szCs w:val="32"/>
        </w:rPr>
      </w:pPr>
      <w:r>
        <w:rPr>
          <w:rFonts w:ascii="仿宋_GB2312" w:eastAsia="仿宋_GB2312" w:hAnsi="楷体" w:hint="eastAsia"/>
          <w:sz w:val="32"/>
          <w:szCs w:val="32"/>
        </w:rPr>
        <w:t>（3）实施主体</w:t>
      </w:r>
      <w:r>
        <w:rPr>
          <w:rFonts w:ascii="仿宋_GB2312" w:eastAsia="仿宋_GB2312" w:hAnsi="楷体" w:hint="eastAsia"/>
          <w:sz w:val="32"/>
          <w:szCs w:val="32"/>
          <w:lang w:eastAsia="zh-CN"/>
        </w:rPr>
        <w:t>：</w:t>
      </w:r>
      <w:r>
        <w:rPr>
          <w:rFonts w:ascii="仿宋_GB2312" w:eastAsia="仿宋_GB2312" w:hAnsi="楷体" w:hint="eastAsia"/>
          <w:sz w:val="32"/>
          <w:szCs w:val="32"/>
        </w:rPr>
        <w:t>寿县安丰镇</w:t>
      </w:r>
      <w:r>
        <w:rPr>
          <w:rFonts w:ascii="仿宋_GB2312" w:eastAsia="仿宋_GB2312" w:hAnsi="楷体" w:hint="eastAsia"/>
          <w:sz w:val="32"/>
          <w:szCs w:val="32"/>
          <w:lang w:val="en-US" w:eastAsia="zh-CN"/>
        </w:rPr>
        <w:t>中心卫生院</w:t>
      </w:r>
      <w:r>
        <w:rPr>
          <w:rFonts w:ascii="仿宋_GB2312" w:eastAsia="仿宋_GB2312" w:hAnsi="楷体" w:hint="eastAsia"/>
          <w:sz w:val="32"/>
          <w:szCs w:val="32"/>
        </w:rPr>
        <w:t>。</w:t>
      </w:r>
    </w:p>
    <w:p>
      <w:pPr>
        <w:spacing w:line="600" w:lineRule="exact"/>
        <w:ind w:firstLine="586" w:firstLineChars="183"/>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（4）起止时间</w:t>
      </w:r>
      <w:r>
        <w:rPr>
          <w:rFonts w:ascii="仿宋_GB2312" w:eastAsia="仿宋_GB2312" w:hAnsi="楷体" w:hint="eastAsia"/>
          <w:sz w:val="32"/>
          <w:szCs w:val="32"/>
          <w:lang w:val="en-US" w:eastAsia="zh-CN"/>
        </w:rPr>
        <w:t>:</w:t>
      </w:r>
      <w:r>
        <w:rPr>
          <w:rFonts w:ascii="仿宋_GB2312" w:eastAsia="仿宋_GB2312" w:hAnsi="楷体" w:hint="eastAsia"/>
          <w:sz w:val="32"/>
          <w:szCs w:val="32"/>
        </w:rPr>
        <w:t>202</w:t>
      </w:r>
      <w:r>
        <w:rPr>
          <w:rFonts w:ascii="仿宋_GB2312" w:eastAsia="仿宋_GB2312" w:hAnsi="楷体" w:hint="eastAsia"/>
          <w:sz w:val="32"/>
          <w:szCs w:val="32"/>
          <w:lang w:val="en-US" w:eastAsia="zh-CN"/>
        </w:rPr>
        <w:t>4</w:t>
      </w:r>
      <w:r>
        <w:rPr>
          <w:rFonts w:ascii="仿宋_GB2312" w:eastAsia="仿宋_GB2312" w:hAnsi="楷体" w:hint="eastAsia"/>
          <w:sz w:val="32"/>
          <w:szCs w:val="32"/>
        </w:rPr>
        <w:t>年1月1日至202</w:t>
      </w:r>
      <w:r>
        <w:rPr>
          <w:rFonts w:ascii="仿宋_GB2312" w:eastAsia="仿宋_GB2312" w:hAnsi="楷体" w:hint="eastAsia"/>
          <w:sz w:val="32"/>
          <w:szCs w:val="32"/>
          <w:lang w:val="en-US" w:eastAsia="zh-CN"/>
        </w:rPr>
        <w:t>4</w:t>
      </w:r>
      <w:r>
        <w:rPr>
          <w:rFonts w:ascii="仿宋_GB2312" w:eastAsia="仿宋_GB2312" w:hAnsi="楷体" w:hint="eastAsia"/>
          <w:sz w:val="32"/>
          <w:szCs w:val="32"/>
        </w:rPr>
        <w:t>年12月31日。</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（5）项目内容。</w:t>
      </w:r>
      <w:r>
        <w:rPr>
          <w:rFonts w:ascii="仿宋_GB2312" w:eastAsia="仿宋_GB2312" w:hAnsi="楷体" w:hint="eastAsia"/>
          <w:sz w:val="32"/>
          <w:szCs w:val="32"/>
        </w:rPr>
        <w:t>支付本单位发生的办公及印刷费、水电费、专用材料费、维修费等；发放聘用人员工资福利、社保费用。</w:t>
      </w:r>
    </w:p>
    <w:p>
      <w:pPr>
        <w:topLinePunct/>
        <w:adjustRightInd w:val="0"/>
        <w:snapToGrid w:val="0"/>
        <w:spacing w:line="580" w:lineRule="exact"/>
        <w:ind w:firstLine="640" w:firstLineChars="200"/>
        <w:rPr>
          <w:rFonts w:ascii="仿宋_GB2312" w:eastAsia="仿宋_GB2312" w:hAnsi="楷体" w:hint="eastAsia"/>
          <w:sz w:val="32"/>
          <w:szCs w:val="32"/>
        </w:rPr>
      </w:pPr>
      <w:r>
        <w:rPr>
          <w:rFonts w:ascii="仿宋_GB2312" w:eastAsia="仿宋_GB2312" w:hAnsi="TimesNewRoman" w:cs="TimesNewRoman" w:hint="eastAsia"/>
          <w:sz w:val="32"/>
          <w:szCs w:val="32"/>
        </w:rPr>
        <w:t>（6）年度预算安排。</w:t>
      </w:r>
      <w:r>
        <w:rPr>
          <w:rFonts w:ascii="仿宋_GB2312" w:eastAsia="仿宋_GB2312" w:hAnsi="楷体" w:hint="eastAsia"/>
          <w:sz w:val="32"/>
          <w:szCs w:val="32"/>
          <w:lang w:val="en-US" w:eastAsia="zh-CN"/>
        </w:rPr>
        <w:t>20</w:t>
      </w:r>
      <w:r>
        <w:rPr>
          <w:rFonts w:ascii="仿宋_GB2312" w:eastAsia="仿宋_GB2312" w:hAnsi="楷体" w:hint="eastAsia"/>
          <w:sz w:val="32"/>
          <w:szCs w:val="32"/>
        </w:rPr>
        <w:t>00万元。</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（7）绩效目标。</w:t>
      </w:r>
    </w:p>
    <w:p>
      <w:pPr>
        <w:topLinePunct/>
        <w:adjustRightInd w:val="0"/>
        <w:snapToGrid w:val="0"/>
        <w:spacing w:line="580" w:lineRule="exact"/>
        <w:ind w:firstLine="640" w:firstLineChars="200"/>
        <w:rPr>
          <w:rFonts w:ascii="仿宋_GB2312" w:eastAsia="仿宋_GB2312" w:hAnsi="楷体" w:hint="eastAsia"/>
          <w:sz w:val="32"/>
          <w:szCs w:val="32"/>
        </w:rPr>
      </w:pP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723"/>
        <w:gridCol w:w="282"/>
        <w:gridCol w:w="477"/>
        <w:gridCol w:w="2872"/>
        <w:gridCol w:w="1848"/>
        <w:gridCol w:w="2380"/>
      </w:tblGrid>
      <w:tr>
        <w:tblPrEx>
          <w:tblW w:w="0" w:type="auto"/>
          <w:tblInd w:w="0" w:type="dxa"/>
          <w:tblLayout w:type="fixed"/>
        </w:tblPrEx>
        <w:trPr>
          <w:trHeight w:val="253"/>
        </w:trPr>
        <w:tc>
          <w:tcPr>
            <w:tcW w:w="9020" w:type="dxa"/>
            <w:gridSpan w:val="7"/>
            <w:tcBorders>
              <w:top w:val="nil"/>
              <w:left w:val="nil"/>
              <w:bottom w:val="nil"/>
              <w:right w:val="nil"/>
            </w:tcBorders>
            <w:noWrap w:val="0"/>
            <w:vAlign w:val="center"/>
          </w:tcPr>
          <w:p>
            <w:pPr>
              <w:widowControl/>
              <w:jc w:val="center"/>
              <w:textAlignment w:val="center"/>
              <w:rPr>
                <w:rFonts w:ascii="宋体" w:cs="宋体"/>
                <w:b/>
                <w:bCs/>
                <w:szCs w:val="32"/>
              </w:rPr>
            </w:pPr>
            <w:r>
              <w:rPr>
                <w:rFonts w:ascii="宋体" w:hAnsi="宋体" w:cs="宋体" w:hint="eastAsia"/>
                <w:b/>
                <w:color w:val="000000"/>
                <w:kern w:val="0"/>
                <w:sz w:val="28"/>
                <w:szCs w:val="28"/>
                <w:lang w:bidi="ar"/>
              </w:rPr>
              <w:t>项目支出绩效目标表</w:t>
            </w:r>
          </w:p>
        </w:tc>
      </w:tr>
      <w:tr>
        <w:tblPrEx>
          <w:tblW w:w="0" w:type="auto"/>
          <w:tblInd w:w="0" w:type="dxa"/>
          <w:tblLayout w:type="fixed"/>
        </w:tblPrEx>
        <w:trPr>
          <w:trHeight w:val="270"/>
        </w:trPr>
        <w:tc>
          <w:tcPr>
            <w:tcW w:w="9020" w:type="dxa"/>
            <w:gridSpan w:val="7"/>
            <w:tcBorders>
              <w:top w:val="nil"/>
              <w:left w:val="nil"/>
              <w:right w:val="nil"/>
            </w:tcBorders>
            <w:noWrap w:val="0"/>
            <w:vAlign w:val="center"/>
          </w:tcPr>
          <w:p>
            <w:pPr>
              <w:widowControl/>
              <w:jc w:val="center"/>
              <w:textAlignment w:val="center"/>
              <w:rPr>
                <w:rFonts w:ascii="宋体" w:cs="宋体"/>
                <w:sz w:val="20"/>
              </w:rPr>
            </w:pPr>
            <w:r>
              <w:rPr>
                <w:rFonts w:ascii="宋体" w:hAnsi="宋体" w:cs="宋体" w:hint="eastAsia"/>
                <w:color w:val="000000"/>
                <w:kern w:val="0"/>
                <w:sz w:val="20"/>
                <w:szCs w:val="20"/>
                <w:lang w:bidi="ar"/>
              </w:rPr>
              <w:t xml:space="preserve"> （2024年度）                                </w:t>
            </w:r>
          </w:p>
        </w:tc>
      </w:tr>
      <w:tr>
        <w:tblPrEx>
          <w:tblW w:w="0" w:type="auto"/>
          <w:tblInd w:w="0" w:type="dxa"/>
          <w:tblLayout w:type="fixed"/>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项目名称</w:t>
            </w:r>
          </w:p>
        </w:tc>
        <w:tc>
          <w:tcPr>
            <w:tcW w:w="7577" w:type="dxa"/>
            <w:gridSpan w:val="4"/>
            <w:noWrap w:val="0"/>
            <w:vAlign w:val="center"/>
          </w:tcPr>
          <w:p>
            <w:pPr>
              <w:spacing w:line="260" w:lineRule="exact"/>
              <w:jc w:val="center"/>
              <w:rPr>
                <w:rFonts w:ascii="宋体" w:cs="宋体"/>
                <w:sz w:val="18"/>
                <w:szCs w:val="18"/>
              </w:rPr>
            </w:pPr>
            <w:r>
              <w:rPr>
                <w:rFonts w:hint="eastAsia"/>
                <w:color w:val="000000"/>
                <w:sz w:val="20"/>
                <w:szCs w:val="20"/>
              </w:rPr>
              <w:t>乡镇卫生院医疗卫生支出</w:t>
            </w:r>
          </w:p>
        </w:tc>
      </w:tr>
      <w:tr>
        <w:tblPrEx>
          <w:tblW w:w="0" w:type="auto"/>
          <w:tblInd w:w="0" w:type="dxa"/>
          <w:tblLayout w:type="fixed"/>
        </w:tblPrEx>
        <w:trPr>
          <w:trHeight w:val="491"/>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主管部门   及代码</w:t>
            </w:r>
          </w:p>
        </w:tc>
        <w:tc>
          <w:tcPr>
            <w:tcW w:w="3349" w:type="dxa"/>
            <w:gridSpan w:val="2"/>
            <w:noWrap w:val="0"/>
            <w:vAlign w:val="center"/>
          </w:tcPr>
          <w:p>
            <w:pPr>
              <w:spacing w:line="260" w:lineRule="exact"/>
              <w:jc w:val="center"/>
              <w:rPr>
                <w:rFonts w:ascii="宋体" w:eastAsia="宋体" w:cs="宋体" w:hint="default"/>
                <w:sz w:val="18"/>
                <w:szCs w:val="18"/>
                <w:lang w:val="en-US" w:eastAsia="zh-CN"/>
              </w:rPr>
            </w:pPr>
            <w:r>
              <w:rPr>
                <w:rFonts w:ascii="宋体" w:cs="宋体" w:hint="eastAsia"/>
                <w:sz w:val="18"/>
                <w:szCs w:val="18"/>
                <w:lang w:val="en-US" w:eastAsia="zh-CN"/>
              </w:rPr>
              <w:t>寿县卫生健康委员会</w:t>
            </w: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实施单位</w:t>
            </w:r>
          </w:p>
        </w:tc>
        <w:tc>
          <w:tcPr>
            <w:tcW w:w="2380" w:type="dxa"/>
            <w:noWrap w:val="0"/>
            <w:vAlign w:val="center"/>
          </w:tcPr>
          <w:p>
            <w:pPr>
              <w:spacing w:line="260" w:lineRule="exact"/>
              <w:jc w:val="center"/>
              <w:rPr>
                <w:sz w:val="18"/>
                <w:szCs w:val="18"/>
              </w:rPr>
            </w:pPr>
            <w:r>
              <w:rPr>
                <w:rFonts w:hint="eastAsia"/>
                <w:color w:val="000000"/>
                <w:sz w:val="20"/>
                <w:szCs w:val="20"/>
                <w:lang w:val="en-US" w:eastAsia="zh-CN"/>
              </w:rPr>
              <w:t>寿县安丰镇中心卫生院</w:t>
            </w:r>
          </w:p>
        </w:tc>
      </w:tr>
      <w:tr>
        <w:tblPrEx>
          <w:tblW w:w="0" w:type="auto"/>
          <w:tblInd w:w="0" w:type="dxa"/>
          <w:tblLayout w:type="fixed"/>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项目来源</w:t>
            </w:r>
          </w:p>
        </w:tc>
        <w:tc>
          <w:tcPr>
            <w:tcW w:w="3349" w:type="dxa"/>
            <w:gridSpan w:val="2"/>
            <w:noWrap w:val="0"/>
            <w:vAlign w:val="center"/>
          </w:tcPr>
          <w:p>
            <w:pPr>
              <w:spacing w:line="260" w:lineRule="exact"/>
              <w:jc w:val="center"/>
              <w:rPr>
                <w:rFonts w:ascii="宋体" w:eastAsia="宋体" w:cs="宋体" w:hint="default"/>
                <w:sz w:val="18"/>
                <w:szCs w:val="18"/>
                <w:lang w:val="en-US" w:eastAsia="zh-CN"/>
              </w:rPr>
            </w:pPr>
            <w:r>
              <w:rPr>
                <w:rFonts w:ascii="宋体" w:cs="宋体" w:hint="eastAsia"/>
                <w:sz w:val="18"/>
                <w:szCs w:val="18"/>
                <w:lang w:val="en-US" w:eastAsia="zh-CN"/>
              </w:rPr>
              <w:t>单位资金</w:t>
            </w: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项目期</w:t>
            </w:r>
          </w:p>
        </w:tc>
        <w:tc>
          <w:tcPr>
            <w:tcW w:w="2380" w:type="dxa"/>
            <w:noWrap w:val="0"/>
            <w:vAlign w:val="center"/>
          </w:tcPr>
          <w:p>
            <w:pPr>
              <w:spacing w:line="260" w:lineRule="exact"/>
              <w:jc w:val="center"/>
              <w:rPr>
                <w:rFonts w:eastAsia="宋体" w:hint="default"/>
                <w:sz w:val="18"/>
                <w:szCs w:val="18"/>
                <w:lang w:val="en-US" w:eastAsia="zh-CN"/>
              </w:rPr>
            </w:pPr>
            <w:r>
              <w:rPr>
                <w:rFonts w:hint="eastAsia"/>
                <w:sz w:val="18"/>
                <w:szCs w:val="18"/>
                <w:lang w:val="en-US" w:eastAsia="zh-CN"/>
              </w:rPr>
              <w:t>2024.01-2024.12</w:t>
            </w:r>
          </w:p>
        </w:tc>
      </w:tr>
      <w:tr>
        <w:tblPrEx>
          <w:tblW w:w="0" w:type="auto"/>
          <w:tblInd w:w="0" w:type="dxa"/>
          <w:tblLayout w:type="fixed"/>
        </w:tblPrEx>
        <w:trPr>
          <w:trHeight w:val="330"/>
        </w:trPr>
        <w:tc>
          <w:tcPr>
            <w:tcW w:w="1443" w:type="dxa"/>
            <w:gridSpan w:val="3"/>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项目资金</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（万元）</w:t>
            </w: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年度资金总额：</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2000</w:t>
            </w:r>
          </w:p>
        </w:tc>
      </w:tr>
      <w:tr>
        <w:tblPrEx>
          <w:tblW w:w="0" w:type="auto"/>
          <w:tblInd w:w="0" w:type="dxa"/>
          <w:tblLayout w:type="fixed"/>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其中：财政拨款</w:t>
            </w:r>
          </w:p>
        </w:tc>
        <w:tc>
          <w:tcPr>
            <w:tcW w:w="4228" w:type="dxa"/>
            <w:gridSpan w:val="2"/>
            <w:noWrap w:val="0"/>
            <w:vAlign w:val="center"/>
          </w:tcPr>
          <w:p>
            <w:pPr>
              <w:spacing w:line="260" w:lineRule="exact"/>
              <w:jc w:val="right"/>
              <w:rPr>
                <w:rFonts w:ascii="宋体" w:cs="宋体"/>
                <w:sz w:val="18"/>
                <w:szCs w:val="18"/>
              </w:rPr>
            </w:pPr>
          </w:p>
        </w:tc>
      </w:tr>
      <w:tr>
        <w:tblPrEx>
          <w:tblW w:w="0" w:type="auto"/>
          <w:tblInd w:w="0" w:type="dxa"/>
          <w:tblLayout w:type="fixed"/>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上年结转</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其他资金</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2000</w:t>
            </w:r>
          </w:p>
        </w:tc>
      </w:tr>
      <w:tr>
        <w:tblPrEx>
          <w:tblW w:w="0" w:type="auto"/>
          <w:tblInd w:w="0" w:type="dxa"/>
          <w:tblLayout w:type="fixed"/>
        </w:tblPrEx>
        <w:trPr>
          <w:trHeight w:val="1015"/>
        </w:trPr>
        <w:tc>
          <w:tcPr>
            <w:tcW w:w="438"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年度</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目标</w:t>
            </w:r>
          </w:p>
        </w:tc>
        <w:tc>
          <w:tcPr>
            <w:tcW w:w="8582" w:type="dxa"/>
            <w:gridSpan w:val="6"/>
            <w:noWrap w:val="0"/>
            <w:vAlign w:val="center"/>
          </w:tcPr>
          <w:p>
            <w:pPr>
              <w:rPr>
                <w:rFonts w:hint="eastAsia"/>
                <w:sz w:val="20"/>
                <w:szCs w:val="20"/>
              </w:rPr>
            </w:pPr>
            <w:r>
              <w:rPr>
                <w:rFonts w:hint="eastAsia"/>
                <w:sz w:val="20"/>
                <w:szCs w:val="20"/>
              </w:rPr>
              <w:t>目标</w:t>
            </w:r>
            <w:r>
              <w:rPr>
                <w:rFonts w:hint="eastAsia"/>
                <w:sz w:val="20"/>
                <w:szCs w:val="20"/>
                <w:lang w:val="en-US" w:eastAsia="zh-CN"/>
              </w:rPr>
              <w:t>1</w:t>
            </w:r>
            <w:r>
              <w:rPr>
                <w:rFonts w:hint="eastAsia"/>
                <w:sz w:val="20"/>
                <w:szCs w:val="20"/>
              </w:rPr>
              <w:t xml:space="preserve">：提供基本医疗服务，开展常见病多发病的诊治与护理； </w:t>
            </w:r>
          </w:p>
          <w:p>
            <w:pPr>
              <w:rPr>
                <w:rFonts w:hint="eastAsia"/>
                <w:sz w:val="20"/>
                <w:szCs w:val="20"/>
              </w:rPr>
            </w:pPr>
            <w:r>
              <w:rPr>
                <w:rFonts w:hint="eastAsia"/>
                <w:sz w:val="20"/>
                <w:szCs w:val="20"/>
              </w:rPr>
              <w:t>目标</w:t>
            </w:r>
            <w:r>
              <w:rPr>
                <w:rFonts w:hint="eastAsia"/>
                <w:sz w:val="20"/>
                <w:szCs w:val="20"/>
                <w:lang w:val="en-US" w:eastAsia="zh-CN"/>
              </w:rPr>
              <w:t>2</w:t>
            </w:r>
            <w:r>
              <w:rPr>
                <w:rFonts w:hint="eastAsia"/>
                <w:sz w:val="20"/>
                <w:szCs w:val="20"/>
              </w:rPr>
              <w:t>：继续稳步推进国家基本公共卫生服务；</w:t>
            </w:r>
          </w:p>
          <w:p>
            <w:pPr>
              <w:spacing w:line="260" w:lineRule="exact"/>
              <w:jc w:val="left"/>
              <w:rPr>
                <w:rFonts w:ascii="宋体" w:cs="宋体"/>
                <w:sz w:val="18"/>
                <w:szCs w:val="18"/>
              </w:rPr>
            </w:pPr>
            <w:r>
              <w:rPr>
                <w:rFonts w:hint="eastAsia"/>
                <w:sz w:val="20"/>
                <w:szCs w:val="20"/>
              </w:rPr>
              <w:t>目标</w:t>
            </w:r>
            <w:r>
              <w:rPr>
                <w:rFonts w:hint="eastAsia"/>
                <w:sz w:val="20"/>
                <w:szCs w:val="20"/>
                <w:lang w:val="en-US" w:eastAsia="zh-CN"/>
              </w:rPr>
              <w:t>3</w:t>
            </w:r>
            <w:r>
              <w:rPr>
                <w:rFonts w:hint="eastAsia"/>
                <w:sz w:val="20"/>
                <w:szCs w:val="20"/>
              </w:rPr>
              <w:t>：.进一步完善医疗卫生基础设施，满足人民群众需求。</w:t>
            </w:r>
          </w:p>
        </w:tc>
      </w:tr>
      <w:tr>
        <w:tblPrEx>
          <w:tblW w:w="0" w:type="auto"/>
          <w:tblInd w:w="0" w:type="dxa"/>
          <w:tblLayout w:type="fixed"/>
        </w:tblPrEx>
        <w:trPr>
          <w:trHeight w:val="508"/>
        </w:trPr>
        <w:tc>
          <w:tcPr>
            <w:tcW w:w="438"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绩</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效</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标</w:t>
            </w:r>
          </w:p>
        </w:tc>
        <w:tc>
          <w:tcPr>
            <w:tcW w:w="723"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一级</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指标</w:t>
            </w: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二级指标</w:t>
            </w:r>
          </w:p>
        </w:tc>
        <w:tc>
          <w:tcPr>
            <w:tcW w:w="2872"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三级指标</w:t>
            </w:r>
          </w:p>
        </w:tc>
        <w:tc>
          <w:tcPr>
            <w:tcW w:w="4228"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指标值</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产出指标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数量指标</w:t>
            </w:r>
          </w:p>
        </w:tc>
        <w:tc>
          <w:tcPr>
            <w:tcW w:w="2872" w:type="dxa"/>
            <w:noWrap w:val="0"/>
            <w:vAlign w:val="center"/>
          </w:tcPr>
          <w:p>
            <w:pPr>
              <w:keepNext w:val="0"/>
              <w:keepLines w:val="0"/>
              <w:suppressLineNumbers w:val="0"/>
              <w:spacing w:before="0" w:beforeAutospacing="0" w:after="0" w:afterAutospacing="0"/>
              <w:ind w:left="0" w:right="0" w:leftChars="0" w:rightChars="0"/>
              <w:rPr>
                <w:rFonts w:ascii="宋体" w:eastAsia="宋体" w:hAnsi="宋体" w:cs="宋体" w:hint="eastAsia"/>
                <w:kern w:val="2"/>
                <w:sz w:val="18"/>
                <w:szCs w:val="18"/>
                <w:lang w:val="en-US" w:eastAsia="zh-CN" w:bidi="ar-SA"/>
              </w:rPr>
            </w:pPr>
            <w:r>
              <w:rPr>
                <w:rFonts w:ascii="宋体" w:eastAsia="宋体" w:hAnsi="宋体" w:cs="宋体" w:hint="eastAsia"/>
                <w:sz w:val="18"/>
                <w:szCs w:val="18"/>
              </w:rPr>
              <w:t>院内感染事件发生数</w:t>
            </w:r>
          </w:p>
        </w:tc>
        <w:tc>
          <w:tcPr>
            <w:tcW w:w="4228" w:type="dxa"/>
            <w:gridSpan w:val="2"/>
            <w:noWrap w:val="0"/>
            <w:vAlign w:val="center"/>
          </w:tcPr>
          <w:p>
            <w:pPr>
              <w:keepNext w:val="0"/>
              <w:keepLines w:val="0"/>
              <w:suppressLineNumbers w:val="0"/>
              <w:spacing w:before="0" w:beforeAutospacing="0" w:after="0" w:afterAutospacing="0"/>
              <w:ind w:left="0" w:right="0" w:leftChars="0" w:rightChars="0"/>
              <w:rPr>
                <w:rFonts w:ascii="宋体" w:eastAsia="宋体" w:hAnsi="宋体" w:cs="宋体" w:hint="eastAsia"/>
                <w:kern w:val="2"/>
                <w:sz w:val="18"/>
                <w:szCs w:val="18"/>
                <w:lang w:val="en-US" w:eastAsia="zh-CN" w:bidi="ar-SA"/>
              </w:rPr>
            </w:pPr>
            <w:r>
              <w:rPr>
                <w:rFonts w:ascii="宋体" w:eastAsia="宋体" w:hAnsi="宋体" w:cs="宋体" w:hint="eastAsia"/>
                <w:sz w:val="18"/>
                <w:szCs w:val="18"/>
              </w:rPr>
              <w:t>　0次</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keepNext w:val="0"/>
              <w:keepLines w:val="0"/>
              <w:suppressLineNumbers w:val="0"/>
              <w:spacing w:before="0" w:beforeAutospacing="0" w:after="0" w:afterAutospacing="0"/>
              <w:ind w:left="0" w:right="0" w:leftChars="0" w:rightChars="0"/>
              <w:rPr>
                <w:rFonts w:ascii="宋体" w:eastAsia="宋体" w:hAnsi="宋体" w:cs="宋体" w:hint="eastAsia"/>
                <w:kern w:val="2"/>
                <w:sz w:val="18"/>
                <w:szCs w:val="18"/>
                <w:lang w:val="en-US" w:eastAsia="zh-CN" w:bidi="ar-SA"/>
              </w:rPr>
            </w:pPr>
            <w:r>
              <w:rPr>
                <w:rFonts w:ascii="宋体" w:eastAsia="宋体" w:hAnsi="宋体" w:cs="宋体" w:hint="eastAsia"/>
                <w:sz w:val="18"/>
                <w:szCs w:val="18"/>
              </w:rPr>
              <w:t xml:space="preserve"> 门诊诊疗数量</w:t>
            </w:r>
          </w:p>
        </w:tc>
        <w:tc>
          <w:tcPr>
            <w:tcW w:w="4228" w:type="dxa"/>
            <w:gridSpan w:val="2"/>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w:t>
            </w:r>
            <w:r>
              <w:rPr>
                <w:rFonts w:ascii="宋体" w:eastAsia="宋体" w:hAnsi="宋体" w:cs="宋体" w:hint="eastAsia"/>
                <w:sz w:val="18"/>
                <w:szCs w:val="18"/>
                <w:lang w:val="en-US" w:eastAsia="zh-CN"/>
              </w:rPr>
              <w:t>13</w:t>
            </w:r>
            <w:r>
              <w:rPr>
                <w:rFonts w:ascii="宋体" w:eastAsia="宋体" w:hAnsi="宋体" w:cs="宋体" w:hint="eastAsia"/>
                <w:sz w:val="18"/>
                <w:szCs w:val="18"/>
              </w:rPr>
              <w:t>万人次</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质量指标</w:t>
            </w:r>
          </w:p>
        </w:tc>
        <w:tc>
          <w:tcPr>
            <w:tcW w:w="2872" w:type="dxa"/>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好转率/治愈率</w:t>
            </w:r>
          </w:p>
        </w:tc>
        <w:tc>
          <w:tcPr>
            <w:tcW w:w="4228" w:type="dxa"/>
            <w:gridSpan w:val="2"/>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≥9</w:t>
            </w:r>
            <w:r>
              <w:rPr>
                <w:rFonts w:ascii="宋体" w:eastAsia="宋体" w:hAnsi="宋体" w:cs="宋体" w:hint="eastAsia"/>
                <w:sz w:val="18"/>
                <w:szCs w:val="18"/>
                <w:lang w:val="en-US" w:eastAsia="zh-CN"/>
              </w:rPr>
              <w:t>8</w:t>
            </w:r>
            <w:r>
              <w:rPr>
                <w:rFonts w:ascii="宋体" w:eastAsia="宋体" w:hAnsi="宋体" w:cs="宋体" w:hint="eastAsia"/>
                <w:sz w:val="18"/>
                <w:szCs w:val="18"/>
              </w:rPr>
              <w:t>%</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药品合格率</w:t>
            </w:r>
          </w:p>
        </w:tc>
        <w:tc>
          <w:tcPr>
            <w:tcW w:w="4228" w:type="dxa"/>
            <w:gridSpan w:val="2"/>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100%</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时效指标</w:t>
            </w:r>
          </w:p>
        </w:tc>
        <w:tc>
          <w:tcPr>
            <w:tcW w:w="2872" w:type="dxa"/>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满足病人快速就诊</w:t>
            </w:r>
          </w:p>
        </w:tc>
        <w:tc>
          <w:tcPr>
            <w:tcW w:w="4228" w:type="dxa"/>
            <w:gridSpan w:val="2"/>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　及时</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项目完成及时性</w:t>
            </w:r>
          </w:p>
        </w:tc>
        <w:tc>
          <w:tcPr>
            <w:tcW w:w="4228" w:type="dxa"/>
            <w:gridSpan w:val="2"/>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　100%</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成本指标</w:t>
            </w:r>
          </w:p>
        </w:tc>
        <w:tc>
          <w:tcPr>
            <w:tcW w:w="2872" w:type="dxa"/>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降低门诊次均费用</w:t>
            </w:r>
          </w:p>
        </w:tc>
        <w:tc>
          <w:tcPr>
            <w:tcW w:w="4228" w:type="dxa"/>
            <w:gridSpan w:val="2"/>
            <w:noWrap w:val="0"/>
            <w:vAlign w:val="center"/>
          </w:tcPr>
          <w:p>
            <w:pPr>
              <w:widowControl/>
              <w:jc w:val="both"/>
              <w:textAlignment w:val="center"/>
              <w:rPr>
                <w:rFonts w:ascii="宋体" w:eastAsia="宋体" w:hAnsi="宋体" w:cs="宋体" w:hint="eastAsia"/>
                <w:color w:val="000000"/>
                <w:kern w:val="2"/>
                <w:sz w:val="18"/>
                <w:szCs w:val="18"/>
                <w:lang w:val="en-US" w:eastAsia="zh-CN" w:bidi="ar-SA"/>
              </w:rPr>
            </w:pPr>
            <w:r>
              <w:rPr>
                <w:rStyle w:val="font11"/>
                <w:rFonts w:ascii="宋体" w:eastAsia="宋体" w:hAnsi="宋体" w:cs="宋体" w:hint="eastAsia"/>
                <w:sz w:val="18"/>
                <w:szCs w:val="18"/>
                <w:lang w:bidi="ar"/>
              </w:rPr>
              <w:t>≤50</w:t>
            </w:r>
            <w:r>
              <w:rPr>
                <w:rStyle w:val="font31"/>
                <w:rFonts w:ascii="宋体" w:eastAsia="宋体" w:hAnsi="宋体" w:cs="宋体" w:hint="eastAsia"/>
                <w:sz w:val="18"/>
                <w:szCs w:val="18"/>
                <w:lang w:bidi="ar"/>
              </w:rPr>
              <w:t>元</w:t>
            </w:r>
            <w:r>
              <w:rPr>
                <w:rStyle w:val="font11"/>
                <w:rFonts w:ascii="宋体" w:eastAsia="宋体" w:hAnsi="宋体" w:cs="宋体" w:hint="eastAsia"/>
                <w:sz w:val="18"/>
                <w:szCs w:val="18"/>
                <w:lang w:bidi="ar"/>
              </w:rPr>
              <w:t>/</w:t>
            </w:r>
            <w:r>
              <w:rPr>
                <w:rStyle w:val="font31"/>
                <w:rFonts w:ascii="宋体" w:eastAsia="宋体" w:hAnsi="宋体" w:cs="宋体" w:hint="eastAsia"/>
                <w:sz w:val="18"/>
                <w:szCs w:val="18"/>
                <w:lang w:bidi="ar"/>
              </w:rPr>
              <w:t>人次</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项目支出控制额</w:t>
            </w:r>
          </w:p>
        </w:tc>
        <w:tc>
          <w:tcPr>
            <w:tcW w:w="4228" w:type="dxa"/>
            <w:gridSpan w:val="2"/>
            <w:noWrap w:val="0"/>
            <w:vAlign w:val="center"/>
          </w:tcPr>
          <w:p>
            <w:pPr>
              <w:widowControl/>
              <w:jc w:val="both"/>
              <w:textAlignment w:val="center"/>
              <w:rPr>
                <w:rFonts w:ascii="宋体" w:eastAsia="宋体" w:hAnsi="宋体" w:cs="宋体" w:hint="eastAsia"/>
                <w:color w:val="000000"/>
                <w:kern w:val="2"/>
                <w:sz w:val="18"/>
                <w:szCs w:val="18"/>
                <w:lang w:val="en-US" w:eastAsia="zh-CN" w:bidi="ar-SA"/>
              </w:rPr>
            </w:pPr>
            <w:r>
              <w:rPr>
                <w:rFonts w:ascii="宋体" w:eastAsia="宋体" w:hAnsi="宋体" w:cs="宋体" w:hint="eastAsia"/>
                <w:color w:val="000000"/>
                <w:kern w:val="0"/>
                <w:sz w:val="18"/>
                <w:szCs w:val="18"/>
                <w:lang w:bidi="ar"/>
              </w:rPr>
              <w:t>≤</w:t>
            </w:r>
            <w:r>
              <w:rPr>
                <w:rFonts w:ascii="宋体" w:eastAsia="宋体" w:hAnsi="宋体" w:cs="宋体" w:hint="eastAsia"/>
                <w:color w:val="000000"/>
                <w:kern w:val="0"/>
                <w:sz w:val="18"/>
                <w:szCs w:val="18"/>
                <w:lang w:val="en-US" w:eastAsia="zh-CN" w:bidi="ar"/>
              </w:rPr>
              <w:t>2000</w:t>
            </w:r>
            <w:r>
              <w:rPr>
                <w:rFonts w:ascii="宋体" w:eastAsia="宋体" w:hAnsi="宋体" w:cs="宋体" w:hint="eastAsia"/>
                <w:color w:val="000000"/>
                <w:kern w:val="0"/>
                <w:sz w:val="18"/>
                <w:szCs w:val="18"/>
                <w:lang w:bidi="ar"/>
              </w:rPr>
              <w:t>万元</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效益指标</w:t>
            </w: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经济效益指标</w:t>
            </w:r>
          </w:p>
        </w:tc>
        <w:tc>
          <w:tcPr>
            <w:tcW w:w="2872" w:type="dxa"/>
            <w:noWrap w:val="0"/>
            <w:vAlign w:val="center"/>
          </w:tcPr>
          <w:p>
            <w:pPr>
              <w:jc w:val="left"/>
              <w:rPr>
                <w:rFonts w:ascii="宋体" w:eastAsia="宋体" w:hAnsi="宋体" w:cs="宋体" w:hint="eastAsia"/>
                <w:kern w:val="2"/>
                <w:sz w:val="18"/>
                <w:szCs w:val="18"/>
                <w:lang w:val="en-US" w:eastAsia="zh-CN" w:bidi="ar-SA"/>
              </w:rPr>
            </w:pPr>
            <w:r>
              <w:rPr>
                <w:rFonts w:ascii="宋体" w:eastAsia="宋体" w:hAnsi="宋体" w:cs="宋体" w:hint="eastAsia"/>
                <w:sz w:val="18"/>
                <w:szCs w:val="18"/>
              </w:rPr>
              <w:t>降低经费开支</w:t>
            </w:r>
          </w:p>
        </w:tc>
        <w:tc>
          <w:tcPr>
            <w:tcW w:w="4228" w:type="dxa"/>
            <w:gridSpan w:val="2"/>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降低</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社会效益指标</w:t>
            </w:r>
          </w:p>
        </w:tc>
        <w:tc>
          <w:tcPr>
            <w:tcW w:w="2872" w:type="dxa"/>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卫生健康知识知晓度</w:t>
            </w:r>
          </w:p>
        </w:tc>
        <w:tc>
          <w:tcPr>
            <w:tcW w:w="4228" w:type="dxa"/>
            <w:gridSpan w:val="2"/>
            <w:noWrap w:val="0"/>
            <w:vAlign w:val="center"/>
          </w:tcPr>
          <w:p>
            <w:pPr>
              <w:jc w:val="both"/>
              <w:rPr>
                <w:rFonts w:ascii="宋体" w:eastAsia="宋体" w:hAnsi="宋体" w:cs="宋体" w:hint="eastAsia"/>
                <w:kern w:val="2"/>
                <w:sz w:val="18"/>
                <w:szCs w:val="18"/>
                <w:lang w:val="en-US" w:eastAsia="zh-CN" w:bidi="ar-SA"/>
              </w:rPr>
            </w:pPr>
            <w:r>
              <w:rPr>
                <w:rFonts w:ascii="宋体" w:eastAsia="宋体" w:hAnsi="宋体" w:cs="宋体" w:hint="eastAsia"/>
                <w:sz w:val="18"/>
                <w:szCs w:val="18"/>
              </w:rPr>
              <w:t>　≥</w:t>
            </w:r>
            <w:r>
              <w:rPr>
                <w:rFonts w:ascii="宋体" w:eastAsia="宋体" w:hAnsi="宋体" w:cs="宋体" w:hint="eastAsia"/>
                <w:color w:val="000000"/>
                <w:kern w:val="0"/>
                <w:sz w:val="18"/>
                <w:szCs w:val="18"/>
                <w:lang w:bidi="ar"/>
              </w:rPr>
              <w:t>9</w:t>
            </w:r>
            <w:r>
              <w:rPr>
                <w:rFonts w:ascii="宋体" w:eastAsia="宋体" w:hAnsi="宋体" w:cs="宋体" w:hint="eastAsia"/>
                <w:color w:val="000000"/>
                <w:kern w:val="0"/>
                <w:sz w:val="18"/>
                <w:szCs w:val="18"/>
                <w:lang w:val="en-US" w:eastAsia="zh-CN" w:bidi="ar"/>
              </w:rPr>
              <w:t>0</w:t>
            </w:r>
            <w:r>
              <w:rPr>
                <w:rFonts w:ascii="宋体" w:eastAsia="宋体" w:hAnsi="宋体" w:cs="宋体" w:hint="eastAsia"/>
                <w:color w:val="000000"/>
                <w:kern w:val="0"/>
                <w:sz w:val="18"/>
                <w:szCs w:val="18"/>
                <w:lang w:bidi="ar"/>
              </w:rPr>
              <w:t>%</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生态效益指标</w:t>
            </w:r>
          </w:p>
        </w:tc>
        <w:tc>
          <w:tcPr>
            <w:tcW w:w="2872" w:type="dxa"/>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医疗废物规范转运</w:t>
            </w:r>
          </w:p>
        </w:tc>
        <w:tc>
          <w:tcPr>
            <w:tcW w:w="4228" w:type="dxa"/>
            <w:gridSpan w:val="2"/>
            <w:noWrap w:val="0"/>
            <w:vAlign w:val="center"/>
          </w:tcPr>
          <w:p>
            <w:pPr>
              <w:jc w:val="both"/>
              <w:rPr>
                <w:rFonts w:ascii="宋体" w:eastAsia="宋体" w:hAnsi="宋体" w:cs="宋体" w:hint="eastAsia"/>
                <w:kern w:val="2"/>
                <w:sz w:val="18"/>
                <w:szCs w:val="18"/>
                <w:lang w:val="en-US" w:eastAsia="zh-CN" w:bidi="ar-SA"/>
              </w:rPr>
            </w:pPr>
            <w:r>
              <w:rPr>
                <w:rFonts w:ascii="宋体" w:eastAsia="宋体" w:hAnsi="宋体" w:cs="宋体" w:hint="eastAsia"/>
                <w:sz w:val="18"/>
                <w:szCs w:val="18"/>
              </w:rPr>
              <w:t>　100%</w:t>
            </w:r>
          </w:p>
        </w:tc>
      </w:tr>
      <w:tr>
        <w:tblPrEx>
          <w:tblW w:w="0" w:type="auto"/>
          <w:tblInd w:w="0" w:type="dxa"/>
          <w:tblLayout w:type="fixed"/>
        </w:tblPrEx>
        <w:trPr>
          <w:trHeight w:val="420"/>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可持续影响指标</w:t>
            </w:r>
          </w:p>
        </w:tc>
        <w:tc>
          <w:tcPr>
            <w:tcW w:w="2872" w:type="dxa"/>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医疗卫生服务能力</w:t>
            </w:r>
          </w:p>
        </w:tc>
        <w:tc>
          <w:tcPr>
            <w:tcW w:w="4228" w:type="dxa"/>
            <w:gridSpan w:val="2"/>
            <w:noWrap w:val="0"/>
            <w:vAlign w:val="center"/>
          </w:tcPr>
          <w:p>
            <w:pPr>
              <w:jc w:val="both"/>
              <w:rPr>
                <w:rFonts w:ascii="宋体" w:eastAsia="宋体" w:hAnsi="宋体" w:cs="宋体" w:hint="eastAsia"/>
                <w:kern w:val="2"/>
                <w:sz w:val="18"/>
                <w:szCs w:val="18"/>
                <w:lang w:val="en-US" w:eastAsia="zh-CN" w:bidi="ar-SA"/>
              </w:rPr>
            </w:pPr>
            <w:r>
              <w:rPr>
                <w:rFonts w:ascii="宋体" w:eastAsia="宋体" w:hAnsi="宋体" w:cs="宋体" w:hint="eastAsia"/>
                <w:sz w:val="18"/>
                <w:szCs w:val="18"/>
              </w:rPr>
              <w:t>有效提升</w:t>
            </w:r>
          </w:p>
        </w:tc>
      </w:tr>
      <w:tr>
        <w:tblPrEx>
          <w:tblW w:w="0" w:type="auto"/>
          <w:tblInd w:w="0" w:type="dxa"/>
          <w:tblLayout w:type="fixed"/>
        </w:tblPrEx>
        <w:trPr>
          <w:trHeight w:val="444"/>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rPr>
                <w:rFonts w:ascii="宋体" w:eastAsia="宋体" w:hAnsi="宋体" w:cs="宋体" w:hint="eastAsia"/>
                <w:kern w:val="2"/>
                <w:sz w:val="18"/>
                <w:szCs w:val="18"/>
                <w:lang w:val="en-US" w:eastAsia="zh-CN" w:bidi="ar-SA"/>
              </w:rPr>
            </w:pPr>
            <w:r>
              <w:rPr>
                <w:rFonts w:hint="eastAsia"/>
                <w:sz w:val="18"/>
                <w:szCs w:val="18"/>
              </w:rPr>
              <w:t>合理配备医疗资源，有效缓解城乡居民“看病难，看病贵”</w:t>
            </w:r>
          </w:p>
        </w:tc>
        <w:tc>
          <w:tcPr>
            <w:tcW w:w="4228" w:type="dxa"/>
            <w:gridSpan w:val="2"/>
            <w:noWrap w:val="0"/>
            <w:vAlign w:val="center"/>
          </w:tcPr>
          <w:p>
            <w:pPr>
              <w:jc w:val="both"/>
              <w:rPr>
                <w:rFonts w:ascii="宋体" w:eastAsia="宋体" w:hAnsi="宋体" w:cs="宋体" w:hint="eastAsia"/>
                <w:kern w:val="2"/>
                <w:sz w:val="18"/>
                <w:szCs w:val="18"/>
                <w:lang w:val="en-US" w:eastAsia="zh-CN" w:bidi="ar-SA"/>
              </w:rPr>
            </w:pPr>
            <w:r>
              <w:rPr>
                <w:rFonts w:ascii="宋体" w:eastAsia="宋体" w:hAnsi="宋体" w:cs="宋体" w:hint="eastAsia"/>
                <w:sz w:val="18"/>
                <w:szCs w:val="18"/>
              </w:rPr>
              <w:t>有效缓解</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759" w:type="dxa"/>
            <w:gridSpan w:val="2"/>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2872" w:type="dxa"/>
            <w:noWrap w:val="0"/>
            <w:vAlign w:val="center"/>
          </w:tcPr>
          <w:p>
            <w:pPr>
              <w:rPr>
                <w:rFonts w:ascii="宋体" w:eastAsia="宋体" w:hAnsi="宋体" w:cs="宋体" w:hint="default"/>
                <w:kern w:val="2"/>
                <w:sz w:val="18"/>
                <w:szCs w:val="18"/>
                <w:lang w:val="en-US" w:eastAsia="zh-CN" w:bidi="ar-SA"/>
              </w:rPr>
            </w:pPr>
            <w:r>
              <w:rPr>
                <w:rFonts w:ascii="宋体" w:eastAsia="宋体" w:hAnsi="宋体" w:cs="宋体" w:hint="eastAsia"/>
                <w:sz w:val="18"/>
                <w:szCs w:val="18"/>
              </w:rPr>
              <w:t>社会公众/服务对象</w:t>
            </w:r>
            <w:r>
              <w:rPr>
                <w:rFonts w:ascii="宋体" w:hAnsi="宋体" w:cs="宋体" w:hint="eastAsia"/>
                <w:sz w:val="18"/>
                <w:szCs w:val="18"/>
                <w:lang w:val="en-US" w:eastAsia="zh-CN"/>
              </w:rPr>
              <w:t>就医满意度</w:t>
            </w:r>
          </w:p>
        </w:tc>
        <w:tc>
          <w:tcPr>
            <w:tcW w:w="4228" w:type="dxa"/>
            <w:gridSpan w:val="2"/>
            <w:noWrap w:val="0"/>
            <w:vAlign w:val="center"/>
          </w:tcPr>
          <w:p>
            <w:pPr>
              <w:jc w:val="both"/>
              <w:rPr>
                <w:rFonts w:ascii="宋体" w:eastAsia="宋体" w:hAnsi="宋体" w:cs="宋体" w:hint="eastAsia"/>
                <w:kern w:val="2"/>
                <w:sz w:val="18"/>
                <w:szCs w:val="18"/>
                <w:lang w:val="en-US" w:eastAsia="zh-CN" w:bidi="ar-SA"/>
              </w:rPr>
            </w:pPr>
            <w:r>
              <w:rPr>
                <w:rFonts w:ascii="宋体" w:eastAsia="宋体" w:hAnsi="宋体" w:cs="宋体" w:hint="eastAsia"/>
                <w:color w:val="000000"/>
                <w:kern w:val="0"/>
                <w:sz w:val="18"/>
                <w:szCs w:val="18"/>
                <w:lang w:bidi="ar"/>
              </w:rPr>
              <w:t>≥9</w:t>
            </w:r>
            <w:r>
              <w:rPr>
                <w:rFonts w:ascii="宋体" w:hAnsi="宋体" w:cs="宋体" w:hint="eastAsia"/>
                <w:color w:val="000000"/>
                <w:kern w:val="0"/>
                <w:sz w:val="18"/>
                <w:szCs w:val="18"/>
                <w:lang w:val="en-US" w:eastAsia="zh-CN" w:bidi="ar"/>
              </w:rPr>
              <w:t>5</w:t>
            </w:r>
            <w:r>
              <w:rPr>
                <w:rFonts w:ascii="宋体" w:eastAsia="宋体" w:hAnsi="宋体" w:cs="宋体" w:hint="eastAsia"/>
                <w:color w:val="000000"/>
                <w:kern w:val="0"/>
                <w:sz w:val="18"/>
                <w:szCs w:val="18"/>
                <w:lang w:bidi="ar"/>
              </w:rPr>
              <w:t>%</w:t>
            </w:r>
            <w:r>
              <w:rPr>
                <w:rFonts w:ascii="宋体" w:eastAsia="宋体" w:hAnsi="宋体" w:cs="宋体" w:hint="eastAsia"/>
                <w:sz w:val="18"/>
                <w:szCs w:val="18"/>
              </w:rPr>
              <w:t>　</w:t>
            </w:r>
          </w:p>
        </w:tc>
      </w:tr>
    </w:tbl>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2.“</w:t>
      </w:r>
      <w:r>
        <w:rPr>
          <w:rFonts w:ascii="仿宋_GB2312" w:eastAsia="仿宋_GB2312" w:hAnsi="楷体" w:hint="eastAsia"/>
          <w:b/>
          <w:sz w:val="32"/>
          <w:szCs w:val="32"/>
        </w:rPr>
        <w:t>乡镇卫生院</w:t>
      </w:r>
      <w:r>
        <w:rPr>
          <w:rFonts w:ascii="仿宋_GB2312" w:eastAsia="仿宋_GB2312" w:hAnsi="楷体" w:hint="eastAsia"/>
          <w:b/>
          <w:sz w:val="32"/>
          <w:szCs w:val="32"/>
          <w:lang w:val="en-US" w:eastAsia="zh-CN"/>
        </w:rPr>
        <w:t>三年过渡安置人员经费</w:t>
      </w:r>
      <w:r>
        <w:rPr>
          <w:rFonts w:ascii="仿宋_GB2312" w:eastAsia="仿宋_GB2312" w:hAnsi="TimesNewRoman" w:cs="TimesNewRoman" w:hint="eastAsia"/>
          <w:b/>
          <w:sz w:val="32"/>
          <w:szCs w:val="32"/>
        </w:rPr>
        <w:t>”项目。</w:t>
      </w:r>
    </w:p>
    <w:p>
      <w:pPr>
        <w:adjustRightInd w:val="0"/>
        <w:snapToGrid w:val="0"/>
        <w:spacing w:line="600" w:lineRule="exact"/>
        <w:ind w:firstLine="640" w:firstLineChars="200"/>
        <w:rPr>
          <w:rFonts w:ascii="仿宋_GB2312" w:eastAsia="仿宋_GB2312" w:hAnsi="楷体" w:hint="eastAsia"/>
          <w:sz w:val="32"/>
          <w:szCs w:val="32"/>
        </w:rPr>
      </w:pPr>
      <w:r>
        <w:rPr>
          <w:rFonts w:ascii="仿宋_GB2312" w:eastAsia="仿宋_GB2312" w:hAnsi="楷体" w:hint="eastAsia"/>
          <w:sz w:val="32"/>
          <w:szCs w:val="32"/>
        </w:rPr>
        <w:t>（1）项目概述。</w:t>
      </w:r>
      <w:r>
        <w:rPr>
          <w:rFonts w:ascii="仿宋_GB2312" w:eastAsia="仿宋_GB2312" w:hAnsi="楷体" w:hint="eastAsia"/>
          <w:sz w:val="32"/>
          <w:szCs w:val="32"/>
          <w:lang w:val="en-US" w:eastAsia="zh-CN"/>
        </w:rPr>
        <w:t>用于保障三年过渡安置人员经费支出</w:t>
      </w:r>
      <w:r>
        <w:rPr>
          <w:rFonts w:ascii="仿宋_GB2312" w:eastAsia="仿宋_GB2312" w:hAnsi="楷体" w:hint="eastAsia"/>
          <w:sz w:val="32"/>
          <w:szCs w:val="32"/>
        </w:rPr>
        <w:t>，做好医疗卫生服务。</w:t>
      </w:r>
    </w:p>
    <w:p>
      <w:pPr>
        <w:spacing w:line="600" w:lineRule="exact"/>
        <w:ind w:firstLine="586" w:firstLineChars="183"/>
        <w:rPr>
          <w:rFonts w:ascii="仿宋_GB2312" w:eastAsia="仿宋_GB2312" w:hAnsi="楷体" w:hint="eastAsia"/>
          <w:sz w:val="32"/>
          <w:szCs w:val="32"/>
        </w:rPr>
      </w:pPr>
      <w:r>
        <w:rPr>
          <w:rFonts w:ascii="仿宋_GB2312" w:eastAsia="仿宋_GB2312" w:hAnsi="楷体" w:hint="eastAsia"/>
          <w:sz w:val="32"/>
          <w:szCs w:val="32"/>
        </w:rPr>
        <w:t>（2）立项依据。寿县安丰镇</w:t>
      </w:r>
      <w:r>
        <w:rPr>
          <w:rFonts w:ascii="仿宋_GB2312" w:eastAsia="仿宋_GB2312" w:hAnsi="楷体" w:hint="eastAsia"/>
          <w:sz w:val="32"/>
          <w:szCs w:val="32"/>
          <w:lang w:val="en-US" w:eastAsia="zh-CN"/>
        </w:rPr>
        <w:t>中心卫生院</w:t>
      </w:r>
      <w:r>
        <w:rPr>
          <w:rFonts w:ascii="仿宋_GB2312" w:eastAsia="仿宋_GB2312" w:hAnsi="楷体" w:hint="eastAsia"/>
          <w:sz w:val="32"/>
          <w:szCs w:val="32"/>
        </w:rPr>
        <w:t>为基层医疗卫生机构，依据其工作职责和工作任务。</w:t>
      </w:r>
    </w:p>
    <w:p>
      <w:pPr>
        <w:spacing w:line="600" w:lineRule="exact"/>
        <w:ind w:firstLine="586" w:firstLineChars="183"/>
        <w:rPr>
          <w:rFonts w:ascii="仿宋_GB2312" w:eastAsia="仿宋_GB2312" w:hAnsi="楷体" w:hint="eastAsia"/>
          <w:sz w:val="32"/>
          <w:szCs w:val="32"/>
        </w:rPr>
      </w:pPr>
      <w:r>
        <w:rPr>
          <w:rFonts w:ascii="仿宋_GB2312" w:eastAsia="仿宋_GB2312" w:hAnsi="楷体" w:hint="eastAsia"/>
          <w:sz w:val="32"/>
          <w:szCs w:val="32"/>
        </w:rPr>
        <w:t>（3）实施主体</w:t>
      </w:r>
      <w:r>
        <w:rPr>
          <w:rFonts w:ascii="仿宋_GB2312" w:eastAsia="仿宋_GB2312" w:hAnsi="楷体" w:hint="eastAsia"/>
          <w:sz w:val="32"/>
          <w:szCs w:val="32"/>
          <w:lang w:eastAsia="zh-CN"/>
        </w:rPr>
        <w:t>：</w:t>
      </w:r>
      <w:r>
        <w:rPr>
          <w:rFonts w:ascii="仿宋_GB2312" w:eastAsia="仿宋_GB2312" w:hAnsi="楷体" w:hint="eastAsia"/>
          <w:sz w:val="32"/>
          <w:szCs w:val="32"/>
        </w:rPr>
        <w:t>寿县安丰镇</w:t>
      </w:r>
      <w:r>
        <w:rPr>
          <w:rFonts w:ascii="仿宋_GB2312" w:eastAsia="仿宋_GB2312" w:hAnsi="楷体" w:hint="eastAsia"/>
          <w:sz w:val="32"/>
          <w:szCs w:val="32"/>
          <w:lang w:val="en-US" w:eastAsia="zh-CN"/>
        </w:rPr>
        <w:t>中心卫生院</w:t>
      </w:r>
      <w:r>
        <w:rPr>
          <w:rFonts w:ascii="仿宋_GB2312" w:eastAsia="仿宋_GB2312" w:hAnsi="楷体" w:hint="eastAsia"/>
          <w:sz w:val="32"/>
          <w:szCs w:val="32"/>
        </w:rPr>
        <w:t>。</w:t>
      </w:r>
    </w:p>
    <w:p>
      <w:pPr>
        <w:spacing w:line="240" w:lineRule="auto"/>
        <w:ind w:firstLine="640" w:firstLineChars="200"/>
        <w:rPr>
          <w:rFonts w:ascii="仿宋_GB2312" w:eastAsia="仿宋_GB2312" w:hAnsi="楷体" w:hint="eastAsia"/>
          <w:sz w:val="32"/>
          <w:szCs w:val="32"/>
        </w:rPr>
      </w:pPr>
      <w:r>
        <w:rPr>
          <w:rFonts w:ascii="仿宋_GB2312" w:eastAsia="仿宋_GB2312" w:hAnsi="楷体" w:hint="eastAsia"/>
          <w:sz w:val="32"/>
          <w:szCs w:val="32"/>
          <w:lang w:eastAsia="zh-CN"/>
        </w:rPr>
        <w:t>（</w:t>
      </w:r>
      <w:r>
        <w:rPr>
          <w:rFonts w:ascii="仿宋_GB2312" w:eastAsia="仿宋_GB2312" w:hAnsi="楷体" w:hint="eastAsia"/>
          <w:sz w:val="32"/>
          <w:szCs w:val="32"/>
          <w:lang w:val="en-US" w:eastAsia="zh-CN"/>
        </w:rPr>
        <w:t>4</w:t>
      </w:r>
      <w:r>
        <w:rPr>
          <w:rFonts w:ascii="仿宋_GB2312" w:eastAsia="仿宋_GB2312" w:hAnsi="楷体" w:hint="eastAsia"/>
          <w:sz w:val="32"/>
          <w:szCs w:val="32"/>
          <w:lang w:eastAsia="zh-CN"/>
        </w:rPr>
        <w:t>）</w:t>
      </w:r>
      <w:r>
        <w:rPr>
          <w:rFonts w:ascii="仿宋_GB2312" w:eastAsia="仿宋_GB2312" w:hAnsi="楷体" w:hint="eastAsia"/>
          <w:sz w:val="32"/>
          <w:szCs w:val="32"/>
        </w:rPr>
        <w:t>起止时间</w:t>
      </w:r>
      <w:r>
        <w:rPr>
          <w:rFonts w:ascii="仿宋_GB2312" w:eastAsia="仿宋_GB2312" w:hAnsi="楷体" w:hint="eastAsia"/>
          <w:sz w:val="32"/>
          <w:szCs w:val="32"/>
          <w:lang w:val="en-US" w:eastAsia="zh-CN"/>
        </w:rPr>
        <w:t>:</w:t>
      </w:r>
      <w:r>
        <w:rPr>
          <w:rFonts w:ascii="仿宋_GB2312" w:eastAsia="仿宋_GB2312" w:hAnsi="楷体" w:hint="eastAsia"/>
          <w:sz w:val="32"/>
          <w:szCs w:val="32"/>
        </w:rPr>
        <w:t>202</w:t>
      </w:r>
      <w:r>
        <w:rPr>
          <w:rFonts w:ascii="仿宋_GB2312" w:eastAsia="仿宋_GB2312" w:hAnsi="楷体" w:hint="eastAsia"/>
          <w:sz w:val="32"/>
          <w:szCs w:val="32"/>
          <w:lang w:val="en-US" w:eastAsia="zh-CN"/>
        </w:rPr>
        <w:t>4</w:t>
      </w:r>
      <w:r>
        <w:rPr>
          <w:rFonts w:ascii="仿宋_GB2312" w:eastAsia="仿宋_GB2312" w:hAnsi="楷体" w:hint="eastAsia"/>
          <w:sz w:val="32"/>
          <w:szCs w:val="32"/>
        </w:rPr>
        <w:t>年1月1日至202</w:t>
      </w:r>
      <w:r>
        <w:rPr>
          <w:rFonts w:ascii="仿宋_GB2312" w:eastAsia="仿宋_GB2312" w:hAnsi="楷体" w:hint="eastAsia"/>
          <w:sz w:val="32"/>
          <w:szCs w:val="32"/>
          <w:lang w:val="en-US" w:eastAsia="zh-CN"/>
        </w:rPr>
        <w:t>4</w:t>
      </w:r>
      <w:r>
        <w:rPr>
          <w:rFonts w:ascii="仿宋_GB2312" w:eastAsia="仿宋_GB2312" w:hAnsi="楷体" w:hint="eastAsia"/>
          <w:sz w:val="32"/>
          <w:szCs w:val="32"/>
        </w:rPr>
        <w:t>年12月31日。</w:t>
      </w:r>
    </w:p>
    <w:p>
      <w:pPr>
        <w:adjustRightInd w:val="0"/>
        <w:snapToGrid w:val="0"/>
        <w:spacing w:line="600" w:lineRule="exact"/>
        <w:ind w:firstLine="640" w:firstLineChars="200"/>
        <w:rPr>
          <w:rFonts w:ascii="仿宋_GB2312" w:eastAsia="仿宋_GB2312" w:hAnsi="楷体" w:hint="default"/>
          <w:sz w:val="32"/>
          <w:szCs w:val="32"/>
          <w:lang w:val="en-US"/>
        </w:rPr>
      </w:pPr>
      <w:r>
        <w:rPr>
          <w:rFonts w:ascii="仿宋_GB2312" w:eastAsia="仿宋_GB2312" w:hAnsi="楷体" w:hint="eastAsia"/>
          <w:sz w:val="32"/>
          <w:szCs w:val="32"/>
          <w:lang w:eastAsia="zh-CN"/>
        </w:rPr>
        <w:t>（</w:t>
      </w:r>
      <w:r>
        <w:rPr>
          <w:rFonts w:ascii="仿宋_GB2312" w:eastAsia="仿宋_GB2312" w:hAnsi="楷体" w:hint="eastAsia"/>
          <w:sz w:val="32"/>
          <w:szCs w:val="32"/>
          <w:lang w:val="en-US" w:eastAsia="zh-CN"/>
        </w:rPr>
        <w:t>5</w:t>
      </w:r>
      <w:r>
        <w:rPr>
          <w:rFonts w:ascii="仿宋_GB2312" w:eastAsia="仿宋_GB2312" w:hAnsi="楷体" w:hint="eastAsia"/>
          <w:sz w:val="32"/>
          <w:szCs w:val="32"/>
          <w:lang w:eastAsia="zh-CN"/>
        </w:rPr>
        <w:t>）</w:t>
      </w:r>
      <w:r>
        <w:rPr>
          <w:rFonts w:ascii="仿宋_GB2312" w:eastAsia="仿宋_GB2312" w:hAnsi="楷体" w:hint="eastAsia"/>
          <w:sz w:val="32"/>
          <w:szCs w:val="32"/>
        </w:rPr>
        <w:t>项目内容。支付本单位发生</w:t>
      </w:r>
      <w:r>
        <w:rPr>
          <w:rFonts w:ascii="仿宋_GB2312" w:eastAsia="仿宋_GB2312" w:hAnsi="楷体" w:hint="eastAsia"/>
          <w:sz w:val="32"/>
          <w:szCs w:val="32"/>
          <w:lang w:val="en-US" w:eastAsia="zh-CN"/>
        </w:rPr>
        <w:t>的三年过渡安置人员经费支出。</w:t>
      </w:r>
    </w:p>
    <w:p>
      <w:pPr>
        <w:adjustRightInd w:val="0"/>
        <w:snapToGrid w:val="0"/>
        <w:spacing w:line="600" w:lineRule="exact"/>
        <w:ind w:firstLine="640" w:firstLineChars="200"/>
        <w:rPr>
          <w:rFonts w:ascii="仿宋_GB2312" w:eastAsia="仿宋_GB2312" w:hAnsi="仿宋"/>
          <w:sz w:val="32"/>
          <w:szCs w:val="32"/>
        </w:rPr>
      </w:pPr>
      <w:r>
        <w:rPr>
          <w:rFonts w:ascii="仿宋_GB2312" w:eastAsia="仿宋_GB2312" w:hAnsi="楷体" w:hint="eastAsia"/>
          <w:sz w:val="32"/>
          <w:szCs w:val="32"/>
        </w:rPr>
        <w:t>（</w:t>
      </w:r>
      <w:r>
        <w:rPr>
          <w:rFonts w:ascii="仿宋_GB2312" w:eastAsia="仿宋_GB2312" w:hAnsi="楷体" w:hint="eastAsia"/>
          <w:sz w:val="32"/>
          <w:szCs w:val="32"/>
          <w:lang w:val="en-US" w:eastAsia="zh-CN"/>
        </w:rPr>
        <w:t>6</w:t>
      </w:r>
      <w:r>
        <w:rPr>
          <w:rFonts w:ascii="仿宋_GB2312" w:eastAsia="仿宋_GB2312" w:hAnsi="楷体" w:hint="eastAsia"/>
          <w:sz w:val="32"/>
          <w:szCs w:val="32"/>
        </w:rPr>
        <w:t>）年度预算安排。</w:t>
      </w:r>
      <w:r>
        <w:rPr>
          <w:rFonts w:ascii="仿宋_GB2312" w:eastAsia="仿宋_GB2312" w:hAnsi="楷体" w:hint="eastAsia"/>
          <w:sz w:val="32"/>
          <w:szCs w:val="32"/>
          <w:lang w:val="en-US" w:eastAsia="zh-CN"/>
        </w:rPr>
        <w:t>3.37</w:t>
      </w:r>
      <w:r>
        <w:rPr>
          <w:rFonts w:ascii="仿宋_GB2312" w:eastAsia="仿宋_GB2312" w:hAnsi="楷体" w:hint="eastAsia"/>
          <w:sz w:val="32"/>
          <w:szCs w:val="32"/>
        </w:rPr>
        <w:t>万元。</w:t>
      </w:r>
    </w:p>
    <w:p>
      <w:pPr>
        <w:adjustRightInd w:val="0"/>
        <w:snapToGrid w:val="0"/>
        <w:spacing w:line="600" w:lineRule="exact"/>
        <w:ind w:firstLine="640" w:firstLineChars="200"/>
        <w:rPr>
          <w:rFonts w:ascii="仿宋_GB2312" w:eastAsia="仿宋_GB2312" w:hAnsi="楷体" w:hint="eastAsia"/>
          <w:sz w:val="32"/>
          <w:szCs w:val="32"/>
        </w:rPr>
      </w:pPr>
      <w:r>
        <w:rPr>
          <w:rFonts w:ascii="仿宋_GB2312" w:eastAsia="仿宋_GB2312" w:hAnsi="楷体" w:hint="eastAsia"/>
          <w:sz w:val="32"/>
          <w:szCs w:val="32"/>
        </w:rPr>
        <w:t>（</w:t>
      </w:r>
      <w:r>
        <w:rPr>
          <w:rFonts w:ascii="仿宋_GB2312" w:eastAsia="仿宋_GB2312" w:hAnsi="楷体" w:hint="eastAsia"/>
          <w:sz w:val="32"/>
          <w:szCs w:val="32"/>
          <w:lang w:val="en-US" w:eastAsia="zh-CN"/>
        </w:rPr>
        <w:t>7</w:t>
      </w:r>
      <w:r>
        <w:rPr>
          <w:rFonts w:ascii="仿宋_GB2312" w:eastAsia="仿宋_GB2312" w:hAnsi="楷体" w:hint="eastAsia"/>
          <w:sz w:val="32"/>
          <w:szCs w:val="32"/>
        </w:rPr>
        <w:t>）绩效目标</w:t>
      </w:r>
      <w:r>
        <w:rPr>
          <w:rFonts w:ascii="仿宋_GB2312" w:eastAsia="仿宋_GB2312" w:hAnsi="楷体" w:hint="eastAsia"/>
          <w:sz w:val="32"/>
          <w:szCs w:val="32"/>
          <w:lang w:val="en-US" w:eastAsia="zh-CN"/>
        </w:rPr>
        <w:t>和指标</w:t>
      </w:r>
      <w:r>
        <w:rPr>
          <w:rFonts w:ascii="仿宋_GB2312" w:eastAsia="仿宋_GB2312" w:hAnsi="楷体" w:hint="eastAsia"/>
          <w:sz w:val="32"/>
          <w:szCs w:val="32"/>
        </w:rPr>
        <w:t>。</w:t>
      </w:r>
    </w:p>
    <w:p>
      <w:pPr>
        <w:adjustRightInd w:val="0"/>
        <w:snapToGrid w:val="0"/>
        <w:spacing w:line="600" w:lineRule="exact"/>
        <w:ind w:firstLine="640" w:firstLineChars="200"/>
        <w:rPr>
          <w:rFonts w:ascii="仿宋_GB2312" w:eastAsia="仿宋_GB2312" w:hAnsi="楷体" w:hint="eastAsia"/>
          <w:sz w:val="32"/>
          <w:szCs w:val="32"/>
        </w:rPr>
      </w:pPr>
    </w:p>
    <w:p>
      <w:pPr>
        <w:adjustRightInd w:val="0"/>
        <w:snapToGrid w:val="0"/>
        <w:spacing w:line="600" w:lineRule="exact"/>
        <w:ind w:firstLine="640" w:firstLineChars="200"/>
        <w:rPr>
          <w:rFonts w:ascii="仿宋_GB2312" w:eastAsia="仿宋_GB2312" w:hAnsi="楷体" w:hint="eastAsia"/>
          <w:sz w:val="32"/>
          <w:szCs w:val="32"/>
        </w:rPr>
      </w:pP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723"/>
        <w:gridCol w:w="282"/>
        <w:gridCol w:w="1208"/>
        <w:gridCol w:w="2141"/>
        <w:gridCol w:w="1848"/>
        <w:gridCol w:w="2380"/>
      </w:tblGrid>
      <w:tr>
        <w:tblPrEx>
          <w:tblW w:w="0" w:type="auto"/>
          <w:tblInd w:w="0" w:type="dxa"/>
          <w:tblLayout w:type="fixed"/>
        </w:tblPrEx>
        <w:trPr>
          <w:trHeight w:val="253"/>
        </w:trPr>
        <w:tc>
          <w:tcPr>
            <w:tcW w:w="9020" w:type="dxa"/>
            <w:gridSpan w:val="7"/>
            <w:tcBorders>
              <w:top w:val="nil"/>
              <w:left w:val="nil"/>
              <w:bottom w:val="nil"/>
              <w:right w:val="nil"/>
            </w:tcBorders>
            <w:noWrap w:val="0"/>
            <w:vAlign w:val="center"/>
          </w:tcPr>
          <w:p>
            <w:pPr>
              <w:widowControl/>
              <w:jc w:val="center"/>
              <w:textAlignment w:val="center"/>
              <w:rPr>
                <w:rFonts w:ascii="宋体" w:cs="宋体"/>
                <w:b/>
                <w:bCs/>
                <w:szCs w:val="32"/>
              </w:rPr>
            </w:pPr>
            <w:r>
              <w:rPr>
                <w:rFonts w:ascii="宋体" w:hAnsi="宋体" w:cs="宋体" w:hint="eastAsia"/>
                <w:b/>
                <w:color w:val="000000"/>
                <w:kern w:val="0"/>
                <w:sz w:val="28"/>
                <w:szCs w:val="28"/>
                <w:lang w:bidi="ar"/>
              </w:rPr>
              <w:t>项目支出绩效目标表</w:t>
            </w:r>
          </w:p>
        </w:tc>
      </w:tr>
      <w:tr>
        <w:tblPrEx>
          <w:tblW w:w="0" w:type="auto"/>
          <w:tblInd w:w="0" w:type="dxa"/>
          <w:tblLayout w:type="fixed"/>
        </w:tblPrEx>
        <w:trPr>
          <w:trHeight w:val="270"/>
        </w:trPr>
        <w:tc>
          <w:tcPr>
            <w:tcW w:w="9020" w:type="dxa"/>
            <w:gridSpan w:val="7"/>
            <w:tcBorders>
              <w:top w:val="nil"/>
              <w:left w:val="nil"/>
              <w:right w:val="nil"/>
            </w:tcBorders>
            <w:noWrap w:val="0"/>
            <w:vAlign w:val="center"/>
          </w:tcPr>
          <w:p>
            <w:pPr>
              <w:widowControl/>
              <w:jc w:val="center"/>
              <w:textAlignment w:val="center"/>
              <w:rPr>
                <w:rFonts w:ascii="宋体" w:cs="宋体"/>
                <w:sz w:val="20"/>
              </w:rPr>
            </w:pPr>
            <w:r>
              <w:rPr>
                <w:rFonts w:ascii="宋体" w:hAnsi="宋体" w:cs="宋体" w:hint="eastAsia"/>
                <w:color w:val="000000"/>
                <w:kern w:val="0"/>
                <w:sz w:val="20"/>
                <w:szCs w:val="20"/>
                <w:lang w:bidi="ar"/>
              </w:rPr>
              <w:t xml:space="preserve"> （2024年度）                                </w:t>
            </w:r>
          </w:p>
        </w:tc>
      </w:tr>
      <w:tr>
        <w:tblPrEx>
          <w:tblW w:w="0" w:type="auto"/>
          <w:tblInd w:w="0" w:type="dxa"/>
          <w:tblLayout w:type="fixed"/>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项目名称</w:t>
            </w:r>
          </w:p>
        </w:tc>
        <w:tc>
          <w:tcPr>
            <w:tcW w:w="7577" w:type="dxa"/>
            <w:gridSpan w:val="4"/>
            <w:noWrap w:val="0"/>
            <w:vAlign w:val="center"/>
          </w:tcPr>
          <w:p>
            <w:pPr>
              <w:spacing w:line="260" w:lineRule="exact"/>
              <w:jc w:val="center"/>
              <w:rPr>
                <w:rFonts w:ascii="宋体" w:cs="宋体"/>
                <w:sz w:val="18"/>
                <w:szCs w:val="18"/>
              </w:rPr>
            </w:pPr>
            <w:r>
              <w:rPr>
                <w:rFonts w:hint="eastAsia"/>
                <w:color w:val="000000"/>
                <w:sz w:val="20"/>
                <w:szCs w:val="20"/>
              </w:rPr>
              <w:t>乡镇卫生院</w:t>
            </w:r>
            <w:r>
              <w:rPr>
                <w:rFonts w:hint="eastAsia"/>
                <w:color w:val="000000"/>
                <w:sz w:val="20"/>
                <w:szCs w:val="20"/>
                <w:lang w:val="en-US" w:eastAsia="zh-CN"/>
              </w:rPr>
              <w:t>三年过渡安置人员经费</w:t>
            </w:r>
          </w:p>
        </w:tc>
      </w:tr>
      <w:tr>
        <w:tblPrEx>
          <w:tblW w:w="0" w:type="auto"/>
          <w:tblInd w:w="0" w:type="dxa"/>
          <w:tblLayout w:type="fixed"/>
        </w:tblPrEx>
        <w:trPr>
          <w:trHeight w:val="491"/>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主管部门   及代码</w:t>
            </w:r>
          </w:p>
        </w:tc>
        <w:tc>
          <w:tcPr>
            <w:tcW w:w="3349" w:type="dxa"/>
            <w:gridSpan w:val="2"/>
            <w:noWrap w:val="0"/>
            <w:vAlign w:val="center"/>
          </w:tcPr>
          <w:p>
            <w:pPr>
              <w:spacing w:line="260" w:lineRule="exact"/>
              <w:jc w:val="center"/>
              <w:rPr>
                <w:rFonts w:ascii="宋体" w:eastAsia="宋体" w:cs="宋体" w:hint="default"/>
                <w:sz w:val="18"/>
                <w:szCs w:val="18"/>
                <w:lang w:val="en-US" w:eastAsia="zh-CN"/>
              </w:rPr>
            </w:pPr>
            <w:r>
              <w:rPr>
                <w:rFonts w:ascii="宋体" w:cs="宋体" w:hint="eastAsia"/>
                <w:sz w:val="18"/>
                <w:szCs w:val="18"/>
                <w:lang w:val="en-US" w:eastAsia="zh-CN"/>
              </w:rPr>
              <w:t>寿县卫生健康委员会</w:t>
            </w: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实施单位</w:t>
            </w:r>
          </w:p>
        </w:tc>
        <w:tc>
          <w:tcPr>
            <w:tcW w:w="2380" w:type="dxa"/>
            <w:noWrap w:val="0"/>
            <w:vAlign w:val="center"/>
          </w:tcPr>
          <w:p>
            <w:pPr>
              <w:spacing w:line="260" w:lineRule="exact"/>
              <w:jc w:val="center"/>
              <w:rPr>
                <w:sz w:val="18"/>
                <w:szCs w:val="18"/>
              </w:rPr>
            </w:pPr>
            <w:r>
              <w:rPr>
                <w:rFonts w:hint="eastAsia"/>
                <w:color w:val="000000"/>
                <w:sz w:val="20"/>
                <w:szCs w:val="20"/>
                <w:lang w:val="en-US" w:eastAsia="zh-CN"/>
              </w:rPr>
              <w:t>寿县安丰镇中心卫生院</w:t>
            </w:r>
          </w:p>
        </w:tc>
      </w:tr>
      <w:tr>
        <w:tblPrEx>
          <w:tblW w:w="0" w:type="auto"/>
          <w:tblInd w:w="0" w:type="dxa"/>
          <w:tblLayout w:type="fixed"/>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项目来源</w:t>
            </w:r>
          </w:p>
        </w:tc>
        <w:tc>
          <w:tcPr>
            <w:tcW w:w="3349" w:type="dxa"/>
            <w:gridSpan w:val="2"/>
            <w:noWrap w:val="0"/>
            <w:vAlign w:val="center"/>
          </w:tcPr>
          <w:p>
            <w:pPr>
              <w:spacing w:line="260" w:lineRule="exact"/>
              <w:jc w:val="center"/>
              <w:rPr>
                <w:rFonts w:ascii="宋体" w:eastAsia="宋体" w:cs="宋体" w:hint="default"/>
                <w:sz w:val="18"/>
                <w:szCs w:val="18"/>
                <w:lang w:val="en-US" w:eastAsia="zh-CN"/>
              </w:rPr>
            </w:pPr>
            <w:r>
              <w:rPr>
                <w:rFonts w:ascii="宋体" w:cs="宋体" w:hint="eastAsia"/>
                <w:sz w:val="18"/>
                <w:szCs w:val="18"/>
                <w:lang w:val="en-US" w:eastAsia="zh-CN"/>
              </w:rPr>
              <w:t>财政资金</w:t>
            </w: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项目期</w:t>
            </w:r>
          </w:p>
        </w:tc>
        <w:tc>
          <w:tcPr>
            <w:tcW w:w="2380" w:type="dxa"/>
            <w:noWrap w:val="0"/>
            <w:vAlign w:val="center"/>
          </w:tcPr>
          <w:p>
            <w:pPr>
              <w:spacing w:line="260" w:lineRule="exact"/>
              <w:jc w:val="center"/>
              <w:rPr>
                <w:rFonts w:eastAsia="宋体" w:hint="default"/>
                <w:sz w:val="18"/>
                <w:szCs w:val="18"/>
                <w:lang w:val="en-US" w:eastAsia="zh-CN"/>
              </w:rPr>
            </w:pPr>
            <w:r>
              <w:rPr>
                <w:rFonts w:hint="eastAsia"/>
                <w:sz w:val="18"/>
                <w:szCs w:val="18"/>
                <w:lang w:val="en-US" w:eastAsia="zh-CN"/>
              </w:rPr>
              <w:t>2024.01-2024.12</w:t>
            </w:r>
          </w:p>
        </w:tc>
      </w:tr>
      <w:tr>
        <w:tblPrEx>
          <w:tblW w:w="0" w:type="auto"/>
          <w:tblInd w:w="0" w:type="dxa"/>
          <w:tblLayout w:type="fixed"/>
        </w:tblPrEx>
        <w:trPr>
          <w:trHeight w:val="330"/>
        </w:trPr>
        <w:tc>
          <w:tcPr>
            <w:tcW w:w="1443" w:type="dxa"/>
            <w:gridSpan w:val="3"/>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项目资金</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（万元）</w:t>
            </w: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年度资金总额：</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3.37</w:t>
            </w:r>
          </w:p>
        </w:tc>
      </w:tr>
      <w:tr>
        <w:tblPrEx>
          <w:tblW w:w="0" w:type="auto"/>
          <w:tblInd w:w="0" w:type="dxa"/>
          <w:tblLayout w:type="fixed"/>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其中：财政拨款</w:t>
            </w:r>
          </w:p>
        </w:tc>
        <w:tc>
          <w:tcPr>
            <w:tcW w:w="4228" w:type="dxa"/>
            <w:gridSpan w:val="2"/>
            <w:noWrap w:val="0"/>
            <w:vAlign w:val="center"/>
          </w:tcPr>
          <w:p>
            <w:pPr>
              <w:spacing w:line="260" w:lineRule="exact"/>
              <w:jc w:val="right"/>
              <w:rPr>
                <w:rFonts w:ascii="宋体" w:cs="宋体"/>
                <w:sz w:val="18"/>
                <w:szCs w:val="18"/>
              </w:rPr>
            </w:pPr>
            <w:r>
              <w:rPr>
                <w:rFonts w:ascii="宋体" w:cs="宋体" w:hint="eastAsia"/>
                <w:sz w:val="18"/>
                <w:szCs w:val="18"/>
                <w:lang w:val="en-US" w:eastAsia="zh-CN"/>
              </w:rPr>
              <w:t>3.37</w:t>
            </w:r>
          </w:p>
        </w:tc>
      </w:tr>
      <w:tr>
        <w:tblPrEx>
          <w:tblW w:w="0" w:type="auto"/>
          <w:tblInd w:w="0" w:type="dxa"/>
          <w:tblLayout w:type="fixed"/>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上年结转</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其他资金</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p>
        </w:tc>
      </w:tr>
      <w:tr>
        <w:tblPrEx>
          <w:tblW w:w="0" w:type="auto"/>
          <w:tblInd w:w="0" w:type="dxa"/>
          <w:tblLayout w:type="fixed"/>
        </w:tblPrEx>
        <w:trPr>
          <w:trHeight w:val="1015"/>
        </w:trPr>
        <w:tc>
          <w:tcPr>
            <w:tcW w:w="438"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年度</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目标</w:t>
            </w:r>
          </w:p>
        </w:tc>
        <w:tc>
          <w:tcPr>
            <w:tcW w:w="8582" w:type="dxa"/>
            <w:gridSpan w:val="6"/>
            <w:noWrap w:val="0"/>
            <w:vAlign w:val="center"/>
          </w:tcPr>
          <w:p>
            <w:pPr>
              <w:rPr>
                <w:rFonts w:hint="eastAsia"/>
                <w:sz w:val="20"/>
                <w:szCs w:val="20"/>
              </w:rPr>
            </w:pPr>
            <w:r>
              <w:rPr>
                <w:rFonts w:hint="eastAsia"/>
                <w:sz w:val="20"/>
                <w:szCs w:val="20"/>
              </w:rPr>
              <w:t>目标1</w:t>
            </w:r>
            <w:r>
              <w:rPr>
                <w:rFonts w:hint="eastAsia"/>
                <w:sz w:val="20"/>
                <w:szCs w:val="20"/>
                <w:lang w:eastAsia="zh-CN"/>
              </w:rPr>
              <w:t>：</w:t>
            </w:r>
            <w:r>
              <w:rPr>
                <w:rFonts w:hint="eastAsia"/>
                <w:sz w:val="20"/>
                <w:szCs w:val="20"/>
                <w:lang w:val="en-US" w:eastAsia="zh-CN"/>
              </w:rPr>
              <w:t>保障三年过渡安置人员经费支出</w:t>
            </w:r>
            <w:r>
              <w:rPr>
                <w:rFonts w:hint="eastAsia"/>
                <w:sz w:val="20"/>
                <w:szCs w:val="20"/>
              </w:rPr>
              <w:t>;</w:t>
            </w:r>
          </w:p>
          <w:p>
            <w:pPr>
              <w:spacing w:line="260" w:lineRule="exact"/>
              <w:jc w:val="left"/>
              <w:rPr>
                <w:rFonts w:ascii="宋体" w:cs="宋体"/>
                <w:sz w:val="18"/>
                <w:szCs w:val="18"/>
              </w:rPr>
            </w:pPr>
            <w:r>
              <w:rPr>
                <w:rFonts w:hint="eastAsia"/>
                <w:sz w:val="20"/>
                <w:szCs w:val="20"/>
              </w:rPr>
              <w:t>目标</w:t>
            </w:r>
            <w:r>
              <w:rPr>
                <w:rFonts w:hint="eastAsia"/>
                <w:sz w:val="20"/>
                <w:szCs w:val="20"/>
                <w:lang w:val="en-US" w:eastAsia="zh-CN"/>
              </w:rPr>
              <w:t>2</w:t>
            </w:r>
            <w:r>
              <w:rPr>
                <w:rFonts w:hint="eastAsia"/>
                <w:sz w:val="20"/>
                <w:szCs w:val="20"/>
              </w:rPr>
              <w:t>：</w:t>
            </w:r>
            <w:r>
              <w:rPr>
                <w:rFonts w:hint="eastAsia"/>
                <w:sz w:val="20"/>
                <w:szCs w:val="20"/>
                <w:lang w:val="en-US" w:eastAsia="zh-CN"/>
              </w:rPr>
              <w:t>做好医疗卫生服务</w:t>
            </w:r>
            <w:r>
              <w:rPr>
                <w:rFonts w:hint="eastAsia"/>
                <w:sz w:val="20"/>
                <w:szCs w:val="20"/>
              </w:rPr>
              <w:t>。</w:t>
            </w:r>
          </w:p>
        </w:tc>
      </w:tr>
      <w:tr>
        <w:tblPrEx>
          <w:tblW w:w="0" w:type="auto"/>
          <w:tblInd w:w="0" w:type="dxa"/>
          <w:tblLayout w:type="fixed"/>
        </w:tblPrEx>
        <w:trPr>
          <w:trHeight w:val="508"/>
        </w:trPr>
        <w:tc>
          <w:tcPr>
            <w:tcW w:w="438"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绩</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效</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标</w:t>
            </w:r>
          </w:p>
        </w:tc>
        <w:tc>
          <w:tcPr>
            <w:tcW w:w="723"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一级</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指标</w:t>
            </w:r>
          </w:p>
        </w:tc>
        <w:tc>
          <w:tcPr>
            <w:tcW w:w="1490"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二级指标</w:t>
            </w:r>
          </w:p>
        </w:tc>
        <w:tc>
          <w:tcPr>
            <w:tcW w:w="2141"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三级指标</w:t>
            </w:r>
          </w:p>
        </w:tc>
        <w:tc>
          <w:tcPr>
            <w:tcW w:w="4228"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指标值</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产出指标</w:t>
            </w:r>
          </w:p>
        </w:tc>
        <w:tc>
          <w:tcPr>
            <w:tcW w:w="1490"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数量指标</w:t>
            </w:r>
          </w:p>
        </w:tc>
        <w:tc>
          <w:tcPr>
            <w:tcW w:w="2141" w:type="dxa"/>
            <w:noWrap w:val="0"/>
            <w:vAlign w:val="center"/>
          </w:tcPr>
          <w:p>
            <w:pPr>
              <w:keepNext w:val="0"/>
              <w:keepLines w:val="0"/>
              <w:suppressLineNumbers w:val="0"/>
              <w:spacing w:before="0" w:beforeAutospacing="0" w:after="0" w:afterAutospacing="0"/>
              <w:ind w:left="0" w:right="0" w:leftChars="0" w:rightChars="0"/>
              <w:rPr>
                <w:rFonts w:ascii="宋体" w:eastAsia="宋体" w:hAnsi="宋体" w:cs="宋体" w:hint="eastAsia"/>
                <w:kern w:val="2"/>
                <w:sz w:val="18"/>
                <w:szCs w:val="18"/>
                <w:lang w:val="en-US" w:eastAsia="zh-CN" w:bidi="ar-SA"/>
              </w:rPr>
            </w:pPr>
            <w:r>
              <w:rPr>
                <w:rFonts w:ascii="宋体" w:eastAsia="宋体" w:hAnsi="宋体" w:cs="宋体" w:hint="eastAsia"/>
                <w:sz w:val="18"/>
                <w:szCs w:val="18"/>
                <w:lang w:val="en-US" w:eastAsia="zh-CN"/>
              </w:rPr>
              <w:t>项目经费保障人数</w:t>
            </w:r>
          </w:p>
        </w:tc>
        <w:tc>
          <w:tcPr>
            <w:tcW w:w="4228" w:type="dxa"/>
            <w:gridSpan w:val="2"/>
            <w:noWrap w:val="0"/>
            <w:vAlign w:val="center"/>
          </w:tcPr>
          <w:p>
            <w:pPr>
              <w:keepNext w:val="0"/>
              <w:keepLines w:val="0"/>
              <w:suppressLineNumbers w:val="0"/>
              <w:spacing w:before="0" w:beforeAutospacing="0" w:after="0" w:afterAutospacing="0"/>
              <w:ind w:left="0" w:right="0" w:leftChars="0" w:rightChars="0"/>
              <w:rPr>
                <w:rFonts w:ascii="宋体" w:eastAsia="宋体" w:hAnsi="宋体" w:cs="宋体" w:hint="default"/>
                <w:kern w:val="2"/>
                <w:sz w:val="18"/>
                <w:szCs w:val="18"/>
                <w:lang w:val="en-US" w:eastAsia="zh-CN" w:bidi="ar-SA"/>
              </w:rPr>
            </w:pPr>
            <w:r>
              <w:rPr>
                <w:rFonts w:ascii="宋体" w:eastAsia="宋体" w:hAnsi="宋体" w:cs="宋体" w:hint="eastAsia"/>
                <w:sz w:val="18"/>
                <w:szCs w:val="18"/>
              </w:rPr>
              <w:t>　</w:t>
            </w:r>
            <w:r>
              <w:rPr>
                <w:rFonts w:ascii="宋体" w:hAnsi="宋体" w:cs="宋体" w:hint="eastAsia"/>
                <w:sz w:val="18"/>
                <w:szCs w:val="18"/>
                <w:lang w:val="en-US" w:eastAsia="zh-CN"/>
              </w:rPr>
              <w:t>3人</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1490"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质量指标</w:t>
            </w:r>
          </w:p>
        </w:tc>
        <w:tc>
          <w:tcPr>
            <w:tcW w:w="2141" w:type="dxa"/>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kern w:val="2"/>
                <w:sz w:val="18"/>
                <w:szCs w:val="18"/>
                <w:lang w:val="en-US" w:eastAsia="zh-CN" w:bidi="ar-SA"/>
              </w:rPr>
              <w:t>足额支付率</w:t>
            </w:r>
          </w:p>
        </w:tc>
        <w:tc>
          <w:tcPr>
            <w:tcW w:w="4228" w:type="dxa"/>
            <w:gridSpan w:val="2"/>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100%</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1490"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时效指标</w:t>
            </w:r>
          </w:p>
        </w:tc>
        <w:tc>
          <w:tcPr>
            <w:tcW w:w="2141" w:type="dxa"/>
            <w:noWrap w:val="0"/>
            <w:vAlign w:val="center"/>
          </w:tcPr>
          <w:p>
            <w:pPr>
              <w:jc w:val="left"/>
              <w:rPr>
                <w:rFonts w:ascii="宋体" w:eastAsia="宋体" w:hAnsi="宋体" w:cs="宋体" w:hint="eastAsia"/>
                <w:kern w:val="2"/>
                <w:sz w:val="18"/>
                <w:szCs w:val="18"/>
                <w:lang w:val="en-US" w:eastAsia="zh-CN" w:bidi="ar-SA"/>
              </w:rPr>
            </w:pPr>
            <w:r>
              <w:rPr>
                <w:rFonts w:ascii="宋体" w:eastAsia="宋体" w:hAnsi="宋体" w:cs="宋体" w:hint="eastAsia"/>
                <w:sz w:val="18"/>
                <w:szCs w:val="18"/>
                <w:lang w:val="en-US" w:eastAsia="zh-CN"/>
              </w:rPr>
              <w:t>经费发放</w:t>
            </w:r>
            <w:r>
              <w:rPr>
                <w:rFonts w:ascii="宋体" w:eastAsia="宋体" w:hAnsi="宋体" w:cs="宋体" w:hint="eastAsia"/>
                <w:sz w:val="18"/>
                <w:szCs w:val="18"/>
              </w:rPr>
              <w:t>及时</w:t>
            </w:r>
            <w:r>
              <w:rPr>
                <w:rFonts w:ascii="宋体" w:eastAsia="宋体" w:hAnsi="宋体" w:cs="宋体" w:hint="eastAsia"/>
                <w:sz w:val="18"/>
                <w:szCs w:val="18"/>
                <w:lang w:val="en-US" w:eastAsia="zh-CN"/>
              </w:rPr>
              <w:t>率</w:t>
            </w:r>
          </w:p>
        </w:tc>
        <w:tc>
          <w:tcPr>
            <w:tcW w:w="4228" w:type="dxa"/>
            <w:gridSpan w:val="2"/>
            <w:noWrap w:val="0"/>
            <w:vAlign w:val="center"/>
          </w:tcPr>
          <w:p>
            <w:pPr>
              <w:jc w:val="left"/>
              <w:rPr>
                <w:rFonts w:ascii="宋体" w:eastAsia="宋体" w:hAnsi="宋体" w:cs="宋体" w:hint="eastAsia"/>
                <w:kern w:val="2"/>
                <w:sz w:val="18"/>
                <w:szCs w:val="18"/>
                <w:lang w:val="en-US" w:eastAsia="zh-CN" w:bidi="ar-SA"/>
              </w:rPr>
            </w:pPr>
            <w:r>
              <w:rPr>
                <w:rFonts w:ascii="宋体" w:eastAsia="宋体" w:hAnsi="宋体" w:cs="宋体" w:hint="eastAsia"/>
                <w:sz w:val="18"/>
                <w:szCs w:val="18"/>
              </w:rPr>
              <w:t>　</w:t>
            </w:r>
            <w:r>
              <w:rPr>
                <w:rFonts w:ascii="宋体" w:eastAsia="宋体" w:hAnsi="宋体" w:cs="宋体" w:hint="eastAsia"/>
                <w:sz w:val="18"/>
                <w:szCs w:val="18"/>
                <w:lang w:val="en-US" w:eastAsia="zh-CN"/>
              </w:rPr>
              <w:t>100%</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1490"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成本指标</w:t>
            </w:r>
          </w:p>
        </w:tc>
        <w:tc>
          <w:tcPr>
            <w:tcW w:w="2141" w:type="dxa"/>
            <w:noWrap w:val="0"/>
            <w:vAlign w:val="center"/>
          </w:tcPr>
          <w:p>
            <w:pPr>
              <w:jc w:val="left"/>
              <w:rPr>
                <w:rFonts w:ascii="宋体" w:eastAsia="宋体" w:hAnsi="宋体" w:cs="宋体" w:hint="eastAsia"/>
                <w:kern w:val="2"/>
                <w:sz w:val="18"/>
                <w:szCs w:val="18"/>
                <w:lang w:val="en-US" w:eastAsia="zh-CN" w:bidi="ar-SA"/>
              </w:rPr>
            </w:pPr>
            <w:r>
              <w:rPr>
                <w:rFonts w:ascii="宋体" w:eastAsia="宋体" w:hAnsi="宋体" w:cs="宋体" w:hint="eastAsia"/>
                <w:sz w:val="18"/>
                <w:szCs w:val="18"/>
              </w:rPr>
              <w:t>项目支出控制额</w:t>
            </w:r>
          </w:p>
        </w:tc>
        <w:tc>
          <w:tcPr>
            <w:tcW w:w="4228" w:type="dxa"/>
            <w:gridSpan w:val="2"/>
            <w:noWrap w:val="0"/>
            <w:vAlign w:val="center"/>
          </w:tcPr>
          <w:p>
            <w:pPr>
              <w:widowControl/>
              <w:jc w:val="left"/>
              <w:textAlignment w:val="center"/>
              <w:rPr>
                <w:rFonts w:ascii="宋体" w:eastAsia="宋体" w:hAnsi="宋体" w:cs="宋体" w:hint="eastAsia"/>
                <w:color w:val="000000"/>
                <w:kern w:val="2"/>
                <w:sz w:val="18"/>
                <w:szCs w:val="18"/>
                <w:lang w:val="en-US" w:eastAsia="zh-CN" w:bidi="ar-SA"/>
              </w:rPr>
            </w:pPr>
            <w:r>
              <w:rPr>
                <w:rFonts w:ascii="宋体" w:eastAsia="宋体" w:hAnsi="宋体" w:cs="宋体" w:hint="eastAsia"/>
                <w:color w:val="000000"/>
                <w:kern w:val="0"/>
                <w:sz w:val="18"/>
                <w:szCs w:val="18"/>
                <w:lang w:bidi="ar"/>
              </w:rPr>
              <w:t>≤</w:t>
            </w:r>
            <w:r>
              <w:rPr>
                <w:rFonts w:ascii="宋体" w:hAnsi="宋体" w:cs="宋体" w:hint="eastAsia"/>
                <w:color w:val="000000"/>
                <w:kern w:val="0"/>
                <w:sz w:val="18"/>
                <w:szCs w:val="18"/>
                <w:lang w:val="en-US" w:eastAsia="zh-CN" w:bidi="ar"/>
              </w:rPr>
              <w:t>3.37</w:t>
            </w:r>
            <w:r>
              <w:rPr>
                <w:rFonts w:ascii="宋体" w:eastAsia="宋体" w:hAnsi="宋体" w:cs="宋体" w:hint="eastAsia"/>
                <w:color w:val="000000"/>
                <w:kern w:val="0"/>
                <w:sz w:val="18"/>
                <w:szCs w:val="18"/>
                <w:lang w:bidi="ar"/>
              </w:rPr>
              <w:t>万元</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效益指标</w:t>
            </w:r>
          </w:p>
        </w:tc>
        <w:tc>
          <w:tcPr>
            <w:tcW w:w="1490"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经济效益指标</w:t>
            </w:r>
          </w:p>
        </w:tc>
        <w:tc>
          <w:tcPr>
            <w:tcW w:w="2141" w:type="dxa"/>
            <w:noWrap w:val="0"/>
            <w:vAlign w:val="center"/>
          </w:tcPr>
          <w:p>
            <w:pPr>
              <w:jc w:val="left"/>
              <w:rPr>
                <w:rFonts w:ascii="宋体" w:eastAsia="宋体" w:hAnsi="宋体" w:cs="宋体" w:hint="eastAsia"/>
                <w:kern w:val="2"/>
                <w:sz w:val="18"/>
                <w:szCs w:val="18"/>
                <w:lang w:val="en-US" w:eastAsia="zh-CN" w:bidi="ar-SA"/>
              </w:rPr>
            </w:pPr>
            <w:r>
              <w:rPr>
                <w:rFonts w:ascii="宋体" w:eastAsia="宋体" w:hAnsi="宋体" w:cs="宋体" w:hint="eastAsia"/>
                <w:sz w:val="18"/>
                <w:szCs w:val="18"/>
                <w:lang w:val="en-US" w:eastAsia="zh-CN"/>
              </w:rPr>
              <w:t>人均基本支出率</w:t>
            </w:r>
          </w:p>
        </w:tc>
        <w:tc>
          <w:tcPr>
            <w:tcW w:w="4228" w:type="dxa"/>
            <w:gridSpan w:val="2"/>
            <w:noWrap w:val="0"/>
            <w:vAlign w:val="center"/>
          </w:tcPr>
          <w:p>
            <w:pPr>
              <w:jc w:val="left"/>
              <w:rPr>
                <w:rFonts w:ascii="宋体" w:eastAsia="宋体" w:hAnsi="宋体" w:cs="宋体" w:hint="eastAsia"/>
                <w:kern w:val="2"/>
                <w:sz w:val="18"/>
                <w:szCs w:val="18"/>
                <w:lang w:val="en-US" w:eastAsia="zh-CN" w:bidi="ar-SA"/>
              </w:rPr>
            </w:pPr>
            <w:r>
              <w:rPr>
                <w:rFonts w:ascii="宋体" w:eastAsia="宋体" w:hAnsi="宋体" w:cs="宋体" w:hint="eastAsia"/>
                <w:sz w:val="18"/>
                <w:szCs w:val="18"/>
              </w:rPr>
              <w:t>　100%</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1490"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社会效益指标</w:t>
            </w:r>
          </w:p>
        </w:tc>
        <w:tc>
          <w:tcPr>
            <w:tcW w:w="2141" w:type="dxa"/>
            <w:noWrap w:val="0"/>
            <w:vAlign w:val="center"/>
          </w:tcPr>
          <w:p>
            <w:pPr>
              <w:jc w:val="left"/>
              <w:rPr>
                <w:rFonts w:ascii="宋体" w:eastAsia="宋体" w:hAnsi="宋体" w:cs="宋体" w:hint="eastAsia"/>
                <w:kern w:val="2"/>
                <w:sz w:val="18"/>
                <w:szCs w:val="18"/>
                <w:lang w:val="en-US" w:eastAsia="zh-CN" w:bidi="ar-SA"/>
              </w:rPr>
            </w:pPr>
            <w:r>
              <w:rPr>
                <w:rFonts w:ascii="宋体" w:eastAsia="宋体" w:hAnsi="宋体" w:cs="宋体" w:hint="eastAsia"/>
                <w:kern w:val="2"/>
                <w:sz w:val="18"/>
                <w:szCs w:val="18"/>
                <w:lang w:val="en-US" w:eastAsia="zh-CN" w:bidi="ar-SA"/>
              </w:rPr>
              <w:t>人员经费受益率</w:t>
            </w:r>
          </w:p>
        </w:tc>
        <w:tc>
          <w:tcPr>
            <w:tcW w:w="4228" w:type="dxa"/>
            <w:gridSpan w:val="2"/>
            <w:noWrap w:val="0"/>
            <w:vAlign w:val="center"/>
          </w:tcPr>
          <w:p>
            <w:pPr>
              <w:jc w:val="left"/>
              <w:rPr>
                <w:rFonts w:ascii="宋体" w:eastAsia="宋体" w:hAnsi="宋体" w:cs="宋体" w:hint="eastAsia"/>
                <w:kern w:val="2"/>
                <w:sz w:val="18"/>
                <w:szCs w:val="18"/>
                <w:lang w:val="en-US" w:eastAsia="zh-CN" w:bidi="ar-SA"/>
              </w:rPr>
            </w:pPr>
            <w:r>
              <w:rPr>
                <w:rFonts w:ascii="宋体" w:eastAsia="宋体" w:hAnsi="宋体" w:cs="宋体" w:hint="eastAsia"/>
                <w:sz w:val="18"/>
                <w:szCs w:val="18"/>
              </w:rPr>
              <w:t>　100%</w:t>
            </w:r>
          </w:p>
        </w:tc>
      </w:tr>
      <w:tr>
        <w:tblPrEx>
          <w:tblW w:w="0" w:type="auto"/>
          <w:tblInd w:w="0" w:type="dxa"/>
          <w:tblLayout w:type="fixed"/>
        </w:tblPrEx>
        <w:trPr>
          <w:trHeight w:val="420"/>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1490" w:type="dxa"/>
            <w:gridSpan w:val="2"/>
            <w:noWrap w:val="0"/>
            <w:vAlign w:val="center"/>
          </w:tcPr>
          <w:p>
            <w:pPr>
              <w:rPr>
                <w:rFonts w:ascii="宋体" w:hAnsi="宋体" w:cs="宋体" w:hint="eastAsia"/>
                <w:sz w:val="18"/>
                <w:szCs w:val="18"/>
              </w:rPr>
            </w:pPr>
            <w:r>
              <w:rPr>
                <w:rFonts w:hint="eastAsia"/>
                <w:sz w:val="18"/>
                <w:szCs w:val="18"/>
                <w:lang w:val="en-US" w:eastAsia="zh-CN"/>
              </w:rPr>
              <w:t>可持续影响指标</w:t>
            </w:r>
          </w:p>
        </w:tc>
        <w:tc>
          <w:tcPr>
            <w:tcW w:w="2141" w:type="dxa"/>
            <w:noWrap w:val="0"/>
            <w:vAlign w:val="center"/>
          </w:tcPr>
          <w:p>
            <w:pPr>
              <w:rPr>
                <w:rFonts w:ascii="宋体" w:eastAsia="宋体" w:hAnsi="宋体" w:cs="宋体" w:hint="eastAsia"/>
                <w:kern w:val="2"/>
                <w:sz w:val="18"/>
                <w:szCs w:val="18"/>
                <w:lang w:val="en-US" w:eastAsia="zh-CN" w:bidi="ar-SA"/>
              </w:rPr>
            </w:pPr>
            <w:r>
              <w:rPr>
                <w:rFonts w:hint="eastAsia"/>
                <w:sz w:val="18"/>
                <w:szCs w:val="18"/>
                <w:lang w:val="en-US" w:eastAsia="zh-CN"/>
              </w:rPr>
              <w:t>提升人员经费保障能力</w:t>
            </w:r>
          </w:p>
        </w:tc>
        <w:tc>
          <w:tcPr>
            <w:tcW w:w="4228" w:type="dxa"/>
            <w:gridSpan w:val="2"/>
            <w:noWrap w:val="0"/>
            <w:vAlign w:val="center"/>
          </w:tcPr>
          <w:p>
            <w:pPr>
              <w:rPr>
                <w:rFonts w:ascii="宋体" w:eastAsia="宋体" w:hAnsi="宋体" w:cs="宋体" w:hint="default"/>
                <w:kern w:val="2"/>
                <w:sz w:val="18"/>
                <w:szCs w:val="18"/>
                <w:lang w:val="en-US" w:eastAsia="zh-CN" w:bidi="ar-SA"/>
              </w:rPr>
            </w:pPr>
            <w:r>
              <w:rPr>
                <w:rFonts w:hint="eastAsia"/>
                <w:sz w:val="18"/>
                <w:szCs w:val="18"/>
                <w:lang w:val="en-US" w:eastAsia="zh-CN"/>
              </w:rPr>
              <w:t>有效提升</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1490" w:type="dxa"/>
            <w:gridSpan w:val="2"/>
            <w:noWrap w:val="0"/>
            <w:vAlign w:val="center"/>
          </w:tcPr>
          <w:p>
            <w:pPr>
              <w:rPr>
                <w:rFonts w:ascii="宋体" w:hAnsi="宋体" w:cs="宋体" w:hint="eastAsia"/>
                <w:sz w:val="18"/>
                <w:szCs w:val="18"/>
              </w:rPr>
            </w:pPr>
            <w:r>
              <w:rPr>
                <w:rFonts w:ascii="宋体" w:eastAsia="宋体" w:hAnsi="宋体" w:cs="宋体" w:hint="eastAsia"/>
                <w:sz w:val="18"/>
                <w:szCs w:val="18"/>
              </w:rPr>
              <w:t>服务对象</w:t>
            </w:r>
            <w:r>
              <w:rPr>
                <w:rFonts w:ascii="宋体" w:eastAsia="宋体" w:hAnsi="宋体" w:cs="宋体" w:hint="eastAsia"/>
                <w:sz w:val="18"/>
                <w:szCs w:val="18"/>
                <w:lang w:val="en-US" w:eastAsia="zh-CN"/>
              </w:rPr>
              <w:t>满意度</w:t>
            </w:r>
          </w:p>
        </w:tc>
        <w:tc>
          <w:tcPr>
            <w:tcW w:w="2141" w:type="dxa"/>
            <w:noWrap w:val="0"/>
            <w:vAlign w:val="center"/>
          </w:tcPr>
          <w:p>
            <w:pPr>
              <w:jc w:val="both"/>
              <w:rPr>
                <w:rFonts w:ascii="宋体" w:eastAsia="宋体" w:hAnsi="宋体" w:cs="宋体" w:hint="eastAsia"/>
                <w:kern w:val="2"/>
                <w:sz w:val="18"/>
                <w:szCs w:val="18"/>
                <w:lang w:val="en-US" w:eastAsia="zh-CN" w:bidi="ar-SA"/>
              </w:rPr>
            </w:pPr>
            <w:r>
              <w:rPr>
                <w:rFonts w:ascii="宋体" w:hAnsi="宋体" w:cs="宋体" w:hint="eastAsia"/>
                <w:sz w:val="18"/>
                <w:szCs w:val="18"/>
                <w:lang w:val="en-US" w:eastAsia="zh-CN"/>
              </w:rPr>
              <w:t>保障</w:t>
            </w:r>
            <w:r>
              <w:rPr>
                <w:rFonts w:ascii="宋体" w:eastAsia="宋体" w:hAnsi="宋体" w:cs="宋体" w:hint="eastAsia"/>
                <w:sz w:val="18"/>
                <w:szCs w:val="18"/>
              </w:rPr>
              <w:t>对象</w:t>
            </w:r>
            <w:r>
              <w:rPr>
                <w:rFonts w:ascii="宋体" w:eastAsia="宋体" w:hAnsi="宋体" w:cs="宋体" w:hint="eastAsia"/>
                <w:sz w:val="18"/>
                <w:szCs w:val="18"/>
                <w:lang w:val="en-US" w:eastAsia="zh-CN"/>
              </w:rPr>
              <w:t>满意度</w:t>
            </w:r>
          </w:p>
        </w:tc>
        <w:tc>
          <w:tcPr>
            <w:tcW w:w="4228" w:type="dxa"/>
            <w:gridSpan w:val="2"/>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sz w:val="18"/>
                <w:szCs w:val="18"/>
              </w:rPr>
              <w:t>100%</w:t>
            </w:r>
          </w:p>
        </w:tc>
      </w:tr>
    </w:tbl>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lang w:val="en-US" w:eastAsia="zh-CN"/>
        </w:rPr>
        <w:t>3</w:t>
      </w:r>
      <w:r>
        <w:rPr>
          <w:rFonts w:ascii="仿宋_GB2312" w:eastAsia="仿宋_GB2312" w:hAnsi="TimesNewRoman" w:cs="TimesNewRoman" w:hint="eastAsia"/>
          <w:b/>
          <w:sz w:val="32"/>
          <w:szCs w:val="32"/>
        </w:rPr>
        <w:t>.“</w:t>
      </w:r>
      <w:r>
        <w:rPr>
          <w:rFonts w:ascii="仿宋_GB2312" w:eastAsia="仿宋_GB2312" w:hAnsi="楷体" w:hint="eastAsia"/>
          <w:b/>
          <w:sz w:val="32"/>
          <w:szCs w:val="32"/>
        </w:rPr>
        <w:t>乡镇卫生院</w:t>
      </w:r>
      <w:r>
        <w:rPr>
          <w:rFonts w:ascii="仿宋_GB2312" w:eastAsia="仿宋_GB2312" w:hAnsi="楷体" w:hint="eastAsia"/>
          <w:b/>
          <w:sz w:val="32"/>
          <w:szCs w:val="32"/>
          <w:lang w:val="en-US" w:eastAsia="zh-CN"/>
        </w:rPr>
        <w:t>基本公共卫生服务经费</w:t>
      </w:r>
      <w:r>
        <w:rPr>
          <w:rFonts w:ascii="仿宋_GB2312" w:eastAsia="仿宋_GB2312" w:hAnsi="TimesNewRoman" w:cs="TimesNewRoman" w:hint="eastAsia"/>
          <w:b/>
          <w:sz w:val="32"/>
          <w:szCs w:val="32"/>
        </w:rPr>
        <w:t>”项目。</w:t>
      </w:r>
    </w:p>
    <w:p>
      <w:pPr>
        <w:adjustRightInd w:val="0"/>
        <w:snapToGrid w:val="0"/>
        <w:spacing w:line="600" w:lineRule="exact"/>
        <w:ind w:firstLine="640" w:firstLineChars="200"/>
        <w:rPr>
          <w:rFonts w:ascii="仿宋_GB2312" w:eastAsia="仿宋_GB2312" w:hAnsi="楷体" w:hint="eastAsia"/>
          <w:sz w:val="32"/>
          <w:szCs w:val="32"/>
        </w:rPr>
      </w:pPr>
      <w:r>
        <w:rPr>
          <w:rFonts w:ascii="仿宋_GB2312" w:eastAsia="仿宋_GB2312" w:hAnsi="楷体" w:hint="eastAsia"/>
          <w:sz w:val="32"/>
          <w:szCs w:val="32"/>
        </w:rPr>
        <w:t>（1）项目概述。</w:t>
      </w:r>
      <w:r>
        <w:rPr>
          <w:rFonts w:ascii="仿宋_GB2312" w:eastAsia="仿宋_GB2312" w:hAnsi="楷体" w:hint="eastAsia"/>
          <w:sz w:val="32"/>
          <w:szCs w:val="32"/>
          <w:lang w:val="en-US" w:eastAsia="zh-CN"/>
        </w:rPr>
        <w:t>用于保障基本公共卫生服务经费支出</w:t>
      </w:r>
      <w:r>
        <w:rPr>
          <w:rFonts w:ascii="仿宋_GB2312" w:eastAsia="仿宋_GB2312" w:hAnsi="楷体" w:hint="eastAsia"/>
          <w:sz w:val="32"/>
          <w:szCs w:val="32"/>
        </w:rPr>
        <w:t>，做好医疗卫生服务。</w:t>
      </w:r>
    </w:p>
    <w:p>
      <w:pPr>
        <w:spacing w:line="600" w:lineRule="exact"/>
        <w:ind w:firstLine="586" w:firstLineChars="183"/>
        <w:rPr>
          <w:rFonts w:ascii="仿宋_GB2312" w:eastAsia="仿宋_GB2312" w:hAnsi="楷体" w:hint="eastAsia"/>
          <w:sz w:val="32"/>
          <w:szCs w:val="32"/>
        </w:rPr>
      </w:pPr>
      <w:r>
        <w:rPr>
          <w:rFonts w:ascii="仿宋_GB2312" w:eastAsia="仿宋_GB2312" w:hAnsi="楷体" w:hint="eastAsia"/>
          <w:sz w:val="32"/>
          <w:szCs w:val="32"/>
        </w:rPr>
        <w:t>（2）立项依据。寿县安丰镇</w:t>
      </w:r>
      <w:r>
        <w:rPr>
          <w:rFonts w:ascii="仿宋_GB2312" w:eastAsia="仿宋_GB2312" w:hAnsi="楷体" w:hint="eastAsia"/>
          <w:sz w:val="32"/>
          <w:szCs w:val="32"/>
          <w:lang w:val="en-US" w:eastAsia="zh-CN"/>
        </w:rPr>
        <w:t>中心卫生院</w:t>
      </w:r>
      <w:r>
        <w:rPr>
          <w:rFonts w:ascii="仿宋_GB2312" w:eastAsia="仿宋_GB2312" w:hAnsi="楷体" w:hint="eastAsia"/>
          <w:sz w:val="32"/>
          <w:szCs w:val="32"/>
        </w:rPr>
        <w:t>为基层医疗卫生机构，依据其工作职责和工作任务。</w:t>
      </w:r>
    </w:p>
    <w:p>
      <w:pPr>
        <w:spacing w:line="600" w:lineRule="exact"/>
        <w:ind w:firstLine="586" w:firstLineChars="183"/>
        <w:rPr>
          <w:rFonts w:ascii="仿宋_GB2312" w:eastAsia="仿宋_GB2312" w:hAnsi="楷体" w:hint="eastAsia"/>
          <w:sz w:val="32"/>
          <w:szCs w:val="32"/>
        </w:rPr>
      </w:pPr>
      <w:r>
        <w:rPr>
          <w:rFonts w:ascii="仿宋_GB2312" w:eastAsia="仿宋_GB2312" w:hAnsi="楷体" w:hint="eastAsia"/>
          <w:sz w:val="32"/>
          <w:szCs w:val="32"/>
        </w:rPr>
        <w:t>（3）实施主体</w:t>
      </w:r>
      <w:r>
        <w:rPr>
          <w:rFonts w:ascii="仿宋_GB2312" w:eastAsia="仿宋_GB2312" w:hAnsi="楷体" w:hint="eastAsia"/>
          <w:sz w:val="32"/>
          <w:szCs w:val="32"/>
          <w:lang w:eastAsia="zh-CN"/>
        </w:rPr>
        <w:t>：</w:t>
      </w:r>
      <w:r>
        <w:rPr>
          <w:rFonts w:ascii="仿宋_GB2312" w:eastAsia="仿宋_GB2312" w:hAnsi="楷体" w:hint="eastAsia"/>
          <w:sz w:val="32"/>
          <w:szCs w:val="32"/>
        </w:rPr>
        <w:t>寿县安丰镇</w:t>
      </w:r>
      <w:r>
        <w:rPr>
          <w:rFonts w:ascii="仿宋_GB2312" w:eastAsia="仿宋_GB2312" w:hAnsi="楷体" w:hint="eastAsia"/>
          <w:sz w:val="32"/>
          <w:szCs w:val="32"/>
          <w:lang w:val="en-US" w:eastAsia="zh-CN"/>
        </w:rPr>
        <w:t>中心卫生院</w:t>
      </w:r>
      <w:r>
        <w:rPr>
          <w:rFonts w:ascii="仿宋_GB2312" w:eastAsia="仿宋_GB2312" w:hAnsi="楷体" w:hint="eastAsia"/>
          <w:sz w:val="32"/>
          <w:szCs w:val="32"/>
        </w:rPr>
        <w:t>。</w:t>
      </w:r>
    </w:p>
    <w:p>
      <w:pPr>
        <w:spacing w:line="240" w:lineRule="auto"/>
        <w:ind w:firstLine="640" w:firstLineChars="200"/>
        <w:rPr>
          <w:rFonts w:ascii="仿宋_GB2312" w:eastAsia="仿宋_GB2312" w:hAnsi="楷体" w:hint="eastAsia"/>
          <w:sz w:val="32"/>
          <w:szCs w:val="32"/>
        </w:rPr>
      </w:pPr>
      <w:r>
        <w:rPr>
          <w:rFonts w:ascii="仿宋_GB2312" w:eastAsia="仿宋_GB2312" w:hAnsi="楷体" w:hint="eastAsia"/>
          <w:sz w:val="32"/>
          <w:szCs w:val="32"/>
          <w:lang w:eastAsia="zh-CN"/>
        </w:rPr>
        <w:t>（</w:t>
      </w:r>
      <w:r>
        <w:rPr>
          <w:rFonts w:ascii="仿宋_GB2312" w:eastAsia="仿宋_GB2312" w:hAnsi="楷体" w:hint="eastAsia"/>
          <w:sz w:val="32"/>
          <w:szCs w:val="32"/>
          <w:lang w:val="en-US" w:eastAsia="zh-CN"/>
        </w:rPr>
        <w:t>4</w:t>
      </w:r>
      <w:r>
        <w:rPr>
          <w:rFonts w:ascii="仿宋_GB2312" w:eastAsia="仿宋_GB2312" w:hAnsi="楷体" w:hint="eastAsia"/>
          <w:sz w:val="32"/>
          <w:szCs w:val="32"/>
          <w:lang w:eastAsia="zh-CN"/>
        </w:rPr>
        <w:t>）</w:t>
      </w:r>
      <w:r>
        <w:rPr>
          <w:rFonts w:ascii="仿宋_GB2312" w:eastAsia="仿宋_GB2312" w:hAnsi="楷体" w:hint="eastAsia"/>
          <w:sz w:val="32"/>
          <w:szCs w:val="32"/>
        </w:rPr>
        <w:t>起止时间</w:t>
      </w:r>
      <w:r>
        <w:rPr>
          <w:rFonts w:ascii="仿宋_GB2312" w:eastAsia="仿宋_GB2312" w:hAnsi="楷体" w:hint="eastAsia"/>
          <w:sz w:val="32"/>
          <w:szCs w:val="32"/>
          <w:lang w:val="en-US" w:eastAsia="zh-CN"/>
        </w:rPr>
        <w:t>:</w:t>
      </w:r>
      <w:r>
        <w:rPr>
          <w:rFonts w:ascii="仿宋_GB2312" w:eastAsia="仿宋_GB2312" w:hAnsi="楷体" w:hint="eastAsia"/>
          <w:sz w:val="32"/>
          <w:szCs w:val="32"/>
        </w:rPr>
        <w:t>202</w:t>
      </w:r>
      <w:r>
        <w:rPr>
          <w:rFonts w:ascii="仿宋_GB2312" w:eastAsia="仿宋_GB2312" w:hAnsi="楷体" w:hint="eastAsia"/>
          <w:sz w:val="32"/>
          <w:szCs w:val="32"/>
          <w:lang w:val="en-US" w:eastAsia="zh-CN"/>
        </w:rPr>
        <w:t>4</w:t>
      </w:r>
      <w:r>
        <w:rPr>
          <w:rFonts w:ascii="仿宋_GB2312" w:eastAsia="仿宋_GB2312" w:hAnsi="楷体" w:hint="eastAsia"/>
          <w:sz w:val="32"/>
          <w:szCs w:val="32"/>
        </w:rPr>
        <w:t>年1月1日至202</w:t>
      </w:r>
      <w:r>
        <w:rPr>
          <w:rFonts w:ascii="仿宋_GB2312" w:eastAsia="仿宋_GB2312" w:hAnsi="楷体" w:hint="eastAsia"/>
          <w:sz w:val="32"/>
          <w:szCs w:val="32"/>
          <w:lang w:val="en-US" w:eastAsia="zh-CN"/>
        </w:rPr>
        <w:t>4</w:t>
      </w:r>
      <w:r>
        <w:rPr>
          <w:rFonts w:ascii="仿宋_GB2312" w:eastAsia="仿宋_GB2312" w:hAnsi="楷体" w:hint="eastAsia"/>
          <w:sz w:val="32"/>
          <w:szCs w:val="32"/>
        </w:rPr>
        <w:t>年12月31日。</w:t>
      </w:r>
    </w:p>
    <w:p>
      <w:pPr>
        <w:adjustRightInd w:val="0"/>
        <w:snapToGrid w:val="0"/>
        <w:spacing w:line="600" w:lineRule="exact"/>
        <w:ind w:firstLine="640" w:firstLineChars="200"/>
        <w:rPr>
          <w:rFonts w:ascii="仿宋_GB2312" w:eastAsia="仿宋_GB2312" w:hAnsi="楷体" w:hint="default"/>
          <w:sz w:val="32"/>
          <w:szCs w:val="32"/>
          <w:lang w:val="en-US"/>
        </w:rPr>
      </w:pPr>
      <w:r>
        <w:rPr>
          <w:rFonts w:ascii="仿宋_GB2312" w:eastAsia="仿宋_GB2312" w:hAnsi="楷体" w:hint="eastAsia"/>
          <w:sz w:val="32"/>
          <w:szCs w:val="32"/>
          <w:lang w:eastAsia="zh-CN"/>
        </w:rPr>
        <w:t>（</w:t>
      </w:r>
      <w:r>
        <w:rPr>
          <w:rFonts w:ascii="仿宋_GB2312" w:eastAsia="仿宋_GB2312" w:hAnsi="楷体" w:hint="eastAsia"/>
          <w:sz w:val="32"/>
          <w:szCs w:val="32"/>
          <w:lang w:val="en-US" w:eastAsia="zh-CN"/>
        </w:rPr>
        <w:t>5</w:t>
      </w:r>
      <w:r>
        <w:rPr>
          <w:rFonts w:ascii="仿宋_GB2312" w:eastAsia="仿宋_GB2312" w:hAnsi="楷体" w:hint="eastAsia"/>
          <w:sz w:val="32"/>
          <w:szCs w:val="32"/>
          <w:lang w:eastAsia="zh-CN"/>
        </w:rPr>
        <w:t>）</w:t>
      </w:r>
      <w:r>
        <w:rPr>
          <w:rFonts w:ascii="仿宋_GB2312" w:eastAsia="仿宋_GB2312" w:hAnsi="楷体" w:hint="eastAsia"/>
          <w:sz w:val="32"/>
          <w:szCs w:val="32"/>
        </w:rPr>
        <w:t>项目内容。支付本单位发生</w:t>
      </w:r>
      <w:r>
        <w:rPr>
          <w:rFonts w:ascii="仿宋_GB2312" w:eastAsia="仿宋_GB2312" w:hAnsi="楷体" w:hint="eastAsia"/>
          <w:sz w:val="32"/>
          <w:szCs w:val="32"/>
          <w:lang w:val="en-US" w:eastAsia="zh-CN"/>
        </w:rPr>
        <w:t>的基本公共卫生服务经费支出。</w:t>
      </w:r>
    </w:p>
    <w:p>
      <w:pPr>
        <w:adjustRightInd w:val="0"/>
        <w:snapToGrid w:val="0"/>
        <w:spacing w:line="600" w:lineRule="exact"/>
        <w:ind w:firstLine="640" w:firstLineChars="200"/>
        <w:rPr>
          <w:rFonts w:ascii="仿宋_GB2312" w:eastAsia="仿宋_GB2312" w:hAnsi="仿宋"/>
          <w:sz w:val="32"/>
          <w:szCs w:val="32"/>
        </w:rPr>
      </w:pPr>
      <w:r>
        <w:rPr>
          <w:rFonts w:ascii="仿宋_GB2312" w:eastAsia="仿宋_GB2312" w:hAnsi="楷体" w:hint="eastAsia"/>
          <w:sz w:val="32"/>
          <w:szCs w:val="32"/>
        </w:rPr>
        <w:t>（</w:t>
      </w:r>
      <w:r>
        <w:rPr>
          <w:rFonts w:ascii="仿宋_GB2312" w:eastAsia="仿宋_GB2312" w:hAnsi="楷体" w:hint="eastAsia"/>
          <w:sz w:val="32"/>
          <w:szCs w:val="32"/>
          <w:lang w:val="en-US" w:eastAsia="zh-CN"/>
        </w:rPr>
        <w:t>6</w:t>
      </w:r>
      <w:r>
        <w:rPr>
          <w:rFonts w:ascii="仿宋_GB2312" w:eastAsia="仿宋_GB2312" w:hAnsi="楷体" w:hint="eastAsia"/>
          <w:sz w:val="32"/>
          <w:szCs w:val="32"/>
        </w:rPr>
        <w:t>）年度预算安排。</w:t>
      </w:r>
      <w:r>
        <w:rPr>
          <w:rFonts w:ascii="仿宋_GB2312" w:eastAsia="仿宋_GB2312" w:hAnsi="楷体" w:hint="eastAsia"/>
          <w:sz w:val="32"/>
          <w:szCs w:val="32"/>
          <w:lang w:val="en-US" w:eastAsia="zh-CN"/>
        </w:rPr>
        <w:t>0.66</w:t>
      </w:r>
      <w:r>
        <w:rPr>
          <w:rFonts w:ascii="仿宋_GB2312" w:eastAsia="仿宋_GB2312" w:hAnsi="楷体" w:hint="eastAsia"/>
          <w:sz w:val="32"/>
          <w:szCs w:val="32"/>
        </w:rPr>
        <w:t>万元。</w:t>
      </w:r>
    </w:p>
    <w:p>
      <w:pPr>
        <w:adjustRightInd w:val="0"/>
        <w:snapToGrid w:val="0"/>
        <w:spacing w:line="600" w:lineRule="exact"/>
        <w:ind w:firstLine="640" w:firstLineChars="200"/>
        <w:rPr>
          <w:rFonts w:ascii="仿宋_GB2312" w:eastAsia="仿宋_GB2312" w:hAnsi="楷体" w:hint="eastAsia"/>
          <w:sz w:val="32"/>
          <w:szCs w:val="32"/>
        </w:rPr>
      </w:pPr>
      <w:r>
        <w:rPr>
          <w:rFonts w:ascii="仿宋_GB2312" w:eastAsia="仿宋_GB2312" w:hAnsi="楷体" w:hint="eastAsia"/>
          <w:sz w:val="32"/>
          <w:szCs w:val="32"/>
        </w:rPr>
        <w:t>（</w:t>
      </w:r>
      <w:r>
        <w:rPr>
          <w:rFonts w:ascii="仿宋_GB2312" w:eastAsia="仿宋_GB2312" w:hAnsi="楷体" w:hint="eastAsia"/>
          <w:sz w:val="32"/>
          <w:szCs w:val="32"/>
          <w:lang w:val="en-US" w:eastAsia="zh-CN"/>
        </w:rPr>
        <w:t>7</w:t>
      </w:r>
      <w:r>
        <w:rPr>
          <w:rFonts w:ascii="仿宋_GB2312" w:eastAsia="仿宋_GB2312" w:hAnsi="楷体" w:hint="eastAsia"/>
          <w:sz w:val="32"/>
          <w:szCs w:val="32"/>
        </w:rPr>
        <w:t>）绩效目标</w:t>
      </w:r>
      <w:r>
        <w:rPr>
          <w:rFonts w:ascii="仿宋_GB2312" w:eastAsia="仿宋_GB2312" w:hAnsi="楷体" w:hint="eastAsia"/>
          <w:sz w:val="32"/>
          <w:szCs w:val="32"/>
          <w:lang w:val="en-US" w:eastAsia="zh-CN"/>
        </w:rPr>
        <w:t>和指标</w:t>
      </w:r>
      <w:r>
        <w:rPr>
          <w:rFonts w:ascii="仿宋_GB2312" w:eastAsia="仿宋_GB2312" w:hAnsi="楷体" w:hint="eastAsia"/>
          <w:sz w:val="32"/>
          <w:szCs w:val="32"/>
        </w:rPr>
        <w:t>。</w:t>
      </w:r>
    </w:p>
    <w:p>
      <w:pPr>
        <w:adjustRightInd w:val="0"/>
        <w:snapToGrid w:val="0"/>
        <w:spacing w:line="600" w:lineRule="exact"/>
        <w:ind w:firstLine="640" w:firstLineChars="200"/>
        <w:rPr>
          <w:rFonts w:ascii="仿宋_GB2312" w:eastAsia="仿宋_GB2312" w:hAnsi="楷体" w:hint="eastAsia"/>
          <w:sz w:val="32"/>
          <w:szCs w:val="32"/>
        </w:rPr>
      </w:pP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723"/>
        <w:gridCol w:w="282"/>
        <w:gridCol w:w="1208"/>
        <w:gridCol w:w="2141"/>
        <w:gridCol w:w="1848"/>
        <w:gridCol w:w="2380"/>
      </w:tblGrid>
      <w:tr>
        <w:tblPrEx>
          <w:tblW w:w="0" w:type="auto"/>
          <w:tblInd w:w="0" w:type="dxa"/>
          <w:tblLayout w:type="fixed"/>
        </w:tblPrEx>
        <w:trPr>
          <w:trHeight w:val="253"/>
        </w:trPr>
        <w:tc>
          <w:tcPr>
            <w:tcW w:w="9020" w:type="dxa"/>
            <w:gridSpan w:val="7"/>
            <w:tcBorders>
              <w:top w:val="nil"/>
              <w:left w:val="nil"/>
              <w:bottom w:val="nil"/>
              <w:right w:val="nil"/>
            </w:tcBorders>
            <w:noWrap w:val="0"/>
            <w:vAlign w:val="center"/>
          </w:tcPr>
          <w:p>
            <w:pPr>
              <w:widowControl/>
              <w:jc w:val="center"/>
              <w:textAlignment w:val="center"/>
              <w:rPr>
                <w:rFonts w:ascii="宋体" w:cs="宋体"/>
                <w:b/>
                <w:bCs/>
                <w:szCs w:val="32"/>
              </w:rPr>
            </w:pPr>
            <w:r>
              <w:rPr>
                <w:rFonts w:ascii="宋体" w:hAnsi="宋体" w:cs="宋体" w:hint="eastAsia"/>
                <w:b/>
                <w:color w:val="000000"/>
                <w:kern w:val="0"/>
                <w:sz w:val="28"/>
                <w:szCs w:val="28"/>
                <w:lang w:bidi="ar"/>
              </w:rPr>
              <w:t>项目支出绩效目标表</w:t>
            </w:r>
          </w:p>
        </w:tc>
      </w:tr>
      <w:tr>
        <w:tblPrEx>
          <w:tblW w:w="0" w:type="auto"/>
          <w:tblInd w:w="0" w:type="dxa"/>
          <w:tblLayout w:type="fixed"/>
        </w:tblPrEx>
        <w:trPr>
          <w:trHeight w:val="270"/>
        </w:trPr>
        <w:tc>
          <w:tcPr>
            <w:tcW w:w="9020" w:type="dxa"/>
            <w:gridSpan w:val="7"/>
            <w:tcBorders>
              <w:top w:val="nil"/>
              <w:left w:val="nil"/>
              <w:right w:val="nil"/>
            </w:tcBorders>
            <w:noWrap w:val="0"/>
            <w:vAlign w:val="center"/>
          </w:tcPr>
          <w:p>
            <w:pPr>
              <w:widowControl/>
              <w:jc w:val="center"/>
              <w:textAlignment w:val="center"/>
              <w:rPr>
                <w:rFonts w:ascii="宋体" w:cs="宋体"/>
                <w:sz w:val="20"/>
              </w:rPr>
            </w:pPr>
            <w:r>
              <w:rPr>
                <w:rFonts w:ascii="宋体" w:hAnsi="宋体" w:cs="宋体" w:hint="eastAsia"/>
                <w:color w:val="000000"/>
                <w:kern w:val="0"/>
                <w:sz w:val="20"/>
                <w:szCs w:val="20"/>
                <w:lang w:bidi="ar"/>
              </w:rPr>
              <w:t xml:space="preserve"> （2024年度）                                </w:t>
            </w:r>
          </w:p>
        </w:tc>
      </w:tr>
      <w:tr>
        <w:tblPrEx>
          <w:tblW w:w="0" w:type="auto"/>
          <w:tblInd w:w="0" w:type="dxa"/>
          <w:tblLayout w:type="fixed"/>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项目名称</w:t>
            </w:r>
          </w:p>
        </w:tc>
        <w:tc>
          <w:tcPr>
            <w:tcW w:w="7577" w:type="dxa"/>
            <w:gridSpan w:val="4"/>
            <w:noWrap w:val="0"/>
            <w:vAlign w:val="center"/>
          </w:tcPr>
          <w:p>
            <w:pPr>
              <w:spacing w:line="260" w:lineRule="exact"/>
              <w:jc w:val="center"/>
              <w:rPr>
                <w:rFonts w:ascii="宋体" w:cs="宋体"/>
                <w:sz w:val="18"/>
                <w:szCs w:val="18"/>
              </w:rPr>
            </w:pPr>
            <w:r>
              <w:rPr>
                <w:rFonts w:hint="eastAsia"/>
                <w:color w:val="000000"/>
                <w:sz w:val="20"/>
                <w:szCs w:val="20"/>
              </w:rPr>
              <w:t>乡镇卫生院</w:t>
            </w:r>
            <w:r>
              <w:rPr>
                <w:rFonts w:hint="eastAsia"/>
                <w:color w:val="000000"/>
                <w:sz w:val="20"/>
                <w:szCs w:val="20"/>
                <w:lang w:val="en-US" w:eastAsia="zh-CN"/>
              </w:rPr>
              <w:t>基本公共卫生经费</w:t>
            </w:r>
          </w:p>
        </w:tc>
      </w:tr>
      <w:tr>
        <w:tblPrEx>
          <w:tblW w:w="0" w:type="auto"/>
          <w:tblInd w:w="0" w:type="dxa"/>
          <w:tblLayout w:type="fixed"/>
        </w:tblPrEx>
        <w:trPr>
          <w:trHeight w:val="491"/>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主管部门   及代码</w:t>
            </w:r>
          </w:p>
        </w:tc>
        <w:tc>
          <w:tcPr>
            <w:tcW w:w="3349" w:type="dxa"/>
            <w:gridSpan w:val="2"/>
            <w:noWrap w:val="0"/>
            <w:vAlign w:val="center"/>
          </w:tcPr>
          <w:p>
            <w:pPr>
              <w:spacing w:line="260" w:lineRule="exact"/>
              <w:jc w:val="center"/>
              <w:rPr>
                <w:rFonts w:ascii="宋体" w:eastAsia="宋体" w:cs="宋体" w:hint="default"/>
                <w:sz w:val="18"/>
                <w:szCs w:val="18"/>
                <w:lang w:val="en-US" w:eastAsia="zh-CN"/>
              </w:rPr>
            </w:pPr>
            <w:r>
              <w:rPr>
                <w:rFonts w:ascii="宋体" w:cs="宋体" w:hint="eastAsia"/>
                <w:sz w:val="18"/>
                <w:szCs w:val="18"/>
                <w:lang w:val="en-US" w:eastAsia="zh-CN"/>
              </w:rPr>
              <w:t>寿县卫生健康委员会</w:t>
            </w: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实施单位</w:t>
            </w:r>
          </w:p>
        </w:tc>
        <w:tc>
          <w:tcPr>
            <w:tcW w:w="2380" w:type="dxa"/>
            <w:noWrap w:val="0"/>
            <w:vAlign w:val="center"/>
          </w:tcPr>
          <w:p>
            <w:pPr>
              <w:spacing w:line="260" w:lineRule="exact"/>
              <w:jc w:val="center"/>
              <w:rPr>
                <w:sz w:val="18"/>
                <w:szCs w:val="18"/>
              </w:rPr>
            </w:pPr>
            <w:r>
              <w:rPr>
                <w:rFonts w:hint="eastAsia"/>
                <w:color w:val="000000"/>
                <w:sz w:val="20"/>
                <w:szCs w:val="20"/>
                <w:lang w:val="en-US" w:eastAsia="zh-CN"/>
              </w:rPr>
              <w:t>寿县安丰镇中心卫生院</w:t>
            </w:r>
          </w:p>
        </w:tc>
      </w:tr>
      <w:tr>
        <w:tblPrEx>
          <w:tblW w:w="0" w:type="auto"/>
          <w:tblInd w:w="0" w:type="dxa"/>
          <w:tblLayout w:type="fixed"/>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项目来源</w:t>
            </w:r>
          </w:p>
        </w:tc>
        <w:tc>
          <w:tcPr>
            <w:tcW w:w="3349" w:type="dxa"/>
            <w:gridSpan w:val="2"/>
            <w:noWrap w:val="0"/>
            <w:vAlign w:val="center"/>
          </w:tcPr>
          <w:p>
            <w:pPr>
              <w:spacing w:line="260" w:lineRule="exact"/>
              <w:jc w:val="center"/>
              <w:rPr>
                <w:rFonts w:ascii="宋体" w:eastAsia="宋体" w:cs="宋体" w:hint="default"/>
                <w:sz w:val="18"/>
                <w:szCs w:val="18"/>
                <w:lang w:val="en-US" w:eastAsia="zh-CN"/>
              </w:rPr>
            </w:pPr>
            <w:r>
              <w:rPr>
                <w:rFonts w:ascii="宋体" w:cs="宋体" w:hint="eastAsia"/>
                <w:sz w:val="18"/>
                <w:szCs w:val="18"/>
                <w:lang w:val="en-US" w:eastAsia="zh-CN"/>
              </w:rPr>
              <w:t>财政资金</w:t>
            </w: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项目期</w:t>
            </w:r>
          </w:p>
        </w:tc>
        <w:tc>
          <w:tcPr>
            <w:tcW w:w="2380" w:type="dxa"/>
            <w:noWrap w:val="0"/>
            <w:vAlign w:val="center"/>
          </w:tcPr>
          <w:p>
            <w:pPr>
              <w:spacing w:line="260" w:lineRule="exact"/>
              <w:jc w:val="center"/>
              <w:rPr>
                <w:rFonts w:eastAsia="宋体" w:hint="default"/>
                <w:sz w:val="18"/>
                <w:szCs w:val="18"/>
                <w:lang w:val="en-US" w:eastAsia="zh-CN"/>
              </w:rPr>
            </w:pPr>
            <w:r>
              <w:rPr>
                <w:rFonts w:hint="eastAsia"/>
                <w:sz w:val="18"/>
                <w:szCs w:val="18"/>
                <w:lang w:val="en-US" w:eastAsia="zh-CN"/>
              </w:rPr>
              <w:t>2024.01-2024.12</w:t>
            </w:r>
          </w:p>
        </w:tc>
      </w:tr>
      <w:tr>
        <w:tblPrEx>
          <w:tblW w:w="0" w:type="auto"/>
          <w:tblInd w:w="0" w:type="dxa"/>
          <w:tblLayout w:type="fixed"/>
        </w:tblPrEx>
        <w:trPr>
          <w:trHeight w:val="330"/>
        </w:trPr>
        <w:tc>
          <w:tcPr>
            <w:tcW w:w="1443" w:type="dxa"/>
            <w:gridSpan w:val="3"/>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项目资金</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（万元）</w:t>
            </w: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年度资金总额：</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0.66</w:t>
            </w:r>
          </w:p>
        </w:tc>
      </w:tr>
      <w:tr>
        <w:tblPrEx>
          <w:tblW w:w="0" w:type="auto"/>
          <w:tblInd w:w="0" w:type="dxa"/>
          <w:tblLayout w:type="fixed"/>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其中：财政拨款</w:t>
            </w:r>
          </w:p>
        </w:tc>
        <w:tc>
          <w:tcPr>
            <w:tcW w:w="4228" w:type="dxa"/>
            <w:gridSpan w:val="2"/>
            <w:noWrap w:val="0"/>
            <w:vAlign w:val="center"/>
          </w:tcPr>
          <w:p>
            <w:pPr>
              <w:spacing w:line="260" w:lineRule="exact"/>
              <w:jc w:val="right"/>
              <w:rPr>
                <w:rFonts w:ascii="宋体" w:cs="宋体" w:hint="default"/>
                <w:sz w:val="18"/>
                <w:szCs w:val="18"/>
                <w:lang w:val="en-US"/>
              </w:rPr>
            </w:pPr>
            <w:r>
              <w:rPr>
                <w:rFonts w:ascii="宋体" w:cs="宋体" w:hint="eastAsia"/>
                <w:sz w:val="18"/>
                <w:szCs w:val="18"/>
                <w:lang w:val="en-US" w:eastAsia="zh-CN"/>
              </w:rPr>
              <w:t>0.66</w:t>
            </w:r>
          </w:p>
        </w:tc>
      </w:tr>
      <w:tr>
        <w:tblPrEx>
          <w:tblW w:w="0" w:type="auto"/>
          <w:tblInd w:w="0" w:type="dxa"/>
          <w:tblLayout w:type="fixed"/>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上年结转</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其他资金</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p>
        </w:tc>
      </w:tr>
      <w:tr>
        <w:tblPrEx>
          <w:tblW w:w="0" w:type="auto"/>
          <w:tblInd w:w="0" w:type="dxa"/>
          <w:tblLayout w:type="fixed"/>
        </w:tblPrEx>
        <w:trPr>
          <w:trHeight w:val="1015"/>
        </w:trPr>
        <w:tc>
          <w:tcPr>
            <w:tcW w:w="438"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年度</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目标</w:t>
            </w:r>
          </w:p>
        </w:tc>
        <w:tc>
          <w:tcPr>
            <w:tcW w:w="8582" w:type="dxa"/>
            <w:gridSpan w:val="6"/>
            <w:noWrap w:val="0"/>
            <w:vAlign w:val="center"/>
          </w:tcPr>
          <w:p>
            <w:pPr>
              <w:rPr>
                <w:rFonts w:hint="eastAsia"/>
                <w:sz w:val="20"/>
                <w:szCs w:val="20"/>
              </w:rPr>
            </w:pPr>
            <w:r>
              <w:rPr>
                <w:rFonts w:hint="eastAsia"/>
                <w:sz w:val="20"/>
                <w:szCs w:val="20"/>
              </w:rPr>
              <w:t>目标1</w:t>
            </w:r>
            <w:r>
              <w:rPr>
                <w:rFonts w:hint="eastAsia"/>
                <w:sz w:val="20"/>
                <w:szCs w:val="20"/>
                <w:lang w:eastAsia="zh-CN"/>
              </w:rPr>
              <w:t>：</w:t>
            </w:r>
            <w:r>
              <w:rPr>
                <w:rFonts w:hint="eastAsia"/>
                <w:sz w:val="20"/>
                <w:szCs w:val="20"/>
                <w:lang w:val="en-US" w:eastAsia="zh-CN"/>
              </w:rPr>
              <w:t>保障基本公共卫生经费支出</w:t>
            </w:r>
            <w:r>
              <w:rPr>
                <w:rFonts w:hint="eastAsia"/>
                <w:sz w:val="20"/>
                <w:szCs w:val="20"/>
              </w:rPr>
              <w:t>;</w:t>
            </w:r>
          </w:p>
          <w:p>
            <w:pPr>
              <w:spacing w:line="260" w:lineRule="exact"/>
              <w:jc w:val="left"/>
              <w:rPr>
                <w:rFonts w:ascii="宋体" w:cs="宋体"/>
                <w:sz w:val="18"/>
                <w:szCs w:val="18"/>
              </w:rPr>
            </w:pPr>
            <w:r>
              <w:rPr>
                <w:rFonts w:hint="eastAsia"/>
                <w:sz w:val="20"/>
                <w:szCs w:val="20"/>
              </w:rPr>
              <w:t>目标</w:t>
            </w:r>
            <w:r>
              <w:rPr>
                <w:rFonts w:hint="eastAsia"/>
                <w:sz w:val="20"/>
                <w:szCs w:val="20"/>
                <w:lang w:val="en-US" w:eastAsia="zh-CN"/>
              </w:rPr>
              <w:t>2</w:t>
            </w:r>
            <w:r>
              <w:rPr>
                <w:rFonts w:hint="eastAsia"/>
                <w:sz w:val="20"/>
                <w:szCs w:val="20"/>
              </w:rPr>
              <w:t>：</w:t>
            </w:r>
            <w:r>
              <w:rPr>
                <w:rFonts w:hint="eastAsia"/>
                <w:sz w:val="20"/>
                <w:szCs w:val="20"/>
                <w:lang w:val="en-US" w:eastAsia="zh-CN"/>
              </w:rPr>
              <w:t>做好医疗卫生服务</w:t>
            </w:r>
            <w:r>
              <w:rPr>
                <w:rFonts w:hint="eastAsia"/>
                <w:sz w:val="20"/>
                <w:szCs w:val="20"/>
              </w:rPr>
              <w:t>。</w:t>
            </w:r>
          </w:p>
        </w:tc>
      </w:tr>
      <w:tr>
        <w:tblPrEx>
          <w:tblW w:w="0" w:type="auto"/>
          <w:tblInd w:w="0" w:type="dxa"/>
          <w:tblLayout w:type="fixed"/>
        </w:tblPrEx>
        <w:trPr>
          <w:trHeight w:val="508"/>
        </w:trPr>
        <w:tc>
          <w:tcPr>
            <w:tcW w:w="438"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绩</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效</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标</w:t>
            </w:r>
          </w:p>
        </w:tc>
        <w:tc>
          <w:tcPr>
            <w:tcW w:w="723"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一级</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指标</w:t>
            </w:r>
          </w:p>
        </w:tc>
        <w:tc>
          <w:tcPr>
            <w:tcW w:w="1490"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二级指标</w:t>
            </w:r>
          </w:p>
        </w:tc>
        <w:tc>
          <w:tcPr>
            <w:tcW w:w="2141"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三级指标</w:t>
            </w:r>
          </w:p>
        </w:tc>
        <w:tc>
          <w:tcPr>
            <w:tcW w:w="4228"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指标值</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产出指标</w:t>
            </w:r>
          </w:p>
        </w:tc>
        <w:tc>
          <w:tcPr>
            <w:tcW w:w="1490"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数量指标</w:t>
            </w:r>
          </w:p>
        </w:tc>
        <w:tc>
          <w:tcPr>
            <w:tcW w:w="2141" w:type="dxa"/>
            <w:noWrap w:val="0"/>
            <w:vAlign w:val="center"/>
          </w:tcPr>
          <w:p>
            <w:pPr>
              <w:keepNext w:val="0"/>
              <w:keepLines w:val="0"/>
              <w:suppressLineNumbers w:val="0"/>
              <w:spacing w:before="0" w:beforeAutospacing="0" w:after="0" w:afterAutospacing="0"/>
              <w:ind w:left="0" w:right="0" w:leftChars="0" w:rightChars="0"/>
              <w:rPr>
                <w:rFonts w:ascii="宋体" w:eastAsia="宋体" w:hAnsi="宋体" w:cs="宋体" w:hint="eastAsia"/>
                <w:kern w:val="2"/>
                <w:sz w:val="18"/>
                <w:szCs w:val="18"/>
                <w:lang w:val="en-US" w:eastAsia="zh-CN" w:bidi="ar-SA"/>
              </w:rPr>
            </w:pPr>
            <w:r>
              <w:rPr>
                <w:rFonts w:ascii="宋体" w:eastAsia="宋体" w:hAnsi="宋体" w:cs="宋体" w:hint="eastAsia"/>
                <w:sz w:val="18"/>
                <w:szCs w:val="18"/>
                <w:lang w:val="en-US" w:eastAsia="zh-CN"/>
              </w:rPr>
              <w:t>项目经费</w:t>
            </w:r>
            <w:r>
              <w:rPr>
                <w:rFonts w:ascii="宋体" w:hAnsi="宋体" w:cs="宋体" w:hint="eastAsia"/>
                <w:sz w:val="18"/>
                <w:szCs w:val="18"/>
                <w:lang w:val="en-US" w:eastAsia="zh-CN"/>
              </w:rPr>
              <w:t>服务</w:t>
            </w:r>
            <w:r>
              <w:rPr>
                <w:rFonts w:ascii="宋体" w:eastAsia="宋体" w:hAnsi="宋体" w:cs="宋体" w:hint="eastAsia"/>
                <w:sz w:val="18"/>
                <w:szCs w:val="18"/>
                <w:lang w:val="en-US" w:eastAsia="zh-CN"/>
              </w:rPr>
              <w:t>人数</w:t>
            </w:r>
          </w:p>
        </w:tc>
        <w:tc>
          <w:tcPr>
            <w:tcW w:w="4228" w:type="dxa"/>
            <w:gridSpan w:val="2"/>
            <w:noWrap w:val="0"/>
            <w:vAlign w:val="center"/>
          </w:tcPr>
          <w:p>
            <w:pPr>
              <w:keepNext w:val="0"/>
              <w:keepLines w:val="0"/>
              <w:suppressLineNumbers w:val="0"/>
              <w:spacing w:before="0" w:beforeAutospacing="0" w:after="0" w:afterAutospacing="0"/>
              <w:ind w:left="0" w:right="0" w:leftChars="0" w:rightChars="0"/>
              <w:rPr>
                <w:rFonts w:ascii="宋体" w:eastAsia="宋体" w:hAnsi="宋体" w:cs="宋体" w:hint="default"/>
                <w:kern w:val="2"/>
                <w:sz w:val="18"/>
                <w:szCs w:val="18"/>
                <w:lang w:val="en-US" w:eastAsia="zh-CN" w:bidi="ar-SA"/>
              </w:rPr>
            </w:pPr>
            <w:r>
              <w:rPr>
                <w:rFonts w:ascii="宋体" w:eastAsia="宋体" w:hAnsi="宋体" w:cs="宋体" w:hint="eastAsia"/>
                <w:sz w:val="18"/>
                <w:szCs w:val="18"/>
              </w:rPr>
              <w:t>　</w:t>
            </w:r>
            <w:r>
              <w:rPr>
                <w:rFonts w:ascii="宋体" w:hAnsi="宋体" w:cs="宋体" w:hint="eastAsia"/>
                <w:sz w:val="18"/>
                <w:szCs w:val="18"/>
                <w:lang w:val="en-US" w:eastAsia="zh-CN"/>
              </w:rPr>
              <w:t>辖区内符合条件人员</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1490"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质量指标</w:t>
            </w:r>
          </w:p>
        </w:tc>
        <w:tc>
          <w:tcPr>
            <w:tcW w:w="2141" w:type="dxa"/>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kern w:val="2"/>
                <w:sz w:val="18"/>
                <w:szCs w:val="18"/>
                <w:lang w:val="en-US" w:eastAsia="zh-CN" w:bidi="ar-SA"/>
              </w:rPr>
              <w:t>足额支付率</w:t>
            </w:r>
          </w:p>
        </w:tc>
        <w:tc>
          <w:tcPr>
            <w:tcW w:w="4228" w:type="dxa"/>
            <w:gridSpan w:val="2"/>
            <w:noWrap w:val="0"/>
            <w:vAlign w:val="center"/>
          </w:tcPr>
          <w:p>
            <w:pPr>
              <w:rPr>
                <w:rFonts w:ascii="宋体" w:eastAsia="宋体" w:hAnsi="宋体" w:cs="宋体" w:hint="default"/>
                <w:kern w:val="2"/>
                <w:sz w:val="18"/>
                <w:szCs w:val="18"/>
                <w:lang w:val="en-US" w:eastAsia="zh-CN" w:bidi="ar-SA"/>
              </w:rPr>
            </w:pPr>
            <w:r>
              <w:rPr>
                <w:rFonts w:ascii="宋体" w:eastAsia="宋体" w:hAnsi="宋体" w:cs="宋体" w:hint="eastAsia"/>
                <w:sz w:val="18"/>
                <w:szCs w:val="18"/>
              </w:rPr>
              <w:t>100%</w:t>
            </w:r>
            <w:r>
              <w:rPr>
                <w:rFonts w:ascii="宋体" w:hAnsi="宋体" w:cs="宋体" w:hint="eastAsia"/>
                <w:sz w:val="18"/>
                <w:szCs w:val="18"/>
                <w:lang w:val="en-US" w:eastAsia="zh-CN"/>
              </w:rPr>
              <w:t xml:space="preserve">                                                                                                                                                                                                                                                                                                                                                                                                                                                                                                                                                                                                                                                                                                                                                                                                                                                                                                                                                                                                                                                                                                                                                                                                                                                                                                                                                                                                                                                                                                                                                                                                                                                                                                                                                                                                                                                                                             </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1490"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时效指标</w:t>
            </w:r>
          </w:p>
        </w:tc>
        <w:tc>
          <w:tcPr>
            <w:tcW w:w="2141" w:type="dxa"/>
            <w:noWrap w:val="0"/>
            <w:vAlign w:val="center"/>
          </w:tcPr>
          <w:p>
            <w:pPr>
              <w:jc w:val="left"/>
              <w:rPr>
                <w:rFonts w:ascii="宋体" w:eastAsia="宋体" w:hAnsi="宋体" w:cs="宋体" w:hint="eastAsia"/>
                <w:kern w:val="2"/>
                <w:sz w:val="18"/>
                <w:szCs w:val="18"/>
                <w:lang w:val="en-US" w:eastAsia="zh-CN" w:bidi="ar-SA"/>
              </w:rPr>
            </w:pPr>
            <w:r>
              <w:rPr>
                <w:rFonts w:ascii="宋体" w:eastAsia="宋体" w:hAnsi="宋体" w:cs="宋体" w:hint="eastAsia"/>
                <w:sz w:val="18"/>
                <w:szCs w:val="18"/>
                <w:lang w:val="en-US" w:eastAsia="zh-CN"/>
              </w:rPr>
              <w:t>经费发放</w:t>
            </w:r>
            <w:r>
              <w:rPr>
                <w:rFonts w:ascii="宋体" w:eastAsia="宋体" w:hAnsi="宋体" w:cs="宋体" w:hint="eastAsia"/>
                <w:sz w:val="18"/>
                <w:szCs w:val="18"/>
              </w:rPr>
              <w:t>及时</w:t>
            </w:r>
            <w:r>
              <w:rPr>
                <w:rFonts w:ascii="宋体" w:eastAsia="宋体" w:hAnsi="宋体" w:cs="宋体" w:hint="eastAsia"/>
                <w:sz w:val="18"/>
                <w:szCs w:val="18"/>
                <w:lang w:val="en-US" w:eastAsia="zh-CN"/>
              </w:rPr>
              <w:t>率</w:t>
            </w:r>
          </w:p>
        </w:tc>
        <w:tc>
          <w:tcPr>
            <w:tcW w:w="4228" w:type="dxa"/>
            <w:gridSpan w:val="2"/>
            <w:noWrap w:val="0"/>
            <w:vAlign w:val="center"/>
          </w:tcPr>
          <w:p>
            <w:pPr>
              <w:jc w:val="left"/>
              <w:rPr>
                <w:rFonts w:ascii="宋体" w:eastAsia="宋体" w:hAnsi="宋体" w:cs="宋体" w:hint="eastAsia"/>
                <w:kern w:val="2"/>
                <w:sz w:val="18"/>
                <w:szCs w:val="18"/>
                <w:lang w:val="en-US" w:eastAsia="zh-CN" w:bidi="ar-SA"/>
              </w:rPr>
            </w:pPr>
            <w:r>
              <w:rPr>
                <w:rFonts w:ascii="宋体" w:eastAsia="宋体" w:hAnsi="宋体" w:cs="宋体" w:hint="eastAsia"/>
                <w:sz w:val="18"/>
                <w:szCs w:val="18"/>
              </w:rPr>
              <w:t>　</w:t>
            </w:r>
            <w:r>
              <w:rPr>
                <w:rFonts w:ascii="宋体" w:eastAsia="宋体" w:hAnsi="宋体" w:cs="宋体" w:hint="eastAsia"/>
                <w:sz w:val="18"/>
                <w:szCs w:val="18"/>
                <w:lang w:val="en-US" w:eastAsia="zh-CN"/>
              </w:rPr>
              <w:t>100%</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1490"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成本指标</w:t>
            </w:r>
          </w:p>
        </w:tc>
        <w:tc>
          <w:tcPr>
            <w:tcW w:w="2141" w:type="dxa"/>
            <w:noWrap w:val="0"/>
            <w:vAlign w:val="center"/>
          </w:tcPr>
          <w:p>
            <w:pPr>
              <w:jc w:val="left"/>
              <w:rPr>
                <w:rFonts w:ascii="宋体" w:eastAsia="宋体" w:hAnsi="宋体" w:cs="宋体" w:hint="eastAsia"/>
                <w:kern w:val="2"/>
                <w:sz w:val="18"/>
                <w:szCs w:val="18"/>
                <w:lang w:val="en-US" w:eastAsia="zh-CN" w:bidi="ar-SA"/>
              </w:rPr>
            </w:pPr>
            <w:r>
              <w:rPr>
                <w:rFonts w:ascii="宋体" w:eastAsia="宋体" w:hAnsi="宋体" w:cs="宋体" w:hint="eastAsia"/>
                <w:sz w:val="18"/>
                <w:szCs w:val="18"/>
              </w:rPr>
              <w:t>项目支出控制额</w:t>
            </w:r>
          </w:p>
        </w:tc>
        <w:tc>
          <w:tcPr>
            <w:tcW w:w="4228" w:type="dxa"/>
            <w:gridSpan w:val="2"/>
            <w:noWrap w:val="0"/>
            <w:vAlign w:val="center"/>
          </w:tcPr>
          <w:p>
            <w:pPr>
              <w:widowControl/>
              <w:jc w:val="left"/>
              <w:textAlignment w:val="center"/>
              <w:rPr>
                <w:rFonts w:ascii="宋体" w:eastAsia="宋体" w:hAnsi="宋体" w:cs="宋体" w:hint="eastAsia"/>
                <w:color w:val="000000"/>
                <w:kern w:val="2"/>
                <w:sz w:val="18"/>
                <w:szCs w:val="18"/>
                <w:lang w:val="en-US" w:eastAsia="zh-CN" w:bidi="ar-SA"/>
              </w:rPr>
            </w:pPr>
            <w:r>
              <w:rPr>
                <w:rFonts w:ascii="宋体" w:eastAsia="宋体" w:hAnsi="宋体" w:cs="宋体" w:hint="eastAsia"/>
                <w:color w:val="000000"/>
                <w:kern w:val="0"/>
                <w:sz w:val="18"/>
                <w:szCs w:val="18"/>
                <w:lang w:bidi="ar"/>
              </w:rPr>
              <w:t>≤</w:t>
            </w:r>
            <w:r>
              <w:rPr>
                <w:rFonts w:ascii="宋体" w:hAnsi="宋体" w:cs="宋体" w:hint="eastAsia"/>
                <w:color w:val="000000"/>
                <w:kern w:val="0"/>
                <w:sz w:val="18"/>
                <w:szCs w:val="18"/>
                <w:lang w:val="en-US" w:eastAsia="zh-CN" w:bidi="ar"/>
              </w:rPr>
              <w:t>0.66</w:t>
            </w:r>
            <w:r>
              <w:rPr>
                <w:rFonts w:ascii="宋体" w:eastAsia="宋体" w:hAnsi="宋体" w:cs="宋体" w:hint="eastAsia"/>
                <w:color w:val="000000"/>
                <w:kern w:val="0"/>
                <w:sz w:val="18"/>
                <w:szCs w:val="18"/>
                <w:lang w:bidi="ar"/>
              </w:rPr>
              <w:t>万元</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效益指标</w:t>
            </w:r>
          </w:p>
        </w:tc>
        <w:tc>
          <w:tcPr>
            <w:tcW w:w="1490"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经济效益指标</w:t>
            </w:r>
          </w:p>
        </w:tc>
        <w:tc>
          <w:tcPr>
            <w:tcW w:w="2141" w:type="dxa"/>
            <w:noWrap w:val="0"/>
            <w:vAlign w:val="center"/>
          </w:tcPr>
          <w:p>
            <w:pPr>
              <w:jc w:val="left"/>
              <w:rPr>
                <w:rFonts w:ascii="宋体" w:eastAsia="宋体" w:hAnsi="宋体" w:cs="宋体" w:hint="eastAsia"/>
                <w:kern w:val="2"/>
                <w:sz w:val="18"/>
                <w:szCs w:val="18"/>
                <w:lang w:val="en-US" w:eastAsia="zh-CN" w:bidi="ar-SA"/>
              </w:rPr>
            </w:pPr>
            <w:r>
              <w:rPr>
                <w:rFonts w:ascii="宋体" w:eastAsia="宋体" w:hAnsi="宋体" w:cs="宋体" w:hint="eastAsia"/>
                <w:sz w:val="18"/>
                <w:szCs w:val="18"/>
                <w:lang w:val="en-US" w:eastAsia="zh-CN"/>
              </w:rPr>
              <w:t>人均基本支出率</w:t>
            </w:r>
          </w:p>
        </w:tc>
        <w:tc>
          <w:tcPr>
            <w:tcW w:w="4228" w:type="dxa"/>
            <w:gridSpan w:val="2"/>
            <w:noWrap w:val="0"/>
            <w:vAlign w:val="center"/>
          </w:tcPr>
          <w:p>
            <w:pPr>
              <w:jc w:val="left"/>
              <w:rPr>
                <w:rFonts w:ascii="宋体" w:eastAsia="宋体" w:hAnsi="宋体" w:cs="宋体" w:hint="eastAsia"/>
                <w:kern w:val="2"/>
                <w:sz w:val="18"/>
                <w:szCs w:val="18"/>
                <w:lang w:val="en-US" w:eastAsia="zh-CN" w:bidi="ar-SA"/>
              </w:rPr>
            </w:pPr>
            <w:r>
              <w:rPr>
                <w:rFonts w:ascii="宋体" w:eastAsia="宋体" w:hAnsi="宋体" w:cs="宋体" w:hint="eastAsia"/>
                <w:sz w:val="18"/>
                <w:szCs w:val="18"/>
              </w:rPr>
              <w:t>　100%</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1490"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社会效益指标</w:t>
            </w:r>
          </w:p>
        </w:tc>
        <w:tc>
          <w:tcPr>
            <w:tcW w:w="2141" w:type="dxa"/>
            <w:noWrap w:val="0"/>
            <w:vAlign w:val="center"/>
          </w:tcPr>
          <w:p>
            <w:pPr>
              <w:jc w:val="left"/>
              <w:rPr>
                <w:rFonts w:ascii="宋体" w:eastAsia="宋体" w:hAnsi="宋体" w:cs="宋体" w:hint="eastAsia"/>
                <w:kern w:val="2"/>
                <w:sz w:val="18"/>
                <w:szCs w:val="18"/>
                <w:lang w:val="en-US" w:eastAsia="zh-CN" w:bidi="ar-SA"/>
              </w:rPr>
            </w:pPr>
            <w:r>
              <w:rPr>
                <w:rFonts w:ascii="宋体" w:hAnsi="宋体" w:cs="宋体" w:hint="eastAsia"/>
                <w:kern w:val="2"/>
                <w:sz w:val="18"/>
                <w:szCs w:val="18"/>
                <w:lang w:val="en-US" w:eastAsia="zh-CN" w:bidi="ar-SA"/>
              </w:rPr>
              <w:t>公共</w:t>
            </w:r>
            <w:r>
              <w:rPr>
                <w:rFonts w:ascii="宋体" w:eastAsia="宋体" w:hAnsi="宋体" w:cs="宋体" w:hint="eastAsia"/>
                <w:kern w:val="2"/>
                <w:sz w:val="18"/>
                <w:szCs w:val="18"/>
                <w:lang w:val="en-US" w:eastAsia="zh-CN" w:bidi="ar-SA"/>
              </w:rPr>
              <w:t>卫生健康知识知晓度</w:t>
            </w:r>
          </w:p>
        </w:tc>
        <w:tc>
          <w:tcPr>
            <w:tcW w:w="4228" w:type="dxa"/>
            <w:gridSpan w:val="2"/>
            <w:noWrap w:val="0"/>
            <w:vAlign w:val="center"/>
          </w:tcPr>
          <w:p>
            <w:pPr>
              <w:jc w:val="left"/>
              <w:rPr>
                <w:rFonts w:ascii="宋体" w:eastAsia="宋体" w:hAnsi="宋体" w:cs="宋体" w:hint="eastAsia"/>
                <w:kern w:val="2"/>
                <w:sz w:val="18"/>
                <w:szCs w:val="18"/>
                <w:lang w:val="en-US" w:eastAsia="zh-CN" w:bidi="ar-SA"/>
              </w:rPr>
            </w:pPr>
            <w:r>
              <w:rPr>
                <w:rFonts w:ascii="宋体" w:eastAsia="宋体" w:hAnsi="宋体" w:cs="宋体" w:hint="eastAsia"/>
                <w:sz w:val="18"/>
                <w:szCs w:val="18"/>
              </w:rPr>
              <w:t>　≥90%</w:t>
            </w:r>
          </w:p>
        </w:tc>
      </w:tr>
      <w:tr>
        <w:tblPrEx>
          <w:tblW w:w="0" w:type="auto"/>
          <w:tblInd w:w="0" w:type="dxa"/>
          <w:tblLayout w:type="fixed"/>
        </w:tblPrEx>
        <w:trPr>
          <w:trHeight w:val="420"/>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1490" w:type="dxa"/>
            <w:gridSpan w:val="2"/>
            <w:noWrap w:val="0"/>
            <w:vAlign w:val="center"/>
          </w:tcPr>
          <w:p>
            <w:pPr>
              <w:rPr>
                <w:rFonts w:ascii="宋体" w:hAnsi="宋体" w:cs="宋体" w:hint="eastAsia"/>
                <w:sz w:val="18"/>
                <w:szCs w:val="18"/>
              </w:rPr>
            </w:pPr>
            <w:r>
              <w:rPr>
                <w:rFonts w:hint="eastAsia"/>
                <w:sz w:val="18"/>
                <w:szCs w:val="18"/>
                <w:lang w:val="en-US" w:eastAsia="zh-CN"/>
              </w:rPr>
              <w:t>可持续影响指标</w:t>
            </w:r>
          </w:p>
        </w:tc>
        <w:tc>
          <w:tcPr>
            <w:tcW w:w="2141" w:type="dxa"/>
            <w:noWrap w:val="0"/>
            <w:vAlign w:val="center"/>
          </w:tcPr>
          <w:p>
            <w:pPr>
              <w:rPr>
                <w:rFonts w:ascii="宋体" w:eastAsia="宋体" w:hAnsi="宋体" w:cs="宋体" w:hint="eastAsia"/>
                <w:kern w:val="2"/>
                <w:sz w:val="18"/>
                <w:szCs w:val="18"/>
                <w:lang w:val="en-US" w:eastAsia="zh-CN" w:bidi="ar-SA"/>
              </w:rPr>
            </w:pPr>
            <w:r>
              <w:rPr>
                <w:rFonts w:hint="eastAsia"/>
                <w:sz w:val="18"/>
                <w:szCs w:val="18"/>
                <w:lang w:val="en-US" w:eastAsia="zh-CN"/>
              </w:rPr>
              <w:t>提升公共卫生服务能力</w:t>
            </w:r>
          </w:p>
        </w:tc>
        <w:tc>
          <w:tcPr>
            <w:tcW w:w="4228" w:type="dxa"/>
            <w:gridSpan w:val="2"/>
            <w:noWrap w:val="0"/>
            <w:vAlign w:val="center"/>
          </w:tcPr>
          <w:p>
            <w:pPr>
              <w:rPr>
                <w:rFonts w:ascii="宋体" w:eastAsia="宋体" w:hAnsi="宋体" w:cs="宋体" w:hint="default"/>
                <w:kern w:val="2"/>
                <w:sz w:val="18"/>
                <w:szCs w:val="18"/>
                <w:lang w:val="en-US" w:eastAsia="zh-CN" w:bidi="ar-SA"/>
              </w:rPr>
            </w:pPr>
            <w:r>
              <w:rPr>
                <w:rFonts w:ascii="宋体" w:hAnsi="宋体" w:cs="宋体" w:hint="eastAsia"/>
                <w:kern w:val="2"/>
                <w:sz w:val="18"/>
                <w:szCs w:val="18"/>
                <w:lang w:val="en-US" w:eastAsia="zh-CN" w:bidi="ar-SA"/>
              </w:rPr>
              <w:t>有效提升</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1490" w:type="dxa"/>
            <w:gridSpan w:val="2"/>
            <w:noWrap w:val="0"/>
            <w:vAlign w:val="center"/>
          </w:tcPr>
          <w:p>
            <w:pPr>
              <w:rPr>
                <w:rFonts w:ascii="宋体" w:hAnsi="宋体" w:cs="宋体" w:hint="eastAsia"/>
                <w:sz w:val="18"/>
                <w:szCs w:val="18"/>
              </w:rPr>
            </w:pPr>
            <w:r>
              <w:rPr>
                <w:rFonts w:ascii="宋体" w:eastAsia="宋体" w:hAnsi="宋体" w:cs="宋体" w:hint="eastAsia"/>
                <w:sz w:val="18"/>
                <w:szCs w:val="18"/>
              </w:rPr>
              <w:t>服务对象</w:t>
            </w:r>
            <w:r>
              <w:rPr>
                <w:rFonts w:ascii="宋体" w:eastAsia="宋体" w:hAnsi="宋体" w:cs="宋体" w:hint="eastAsia"/>
                <w:sz w:val="18"/>
                <w:szCs w:val="18"/>
                <w:lang w:val="en-US" w:eastAsia="zh-CN"/>
              </w:rPr>
              <w:t>满意度</w:t>
            </w:r>
          </w:p>
        </w:tc>
        <w:tc>
          <w:tcPr>
            <w:tcW w:w="2141" w:type="dxa"/>
            <w:noWrap w:val="0"/>
            <w:vAlign w:val="center"/>
          </w:tcPr>
          <w:p>
            <w:pPr>
              <w:jc w:val="both"/>
              <w:rPr>
                <w:rFonts w:ascii="宋体" w:eastAsia="宋体" w:hAnsi="宋体" w:cs="宋体" w:hint="eastAsia"/>
                <w:kern w:val="2"/>
                <w:sz w:val="18"/>
                <w:szCs w:val="18"/>
                <w:lang w:val="en-US" w:eastAsia="zh-CN" w:bidi="ar-SA"/>
              </w:rPr>
            </w:pPr>
            <w:r>
              <w:rPr>
                <w:rFonts w:ascii="宋体" w:eastAsia="宋体" w:hAnsi="宋体" w:cs="宋体" w:hint="eastAsia"/>
                <w:sz w:val="18"/>
                <w:szCs w:val="18"/>
              </w:rPr>
              <w:t>服务对象</w:t>
            </w:r>
            <w:r>
              <w:rPr>
                <w:rFonts w:ascii="宋体" w:eastAsia="宋体" w:hAnsi="宋体" w:cs="宋体" w:hint="eastAsia"/>
                <w:sz w:val="18"/>
                <w:szCs w:val="18"/>
                <w:lang w:val="en-US" w:eastAsia="zh-CN"/>
              </w:rPr>
              <w:t>满意度</w:t>
            </w:r>
            <w:r>
              <w:rPr>
                <w:rFonts w:ascii="宋体" w:eastAsia="宋体" w:hAnsi="宋体" w:cs="宋体" w:hint="eastAsia"/>
                <w:sz w:val="18"/>
                <w:szCs w:val="18"/>
              </w:rPr>
              <w:t>　</w:t>
            </w:r>
          </w:p>
        </w:tc>
        <w:tc>
          <w:tcPr>
            <w:tcW w:w="4228" w:type="dxa"/>
            <w:gridSpan w:val="2"/>
            <w:noWrap w:val="0"/>
            <w:vAlign w:val="center"/>
          </w:tcPr>
          <w:p>
            <w:pPr>
              <w:rPr>
                <w:rFonts w:ascii="宋体" w:eastAsia="宋体" w:hAnsi="宋体" w:cs="宋体" w:hint="eastAsia"/>
                <w:kern w:val="2"/>
                <w:sz w:val="18"/>
                <w:szCs w:val="18"/>
                <w:lang w:val="en-US" w:eastAsia="zh-CN" w:bidi="ar-SA"/>
              </w:rPr>
            </w:pPr>
            <w:r>
              <w:rPr>
                <w:rFonts w:ascii="宋体" w:eastAsia="宋体" w:hAnsi="宋体" w:cs="宋体" w:hint="eastAsia"/>
                <w:kern w:val="2"/>
                <w:sz w:val="18"/>
                <w:szCs w:val="18"/>
                <w:lang w:val="en-US" w:eastAsia="zh-CN" w:bidi="ar-SA"/>
              </w:rPr>
              <w:t>≥95%</w:t>
            </w:r>
          </w:p>
        </w:tc>
      </w:tr>
    </w:tbl>
    <w:p>
      <w:pPr>
        <w:adjustRightInd w:val="0"/>
        <w:snapToGrid w:val="0"/>
        <w:spacing w:line="600" w:lineRule="exact"/>
        <w:rPr>
          <w:rFonts w:ascii="仿宋_GB2312" w:eastAsia="仿宋_GB2312" w:hAnsi="楷体" w:hint="eastAsia"/>
          <w:sz w:val="32"/>
          <w:szCs w:val="32"/>
        </w:rPr>
      </w:pP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（二）机关运行经费。</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安丰镇中心卫生院</w:t>
      </w:r>
      <w:r>
        <w:rPr>
          <w:rFonts w:ascii="仿宋_GB2312" w:eastAsia="仿宋_GB2312" w:hAnsi="TimesNewRoman" w:cs="TimesNewRoman" w:hint="eastAsia"/>
          <w:sz w:val="32"/>
          <w:szCs w:val="32"/>
        </w:rPr>
        <w:t>为非参照公务员法管理的事业单位，按照部门预算机关运行经费口径，2024年无机关运行经费财政拨款预算。</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（三）政府采购情况。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sz w:val="32"/>
          <w:szCs w:val="32"/>
          <w:lang w:val="en-US" w:eastAsia="zh-CN"/>
        </w:rPr>
        <w:t>安丰镇中心卫生院</w:t>
      </w:r>
      <w:r>
        <w:rPr>
          <w:rFonts w:ascii="仿宋_GB2312" w:eastAsia="仿宋_GB2312" w:hAnsi="TimesNewRoman" w:cs="TimesNewRoman" w:hint="eastAsia"/>
          <w:sz w:val="32"/>
          <w:szCs w:val="32"/>
        </w:rPr>
        <w:t>2024年</w:t>
      </w:r>
      <w:r>
        <w:rPr>
          <w:rFonts w:ascii="仿宋_GB2312" w:eastAsia="仿宋_GB2312" w:hAnsi="仿宋" w:cs="宋体" w:hint="eastAsia"/>
          <w:kern w:val="0"/>
          <w:sz w:val="32"/>
          <w:szCs w:val="32"/>
          <w:lang w:val="en-US" w:eastAsia="zh-CN"/>
        </w:rPr>
        <w:t>度无政府采购支出，</w:t>
      </w:r>
      <w:r>
        <w:rPr>
          <w:rFonts w:ascii="仿宋_GB2312" w:eastAsia="仿宋_GB2312" w:hAnsi="TimesNewRoman" w:cs="TimesNewRoman" w:hint="eastAsia"/>
          <w:sz w:val="32"/>
          <w:szCs w:val="32"/>
        </w:rPr>
        <w:t>政府采购预算</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万元。其中：政府采购货物预算</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万元，政府采购工程预算</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万元，政府采购服务预算</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（四）国有资产占有使用情况。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截至2023年12月31日，</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sz w:val="32"/>
          <w:szCs w:val="32"/>
          <w:lang w:val="en-US" w:eastAsia="zh-CN"/>
        </w:rPr>
        <w:t>安丰镇中心卫生院</w:t>
      </w:r>
      <w:r>
        <w:rPr>
          <w:rFonts w:ascii="仿宋_GB2312" w:eastAsia="仿宋_GB2312" w:hAnsi="TimesNewRoman" w:cs="TimesNewRoman" w:hint="eastAsia"/>
          <w:sz w:val="32"/>
          <w:szCs w:val="32"/>
        </w:rPr>
        <w:t>共有车辆</w:t>
      </w:r>
      <w:r>
        <w:rPr>
          <w:rFonts w:ascii="仿宋_GB2312" w:eastAsia="仿宋_GB2312" w:hAnsi="TimesNewRoman" w:cs="TimesNewRoman" w:hint="eastAsia"/>
          <w:sz w:val="32"/>
          <w:szCs w:val="32"/>
          <w:lang w:val="en-US" w:eastAsia="zh-CN"/>
        </w:rPr>
        <w:t>2</w:t>
      </w:r>
      <w:r>
        <w:rPr>
          <w:rFonts w:ascii="仿宋_GB2312" w:eastAsia="仿宋_GB2312" w:hAnsi="TimesNewRoman" w:cs="TimesNewRoman" w:hint="eastAsia"/>
          <w:sz w:val="32"/>
          <w:szCs w:val="32"/>
        </w:rPr>
        <w:t>辆，其中：特种专业技术用车</w:t>
      </w:r>
      <w:r>
        <w:rPr>
          <w:rFonts w:ascii="仿宋_GB2312" w:eastAsia="仿宋_GB2312" w:hAnsi="TimesNewRoman" w:cs="TimesNewRoman" w:hint="eastAsia"/>
          <w:sz w:val="32"/>
          <w:szCs w:val="32"/>
          <w:lang w:val="en-US" w:eastAsia="zh-CN"/>
        </w:rPr>
        <w:t>1</w:t>
      </w:r>
      <w:r>
        <w:rPr>
          <w:rFonts w:ascii="仿宋_GB2312" w:eastAsia="仿宋_GB2312" w:hAnsi="TimesNewRoman" w:cs="TimesNewRoman" w:hint="eastAsia"/>
          <w:sz w:val="32"/>
          <w:szCs w:val="32"/>
        </w:rPr>
        <w:t>辆、其他用车</w:t>
      </w:r>
      <w:r>
        <w:rPr>
          <w:rFonts w:ascii="仿宋_GB2312" w:eastAsia="仿宋_GB2312" w:hAnsi="TimesNewRoman" w:cs="TimesNewRoman" w:hint="eastAsia"/>
          <w:sz w:val="32"/>
          <w:szCs w:val="32"/>
          <w:lang w:val="en-US" w:eastAsia="zh-CN"/>
        </w:rPr>
        <w:t>1</w:t>
      </w:r>
      <w:r>
        <w:rPr>
          <w:rFonts w:ascii="仿宋_GB2312" w:eastAsia="仿宋_GB2312" w:hAnsi="TimesNewRoman" w:cs="TimesNewRoman" w:hint="eastAsia"/>
          <w:sz w:val="32"/>
          <w:szCs w:val="32"/>
        </w:rPr>
        <w:t>辆。单价50万元以上的通用设备</w:t>
      </w:r>
      <w:r>
        <w:rPr>
          <w:rFonts w:ascii="仿宋_GB2312" w:eastAsia="仿宋_GB2312" w:hAnsi="TimesNewRoman" w:cs="TimesNewRoman" w:hint="eastAsia"/>
          <w:sz w:val="32"/>
          <w:szCs w:val="32"/>
          <w:lang w:val="en-US" w:eastAsia="zh-CN"/>
        </w:rPr>
        <w:t>7</w:t>
      </w:r>
      <w:r>
        <w:rPr>
          <w:rFonts w:ascii="仿宋_GB2312" w:eastAsia="仿宋_GB2312" w:hAnsi="TimesNewRoman" w:cs="TimesNewRoman" w:hint="eastAsia"/>
          <w:sz w:val="32"/>
          <w:szCs w:val="32"/>
        </w:rPr>
        <w:t>台（套），单价100万元以上的专用设备</w:t>
      </w:r>
      <w:r>
        <w:rPr>
          <w:rFonts w:ascii="仿宋_GB2312" w:eastAsia="仿宋_GB2312" w:hAnsi="TimesNewRoman" w:cs="TimesNewRoman" w:hint="eastAsia"/>
          <w:sz w:val="32"/>
          <w:szCs w:val="32"/>
          <w:lang w:val="en-US" w:eastAsia="zh-CN"/>
        </w:rPr>
        <w:t>2</w:t>
      </w:r>
      <w:r>
        <w:rPr>
          <w:rFonts w:ascii="仿宋_GB2312" w:eastAsia="仿宋_GB2312" w:hAnsi="TimesNewRoman" w:cs="TimesNewRoman" w:hint="eastAsia"/>
          <w:sz w:val="32"/>
          <w:szCs w:val="32"/>
        </w:rPr>
        <w:t>台（套）。</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2024年部门</w:t>
      </w:r>
      <w:r>
        <w:rPr>
          <w:rFonts w:ascii="仿宋_GB2312" w:eastAsia="仿宋_GB2312" w:hAnsi="TimesNewRoman" w:cs="TimesNewRoman" w:hint="eastAsia"/>
          <w:sz w:val="32"/>
          <w:szCs w:val="32"/>
          <w:u w:val="single"/>
        </w:rPr>
        <w:t>（单位）</w:t>
      </w:r>
      <w:r>
        <w:rPr>
          <w:rFonts w:ascii="仿宋_GB2312" w:eastAsia="仿宋_GB2312" w:hAnsi="TimesNewRoman" w:cs="TimesNewRoman" w:hint="eastAsia"/>
          <w:sz w:val="32"/>
          <w:szCs w:val="32"/>
        </w:rPr>
        <w:t>预算安排购置公务用车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辆，购置费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万元，其中：副处（县）级及以上领导用车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辆、主要领导干部用车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辆、机要通信用车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辆、应急保障用车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辆、执法执勤用车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辆、特种专业技术用车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辆、离退休干部用车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辆、其他用车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辆（只列报车辆不为0的车型）；安排购置单价50万元以上的通用设备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台（套），购置费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万元；安排购置单价100万元以上专用设备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台（套），购置费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（五）绩效目标设置情况。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val="en-US" w:eastAsia="zh-CN"/>
        </w:rPr>
        <w:t>安丰镇中心卫生院3</w:t>
      </w:r>
      <w:r>
        <w:rPr>
          <w:rFonts w:ascii="仿宋_GB2312" w:eastAsia="仿宋_GB2312" w:hAnsi="TimesNewRoman" w:cs="TimesNewRoman" w:hint="eastAsia"/>
          <w:sz w:val="32"/>
          <w:szCs w:val="32"/>
        </w:rPr>
        <w:t>个项目实行了绩效目标管理，涉及一般公共预算当年财政拨款</w:t>
      </w:r>
      <w:r>
        <w:rPr>
          <w:rFonts w:ascii="仿宋_GB2312" w:eastAsia="仿宋_GB2312" w:hAnsi="TimesNewRoman" w:cs="TimesNewRoman" w:hint="eastAsia"/>
          <w:sz w:val="32"/>
          <w:szCs w:val="32"/>
          <w:lang w:val="en-US" w:eastAsia="zh-CN"/>
        </w:rPr>
        <w:t>4.03</w:t>
      </w:r>
      <w:r>
        <w:rPr>
          <w:rFonts w:ascii="仿宋_GB2312" w:eastAsia="仿宋_GB2312" w:hAnsi="TimesNewRoman" w:cs="TimesNewRoman" w:hint="eastAsia"/>
          <w:sz w:val="32"/>
          <w:szCs w:val="32"/>
        </w:rPr>
        <w:t>万元、政府性基金预算当年财政拨款</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万元、国有资本经营预算当年财政拨款</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万元、财政专户管理资金当年安排</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万元和单位资金当年安排</w:t>
      </w:r>
      <w:r>
        <w:rPr>
          <w:rFonts w:ascii="仿宋_GB2312" w:eastAsia="仿宋_GB2312" w:hAnsi="TimesNewRoman" w:cs="TimesNewRoman" w:hint="eastAsia"/>
          <w:sz w:val="32"/>
          <w:szCs w:val="32"/>
          <w:lang w:val="en-US" w:eastAsia="zh-CN"/>
        </w:rPr>
        <w:t>2000</w:t>
      </w:r>
      <w:r>
        <w:rPr>
          <w:rFonts w:ascii="仿宋_GB2312" w:eastAsia="仿宋_GB2312" w:hAnsi="TimesNewRoman" w:cs="TimesNewRoman" w:hint="eastAsia"/>
          <w:sz w:val="32"/>
          <w:szCs w:val="32"/>
        </w:rPr>
        <w:t>万元。</w:t>
      </w:r>
    </w:p>
    <w:p>
      <w:pPr>
        <w:topLinePunct/>
        <w:adjustRightInd w:val="0"/>
        <w:snapToGrid w:val="0"/>
        <w:spacing w:line="560" w:lineRule="exact"/>
        <w:rPr>
          <w:rFonts w:ascii="TimesNewRoman" w:eastAsia="黑体" w:hAnsi="TimesNewRoman" w:cs="TimesNewRoman"/>
          <w:sz w:val="36"/>
          <w:szCs w:val="36"/>
        </w:rPr>
      </w:pPr>
    </w:p>
    <w:p>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 名词解释</w:t>
      </w:r>
    </w:p>
    <w:p>
      <w:pPr>
        <w:topLinePunct/>
        <w:adjustRightInd w:val="0"/>
        <w:snapToGrid w:val="0"/>
        <w:spacing w:line="560" w:lineRule="exact"/>
        <w:rPr>
          <w:rFonts w:ascii="TimesNewRoman" w:eastAsia="黑体" w:hAnsi="TimesNewRoman" w:cs="TimesNewRoman"/>
          <w:szCs w:val="32"/>
        </w:rPr>
      </w:pPr>
    </w:p>
    <w:p>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sz w:val="32"/>
          <w:szCs w:val="32"/>
        </w:rPr>
        <w:t>指部门或单位从同级财政部门取得的财政预算资金。</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r>
        <w:rPr>
          <w:rFonts w:ascii="TimesNewRoman" w:eastAsia="仿宋_GB2312" w:hAnsi="TimesNewRoman" w:cs="TimesNewRoman"/>
          <w:sz w:val="32"/>
          <w:szCs w:val="32"/>
        </w:rPr>
        <w:br/>
      </w:r>
      <w:r>
        <w:rPr>
          <w:rFonts w:ascii="楷体_GB2312" w:eastAsia="楷体_GB2312" w:hAnsi="TimesNewRoman" w:cs="TimesNewRoman"/>
          <w:kern w:val="2"/>
          <w:sz w:val="32"/>
          <w:szCs w:val="32"/>
        </w:rPr>
        <w:t xml:space="preserve">    十、机关运行经费:</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r>
        <w:rPr>
          <w:rFonts w:ascii="TimesNewRoman" w:eastAsia="楷体_GB2312" w:hAnsi="TimesNewRoman" w:cs="TimesNewRoman"/>
          <w:sz w:val="32"/>
          <w:szCs w:val="32"/>
        </w:rPr>
        <w:t>根据部门预算实际对重要的支出功能科目进行解释</w:t>
      </w:r>
      <w:r>
        <w:rPr>
          <w:rFonts w:ascii="TimesNewRoman" w:eastAsia="仿宋_GB2312" w:hAnsi="TimesNewRoman" w:cs="TimesNewRoman"/>
          <w:sz w:val="32"/>
          <w:szCs w:val="32"/>
        </w:rPr>
        <w:t>）</w:t>
      </w:r>
    </w:p>
    <w:p>
      <w:pPr>
        <w:pStyle w:val="NormalWeb"/>
        <w:topLinePunct/>
        <w:adjustRightInd w:val="0"/>
        <w:snapToGrid w:val="0"/>
        <w:spacing w:beforeAutospacing="0" w:afterAutospacing="0" w:line="560" w:lineRule="exact"/>
        <w:ind w:firstLine="627" w:firstLineChars="196"/>
        <w:jc w:val="both"/>
      </w:pPr>
      <w:r>
        <w:rPr>
          <w:rFonts w:ascii="楷体_GB2312" w:eastAsia="楷体_GB2312" w:hAnsi="TimesNewRoman" w:cs="TimesNewRoman"/>
          <w:kern w:val="2"/>
          <w:sz w:val="32"/>
          <w:szCs w:val="32"/>
        </w:rPr>
        <w:t>十二、</w:t>
      </w:r>
      <w:r>
        <w:rPr>
          <w:rFonts w:ascii="TimesNewRoman" w:eastAsia="仿宋_GB2312" w:hAnsi="TimesNewRoman" w:cs="TimesNewRoman"/>
          <w:sz w:val="32"/>
          <w:szCs w:val="32"/>
        </w:rPr>
        <w:t>……。</w:t>
      </w:r>
    </w:p>
    <w:p/>
    <w:p/>
    <w:p/>
    <w:p/>
    <w:sectPr>
      <w:footerReference w:type="default" r:id="rId6"/>
      <w:type w:val="oddPage"/>
      <w:pgSz w:w="11907" w:h="16840"/>
      <w:pgMar w:top="2098" w:right="1474" w:bottom="1985" w:left="1588" w:header="851" w:footer="1021"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NewRoman">
    <w:altName w:val="Simplified Arabic"/>
    <w:panose1 w:val="02020603050405020304"/>
    <w:charset w:val="00"/>
    <w:family w:val="auto"/>
    <w:pitch w:val="default"/>
    <w:sig w:usb0="00000000" w:usb1="00000000" w:usb2="00000029" w:usb3="00000000" w:csb0="600001FF" w:csb1="FFFF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汉仪中秀体简">
    <w:altName w:val="微软雅黑"/>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Simplified Arabic">
    <w:panose1 w:val="02020603050405020304"/>
    <w:charset w:val="00"/>
    <w:family w:val="auto"/>
    <w:pitch w:val="default"/>
    <w:sig w:usb0="00002003" w:usb1="00000000" w:usb2="00000000" w:usb3="00000000" w:csb0="00000041" w:csb1="2008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left="420" w:leftChars="200"/>
      <w:rPr>
        <w:rFonts w:ascii="宋体" w:hAnsi="宋体"/>
        <w:sz w:val="28"/>
        <w:szCs w:val="28"/>
      </w:rPr>
    </w:pP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38</w:t>
    </w:r>
    <w:r>
      <w:rPr>
        <w:rFonts w:ascii="宋体" w:hAnsi="宋体" w:hint="eastAsia"/>
        <w:sz w:val="28"/>
        <w:szCs w:val="28"/>
      </w:rPr>
      <w:fldChar w:fldCharType="end"/>
    </w:r>
    <w:r>
      <w:rPr>
        <w:rFonts w:ascii="宋体" w:hAnsi="宋体" w:hint="eastAsia"/>
        <w:sz w:val="28"/>
        <w:szCs w:val="28"/>
      </w:rPr>
      <w:t xml:space="preserve"> —</w:t>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180"/>
      <w:jc w:val="right"/>
    </w:pPr>
    <w:r>
      <w:rPr>
        <w:rFonts w:ascii="宋体" w:hAnsi="宋体" w:hint="eastAsia"/>
        <w:sz w:val="28"/>
        <w:szCs w:val="28"/>
      </w:rP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37</w:t>
    </w:r>
    <w:r>
      <w:rPr>
        <w:sz w:val="28"/>
        <w:szCs w:val="28"/>
      </w:rPr>
      <w:fldChar w:fldCharType="end"/>
    </w:r>
    <w:r>
      <w:rPr>
        <w:rFonts w:hint="eastAsia"/>
        <w:sz w:val="28"/>
        <w:szCs w:val="28"/>
      </w:rPr>
      <w:t xml:space="preserve"> </w:t>
    </w:r>
    <w:r>
      <w:rPr>
        <w:rFonts w:ascii="宋体" w:hAnsi="宋体" w:hint="eastAsia"/>
        <w:sz w:val="28"/>
        <w:szCs w:val="28"/>
      </w:rPr>
      <w:t xml:space="preserve">— </w:t>
    </w:r>
  </w:p>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834170E"/>
    <w:multiLevelType w:val="singleLevel"/>
    <w:tmpl w:val="2834170E"/>
    <w:lvl w:ilvl="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C97AC9"/>
    <w:rsid w:val="00053C27"/>
    <w:rsid w:val="001113BD"/>
    <w:rsid w:val="003357D8"/>
    <w:rsid w:val="003D21B2"/>
    <w:rsid w:val="00847DE1"/>
    <w:rsid w:val="008C6C96"/>
    <w:rsid w:val="009A4651"/>
    <w:rsid w:val="00EB1C0E"/>
    <w:rsid w:val="010F3B4F"/>
    <w:rsid w:val="01396E1E"/>
    <w:rsid w:val="015679D0"/>
    <w:rsid w:val="019D73AC"/>
    <w:rsid w:val="021B4775"/>
    <w:rsid w:val="021E0353"/>
    <w:rsid w:val="024141DC"/>
    <w:rsid w:val="02443CCC"/>
    <w:rsid w:val="0273635F"/>
    <w:rsid w:val="0305345B"/>
    <w:rsid w:val="03194B7A"/>
    <w:rsid w:val="037E4FBC"/>
    <w:rsid w:val="03A03184"/>
    <w:rsid w:val="041A2F36"/>
    <w:rsid w:val="043D6C25"/>
    <w:rsid w:val="05930928"/>
    <w:rsid w:val="059705B7"/>
    <w:rsid w:val="05B72A07"/>
    <w:rsid w:val="0659586C"/>
    <w:rsid w:val="066A1827"/>
    <w:rsid w:val="066E1317"/>
    <w:rsid w:val="067A7CBC"/>
    <w:rsid w:val="068E795F"/>
    <w:rsid w:val="078608E3"/>
    <w:rsid w:val="0797664C"/>
    <w:rsid w:val="07D05C2B"/>
    <w:rsid w:val="081163FE"/>
    <w:rsid w:val="083E4D1A"/>
    <w:rsid w:val="08602EE2"/>
    <w:rsid w:val="08964B56"/>
    <w:rsid w:val="08B80F70"/>
    <w:rsid w:val="08CC67C9"/>
    <w:rsid w:val="091A5787"/>
    <w:rsid w:val="09615163"/>
    <w:rsid w:val="096A1BCE"/>
    <w:rsid w:val="098B3F8E"/>
    <w:rsid w:val="09C94AB7"/>
    <w:rsid w:val="09CF6DEE"/>
    <w:rsid w:val="09D05E45"/>
    <w:rsid w:val="09F14739"/>
    <w:rsid w:val="0AA51080"/>
    <w:rsid w:val="0AA7129C"/>
    <w:rsid w:val="0AAA48E8"/>
    <w:rsid w:val="0ACE6829"/>
    <w:rsid w:val="0ADD4CBE"/>
    <w:rsid w:val="0AEB73DB"/>
    <w:rsid w:val="0B156206"/>
    <w:rsid w:val="0B3B3792"/>
    <w:rsid w:val="0B680A2B"/>
    <w:rsid w:val="0B786794"/>
    <w:rsid w:val="0B8213C1"/>
    <w:rsid w:val="0B9630D7"/>
    <w:rsid w:val="0BB91287"/>
    <w:rsid w:val="0BC65752"/>
    <w:rsid w:val="0BCB4B16"/>
    <w:rsid w:val="0C1741FF"/>
    <w:rsid w:val="0C22507E"/>
    <w:rsid w:val="0C346B5F"/>
    <w:rsid w:val="0C476893"/>
    <w:rsid w:val="0C670CE3"/>
    <w:rsid w:val="0C721436"/>
    <w:rsid w:val="0C8353F1"/>
    <w:rsid w:val="0CA5180B"/>
    <w:rsid w:val="0CB057A5"/>
    <w:rsid w:val="0D42705A"/>
    <w:rsid w:val="0D4A48FD"/>
    <w:rsid w:val="0D4A5F0F"/>
    <w:rsid w:val="0D4E68F6"/>
    <w:rsid w:val="0D5154EF"/>
    <w:rsid w:val="0D5A43A4"/>
    <w:rsid w:val="0D5F19BA"/>
    <w:rsid w:val="0D6E4423"/>
    <w:rsid w:val="0DA10224"/>
    <w:rsid w:val="0DC91529"/>
    <w:rsid w:val="0E547045"/>
    <w:rsid w:val="0E9B2EC6"/>
    <w:rsid w:val="0E9D6C3E"/>
    <w:rsid w:val="0ED32557"/>
    <w:rsid w:val="0EEA1757"/>
    <w:rsid w:val="0EEF4FBF"/>
    <w:rsid w:val="0F0C791F"/>
    <w:rsid w:val="0F2509E1"/>
    <w:rsid w:val="0F76123D"/>
    <w:rsid w:val="0F8E47D8"/>
    <w:rsid w:val="0FCB1589"/>
    <w:rsid w:val="0FEB1C2B"/>
    <w:rsid w:val="100107CC"/>
    <w:rsid w:val="10207B26"/>
    <w:rsid w:val="103233B6"/>
    <w:rsid w:val="106A6FF4"/>
    <w:rsid w:val="10795489"/>
    <w:rsid w:val="1081433D"/>
    <w:rsid w:val="10A342B4"/>
    <w:rsid w:val="10D821AF"/>
    <w:rsid w:val="11032FA4"/>
    <w:rsid w:val="111B209C"/>
    <w:rsid w:val="11AC53EA"/>
    <w:rsid w:val="11BA18B5"/>
    <w:rsid w:val="11BD13A5"/>
    <w:rsid w:val="11C444E1"/>
    <w:rsid w:val="11CB3AC2"/>
    <w:rsid w:val="122356AC"/>
    <w:rsid w:val="123F1DBA"/>
    <w:rsid w:val="126B2BAF"/>
    <w:rsid w:val="126D4B79"/>
    <w:rsid w:val="126E4812"/>
    <w:rsid w:val="1272218F"/>
    <w:rsid w:val="12883761"/>
    <w:rsid w:val="12A12A75"/>
    <w:rsid w:val="12AB56A1"/>
    <w:rsid w:val="12B26A30"/>
    <w:rsid w:val="130152C1"/>
    <w:rsid w:val="131E40C5"/>
    <w:rsid w:val="13280AA0"/>
    <w:rsid w:val="13741F37"/>
    <w:rsid w:val="138E2FF9"/>
    <w:rsid w:val="13963C5C"/>
    <w:rsid w:val="13A7230D"/>
    <w:rsid w:val="13F015BE"/>
    <w:rsid w:val="14005579"/>
    <w:rsid w:val="14863CD0"/>
    <w:rsid w:val="14CA62B3"/>
    <w:rsid w:val="15192D96"/>
    <w:rsid w:val="15883474"/>
    <w:rsid w:val="16133C89"/>
    <w:rsid w:val="161A6DC6"/>
    <w:rsid w:val="161F618A"/>
    <w:rsid w:val="162B4B2F"/>
    <w:rsid w:val="164B51D1"/>
    <w:rsid w:val="16646293"/>
    <w:rsid w:val="167C182F"/>
    <w:rsid w:val="16E55626"/>
    <w:rsid w:val="171A0BFF"/>
    <w:rsid w:val="172A4DE7"/>
    <w:rsid w:val="174817BF"/>
    <w:rsid w:val="17577BA6"/>
    <w:rsid w:val="17606A5A"/>
    <w:rsid w:val="17A0154D"/>
    <w:rsid w:val="17A34B99"/>
    <w:rsid w:val="1804388A"/>
    <w:rsid w:val="18185587"/>
    <w:rsid w:val="183C74C7"/>
    <w:rsid w:val="183D3240"/>
    <w:rsid w:val="18493992"/>
    <w:rsid w:val="188B7B07"/>
    <w:rsid w:val="189B3AC2"/>
    <w:rsid w:val="18ED07C2"/>
    <w:rsid w:val="19355CC5"/>
    <w:rsid w:val="194D74B2"/>
    <w:rsid w:val="19502AFF"/>
    <w:rsid w:val="199B021E"/>
    <w:rsid w:val="19B72B7E"/>
    <w:rsid w:val="1A0A5C1B"/>
    <w:rsid w:val="1A400DC5"/>
    <w:rsid w:val="1AC76DF0"/>
    <w:rsid w:val="1AFF658A"/>
    <w:rsid w:val="1B063DBD"/>
    <w:rsid w:val="1B4D72F6"/>
    <w:rsid w:val="1BC51582"/>
    <w:rsid w:val="1C2F10F1"/>
    <w:rsid w:val="1C485D0F"/>
    <w:rsid w:val="1CE75528"/>
    <w:rsid w:val="1CFC1581"/>
    <w:rsid w:val="1D2422D8"/>
    <w:rsid w:val="1D682B0D"/>
    <w:rsid w:val="1D7414B2"/>
    <w:rsid w:val="1D862F93"/>
    <w:rsid w:val="1DCD0BC2"/>
    <w:rsid w:val="1DE57CB9"/>
    <w:rsid w:val="1DF60118"/>
    <w:rsid w:val="1DF779ED"/>
    <w:rsid w:val="1E122A78"/>
    <w:rsid w:val="1EB51D82"/>
    <w:rsid w:val="1EB853CE"/>
    <w:rsid w:val="1EC57AEB"/>
    <w:rsid w:val="1EF87EC0"/>
    <w:rsid w:val="1F372797"/>
    <w:rsid w:val="1F75506D"/>
    <w:rsid w:val="1F8D23B7"/>
    <w:rsid w:val="1FA140B4"/>
    <w:rsid w:val="1FBE6A14"/>
    <w:rsid w:val="1FC14756"/>
    <w:rsid w:val="1FD55B0C"/>
    <w:rsid w:val="1FDC6E9A"/>
    <w:rsid w:val="200A3A07"/>
    <w:rsid w:val="20142AD8"/>
    <w:rsid w:val="2083774F"/>
    <w:rsid w:val="209D2ACD"/>
    <w:rsid w:val="20D109C9"/>
    <w:rsid w:val="20D3029D"/>
    <w:rsid w:val="20E406FC"/>
    <w:rsid w:val="20F070A1"/>
    <w:rsid w:val="20F63F8C"/>
    <w:rsid w:val="20FF1092"/>
    <w:rsid w:val="21507B40"/>
    <w:rsid w:val="216E7FC6"/>
    <w:rsid w:val="21751354"/>
    <w:rsid w:val="21C127EB"/>
    <w:rsid w:val="21D02A2F"/>
    <w:rsid w:val="2201708C"/>
    <w:rsid w:val="223B259E"/>
    <w:rsid w:val="22482F0D"/>
    <w:rsid w:val="22625D7D"/>
    <w:rsid w:val="228A0E2F"/>
    <w:rsid w:val="22F64197"/>
    <w:rsid w:val="23052BAC"/>
    <w:rsid w:val="2338762A"/>
    <w:rsid w:val="23445482"/>
    <w:rsid w:val="238241FC"/>
    <w:rsid w:val="23887A65"/>
    <w:rsid w:val="239857CE"/>
    <w:rsid w:val="23A83C63"/>
    <w:rsid w:val="23E427C1"/>
    <w:rsid w:val="23E72ABF"/>
    <w:rsid w:val="23F5677C"/>
    <w:rsid w:val="23F81132"/>
    <w:rsid w:val="24253506"/>
    <w:rsid w:val="243B6031"/>
    <w:rsid w:val="245636BF"/>
    <w:rsid w:val="24701527"/>
    <w:rsid w:val="24C20D54"/>
    <w:rsid w:val="25096983"/>
    <w:rsid w:val="257D2ECD"/>
    <w:rsid w:val="25893620"/>
    <w:rsid w:val="25C1725E"/>
    <w:rsid w:val="26040EF9"/>
    <w:rsid w:val="267B5F8E"/>
    <w:rsid w:val="268F4C66"/>
    <w:rsid w:val="26D703BB"/>
    <w:rsid w:val="26E1123A"/>
    <w:rsid w:val="26FC44F7"/>
    <w:rsid w:val="2742617D"/>
    <w:rsid w:val="27483683"/>
    <w:rsid w:val="27802801"/>
    <w:rsid w:val="27856069"/>
    <w:rsid w:val="27910EB2"/>
    <w:rsid w:val="279F712B"/>
    <w:rsid w:val="27BF77CD"/>
    <w:rsid w:val="28425D08"/>
    <w:rsid w:val="28650375"/>
    <w:rsid w:val="28665E9B"/>
    <w:rsid w:val="28773C04"/>
    <w:rsid w:val="28A6273B"/>
    <w:rsid w:val="28A8200F"/>
    <w:rsid w:val="28D92B11"/>
    <w:rsid w:val="28E76FDC"/>
    <w:rsid w:val="292518B2"/>
    <w:rsid w:val="29422464"/>
    <w:rsid w:val="294F4B81"/>
    <w:rsid w:val="29542197"/>
    <w:rsid w:val="2973086F"/>
    <w:rsid w:val="29D137E8"/>
    <w:rsid w:val="2A331DAD"/>
    <w:rsid w:val="2A4144C9"/>
    <w:rsid w:val="2A497822"/>
    <w:rsid w:val="2A4D7312"/>
    <w:rsid w:val="2A4E4E38"/>
    <w:rsid w:val="2A790107"/>
    <w:rsid w:val="2A9D36CA"/>
    <w:rsid w:val="2ABE3D6C"/>
    <w:rsid w:val="2AD76BDC"/>
    <w:rsid w:val="2AFB6D6E"/>
    <w:rsid w:val="2B004385"/>
    <w:rsid w:val="2B1716CE"/>
    <w:rsid w:val="2B314DBC"/>
    <w:rsid w:val="2B750944"/>
    <w:rsid w:val="2BCC4267"/>
    <w:rsid w:val="2C0E487F"/>
    <w:rsid w:val="2C1520B2"/>
    <w:rsid w:val="2C9805ED"/>
    <w:rsid w:val="2CB90C8F"/>
    <w:rsid w:val="2CD31625"/>
    <w:rsid w:val="2CF46412"/>
    <w:rsid w:val="2D2D51D9"/>
    <w:rsid w:val="2D7B4196"/>
    <w:rsid w:val="2D7C3A6A"/>
    <w:rsid w:val="2D856DC3"/>
    <w:rsid w:val="2DA32FAF"/>
    <w:rsid w:val="2DD9710F"/>
    <w:rsid w:val="2DE51610"/>
    <w:rsid w:val="2EB01C1E"/>
    <w:rsid w:val="2F3565C7"/>
    <w:rsid w:val="2F5E167A"/>
    <w:rsid w:val="2F9E5F1A"/>
    <w:rsid w:val="2FCE2CA3"/>
    <w:rsid w:val="30201025"/>
    <w:rsid w:val="30633C00"/>
    <w:rsid w:val="306B5282"/>
    <w:rsid w:val="308800EC"/>
    <w:rsid w:val="309D61D2"/>
    <w:rsid w:val="310B5831"/>
    <w:rsid w:val="31132938"/>
    <w:rsid w:val="311F12DD"/>
    <w:rsid w:val="315E1E05"/>
    <w:rsid w:val="31AA504A"/>
    <w:rsid w:val="31F14A27"/>
    <w:rsid w:val="320E382B"/>
    <w:rsid w:val="32244C05"/>
    <w:rsid w:val="324E1E79"/>
    <w:rsid w:val="326F1DF0"/>
    <w:rsid w:val="334C648B"/>
    <w:rsid w:val="337F42B4"/>
    <w:rsid w:val="339715FE"/>
    <w:rsid w:val="33DE722D"/>
    <w:rsid w:val="3422536C"/>
    <w:rsid w:val="34943D90"/>
    <w:rsid w:val="34A2025B"/>
    <w:rsid w:val="34BD5094"/>
    <w:rsid w:val="34C46423"/>
    <w:rsid w:val="34C97AC9"/>
    <w:rsid w:val="34DB376C"/>
    <w:rsid w:val="34F62354"/>
    <w:rsid w:val="34FA0097"/>
    <w:rsid w:val="350608B2"/>
    <w:rsid w:val="35586B6B"/>
    <w:rsid w:val="356C2617"/>
    <w:rsid w:val="357716E7"/>
    <w:rsid w:val="35951B6D"/>
    <w:rsid w:val="359978AF"/>
    <w:rsid w:val="35BA7826"/>
    <w:rsid w:val="35CF507F"/>
    <w:rsid w:val="35F03248"/>
    <w:rsid w:val="36211653"/>
    <w:rsid w:val="36266C69"/>
    <w:rsid w:val="364339F5"/>
    <w:rsid w:val="369E4A52"/>
    <w:rsid w:val="36AA789A"/>
    <w:rsid w:val="37003C4A"/>
    <w:rsid w:val="373A0C1E"/>
    <w:rsid w:val="379876F3"/>
    <w:rsid w:val="37C624B2"/>
    <w:rsid w:val="37EF1A09"/>
    <w:rsid w:val="37FC4126"/>
    <w:rsid w:val="38066D52"/>
    <w:rsid w:val="38237904"/>
    <w:rsid w:val="38415FDC"/>
    <w:rsid w:val="386341A5"/>
    <w:rsid w:val="389425B0"/>
    <w:rsid w:val="38A00F55"/>
    <w:rsid w:val="3911775D"/>
    <w:rsid w:val="393E3FC7"/>
    <w:rsid w:val="39957E54"/>
    <w:rsid w:val="39CB2002"/>
    <w:rsid w:val="39F33306"/>
    <w:rsid w:val="39F41558"/>
    <w:rsid w:val="3A3658FB"/>
    <w:rsid w:val="3B086638"/>
    <w:rsid w:val="3B190B4B"/>
    <w:rsid w:val="3B455DE4"/>
    <w:rsid w:val="3B5D4EDB"/>
    <w:rsid w:val="3B710987"/>
    <w:rsid w:val="3B895CD0"/>
    <w:rsid w:val="3B9E535D"/>
    <w:rsid w:val="3BD11425"/>
    <w:rsid w:val="3BE178BA"/>
    <w:rsid w:val="3BE70C49"/>
    <w:rsid w:val="3BF35840"/>
    <w:rsid w:val="3BFD046C"/>
    <w:rsid w:val="3C2123AD"/>
    <w:rsid w:val="3C29300F"/>
    <w:rsid w:val="3C700C3E"/>
    <w:rsid w:val="3C7A386B"/>
    <w:rsid w:val="3C8B3CCA"/>
    <w:rsid w:val="3CB11983"/>
    <w:rsid w:val="3D3B124C"/>
    <w:rsid w:val="3D485717"/>
    <w:rsid w:val="3D5347E8"/>
    <w:rsid w:val="3E0E4BB3"/>
    <w:rsid w:val="3EC3774B"/>
    <w:rsid w:val="3EE17366"/>
    <w:rsid w:val="3EE37DED"/>
    <w:rsid w:val="3EEC4EF4"/>
    <w:rsid w:val="3F0A29FB"/>
    <w:rsid w:val="3F0A7128"/>
    <w:rsid w:val="3F2521B4"/>
    <w:rsid w:val="3F32667F"/>
    <w:rsid w:val="3F424B14"/>
    <w:rsid w:val="3F746C97"/>
    <w:rsid w:val="3FB83028"/>
    <w:rsid w:val="3FB928FC"/>
    <w:rsid w:val="3FD57736"/>
    <w:rsid w:val="3FF35E0E"/>
    <w:rsid w:val="3FFB2F15"/>
    <w:rsid w:val="40302BBE"/>
    <w:rsid w:val="40322DDA"/>
    <w:rsid w:val="405368AD"/>
    <w:rsid w:val="40907B01"/>
    <w:rsid w:val="40980764"/>
    <w:rsid w:val="40CE4185"/>
    <w:rsid w:val="40E816EB"/>
    <w:rsid w:val="411918A4"/>
    <w:rsid w:val="414032D5"/>
    <w:rsid w:val="41450811"/>
    <w:rsid w:val="41720FB5"/>
    <w:rsid w:val="41AE6491"/>
    <w:rsid w:val="42187DAE"/>
    <w:rsid w:val="421E7D83"/>
    <w:rsid w:val="424961B9"/>
    <w:rsid w:val="42734FE4"/>
    <w:rsid w:val="429C278D"/>
    <w:rsid w:val="42FC322C"/>
    <w:rsid w:val="43212C92"/>
    <w:rsid w:val="43374264"/>
    <w:rsid w:val="434A1377"/>
    <w:rsid w:val="436D237B"/>
    <w:rsid w:val="438374A9"/>
    <w:rsid w:val="43A062AD"/>
    <w:rsid w:val="43EF3098"/>
    <w:rsid w:val="4416031D"/>
    <w:rsid w:val="4423670A"/>
    <w:rsid w:val="44580936"/>
    <w:rsid w:val="44663053"/>
    <w:rsid w:val="447C2876"/>
    <w:rsid w:val="447D65EE"/>
    <w:rsid w:val="44DA759D"/>
    <w:rsid w:val="4504286C"/>
    <w:rsid w:val="4528655A"/>
    <w:rsid w:val="454D7D6F"/>
    <w:rsid w:val="45911C91"/>
    <w:rsid w:val="45A02594"/>
    <w:rsid w:val="45AE28FA"/>
    <w:rsid w:val="45E5444B"/>
    <w:rsid w:val="46333408"/>
    <w:rsid w:val="464E3D9E"/>
    <w:rsid w:val="46C73B51"/>
    <w:rsid w:val="46F41EA9"/>
    <w:rsid w:val="46FC7C9E"/>
    <w:rsid w:val="47596E9F"/>
    <w:rsid w:val="475E44B5"/>
    <w:rsid w:val="479223B1"/>
    <w:rsid w:val="48142DC6"/>
    <w:rsid w:val="48205C0E"/>
    <w:rsid w:val="48587156"/>
    <w:rsid w:val="487D6BBD"/>
    <w:rsid w:val="490966A2"/>
    <w:rsid w:val="497D1516"/>
    <w:rsid w:val="499A554C"/>
    <w:rsid w:val="49CF51F6"/>
    <w:rsid w:val="49DC7913"/>
    <w:rsid w:val="49EB5DA8"/>
    <w:rsid w:val="49EF5898"/>
    <w:rsid w:val="4A08695A"/>
    <w:rsid w:val="4A4C6847"/>
    <w:rsid w:val="4AC5484B"/>
    <w:rsid w:val="4AC62A9D"/>
    <w:rsid w:val="4AD14F9E"/>
    <w:rsid w:val="4AE20F59"/>
    <w:rsid w:val="4AE922E8"/>
    <w:rsid w:val="4B271062"/>
    <w:rsid w:val="4B8D5369"/>
    <w:rsid w:val="4BCA036B"/>
    <w:rsid w:val="4BE56F53"/>
    <w:rsid w:val="4C431ECB"/>
    <w:rsid w:val="4C4F073F"/>
    <w:rsid w:val="4CAB1CFC"/>
    <w:rsid w:val="4CAD5597"/>
    <w:rsid w:val="4CB42DC9"/>
    <w:rsid w:val="4CE76CFB"/>
    <w:rsid w:val="4D1F0243"/>
    <w:rsid w:val="4D626381"/>
    <w:rsid w:val="4D8E53C8"/>
    <w:rsid w:val="4DBF4E07"/>
    <w:rsid w:val="4E037B64"/>
    <w:rsid w:val="4E5008D0"/>
    <w:rsid w:val="4E7E71EB"/>
    <w:rsid w:val="4EA8070C"/>
    <w:rsid w:val="4EE72FE2"/>
    <w:rsid w:val="4F0F2539"/>
    <w:rsid w:val="4F55619D"/>
    <w:rsid w:val="4F734876"/>
    <w:rsid w:val="4F8E345D"/>
    <w:rsid w:val="4F934F18"/>
    <w:rsid w:val="5008134F"/>
    <w:rsid w:val="501716A5"/>
    <w:rsid w:val="503C735D"/>
    <w:rsid w:val="505E5526"/>
    <w:rsid w:val="50632B3C"/>
    <w:rsid w:val="50E81293"/>
    <w:rsid w:val="50FE2865"/>
    <w:rsid w:val="510F05CE"/>
    <w:rsid w:val="515B1A65"/>
    <w:rsid w:val="51B03B5F"/>
    <w:rsid w:val="51B66C9C"/>
    <w:rsid w:val="51ED6B61"/>
    <w:rsid w:val="52614E59"/>
    <w:rsid w:val="528C45CC"/>
    <w:rsid w:val="52911BE2"/>
    <w:rsid w:val="529C2335"/>
    <w:rsid w:val="52EF6909"/>
    <w:rsid w:val="530C1269"/>
    <w:rsid w:val="53220A8C"/>
    <w:rsid w:val="53755060"/>
    <w:rsid w:val="53916534"/>
    <w:rsid w:val="53F35F85"/>
    <w:rsid w:val="5402441A"/>
    <w:rsid w:val="54240834"/>
    <w:rsid w:val="54363F38"/>
    <w:rsid w:val="546649A9"/>
    <w:rsid w:val="54B90F7D"/>
    <w:rsid w:val="54E12281"/>
    <w:rsid w:val="54E56216"/>
    <w:rsid w:val="54ED0C26"/>
    <w:rsid w:val="54ED6E78"/>
    <w:rsid w:val="550B72FE"/>
    <w:rsid w:val="553D7E00"/>
    <w:rsid w:val="55801A9A"/>
    <w:rsid w:val="55A439DB"/>
    <w:rsid w:val="55AC6D33"/>
    <w:rsid w:val="55B1434A"/>
    <w:rsid w:val="55EC5382"/>
    <w:rsid w:val="56290384"/>
    <w:rsid w:val="563D3E2F"/>
    <w:rsid w:val="56876E58"/>
    <w:rsid w:val="56C360E3"/>
    <w:rsid w:val="56C43C09"/>
    <w:rsid w:val="57122BC6"/>
    <w:rsid w:val="57137F1B"/>
    <w:rsid w:val="574134AB"/>
    <w:rsid w:val="579655A5"/>
    <w:rsid w:val="57AC4DC9"/>
    <w:rsid w:val="57D32355"/>
    <w:rsid w:val="57E24C8E"/>
    <w:rsid w:val="585D494D"/>
    <w:rsid w:val="585F008D"/>
    <w:rsid w:val="5863041A"/>
    <w:rsid w:val="5886386C"/>
    <w:rsid w:val="58911DCF"/>
    <w:rsid w:val="58D5034F"/>
    <w:rsid w:val="5932754F"/>
    <w:rsid w:val="59352B9C"/>
    <w:rsid w:val="594A6647"/>
    <w:rsid w:val="59796F2C"/>
    <w:rsid w:val="59837DAB"/>
    <w:rsid w:val="598F04FE"/>
    <w:rsid w:val="59945B14"/>
    <w:rsid w:val="5996188C"/>
    <w:rsid w:val="59D6612D"/>
    <w:rsid w:val="59E27611"/>
    <w:rsid w:val="5A0A227A"/>
    <w:rsid w:val="5A0C1B4F"/>
    <w:rsid w:val="5A2E7D17"/>
    <w:rsid w:val="5A3D7F5A"/>
    <w:rsid w:val="5A6C083F"/>
    <w:rsid w:val="5AAB580B"/>
    <w:rsid w:val="5AB346C0"/>
    <w:rsid w:val="5AC02939"/>
    <w:rsid w:val="5ADF1011"/>
    <w:rsid w:val="5AF251E8"/>
    <w:rsid w:val="5B863B83"/>
    <w:rsid w:val="5C050F4B"/>
    <w:rsid w:val="5C2238AB"/>
    <w:rsid w:val="5C78796F"/>
    <w:rsid w:val="5CAA4EB5"/>
    <w:rsid w:val="5D2673CB"/>
    <w:rsid w:val="5D700646"/>
    <w:rsid w:val="5E604B5F"/>
    <w:rsid w:val="5EC62C14"/>
    <w:rsid w:val="5EF62DCD"/>
    <w:rsid w:val="5F074FDA"/>
    <w:rsid w:val="5F0828D4"/>
    <w:rsid w:val="5F3A715E"/>
    <w:rsid w:val="5F5521EA"/>
    <w:rsid w:val="5FB7255D"/>
    <w:rsid w:val="604D4C6F"/>
    <w:rsid w:val="608F34D9"/>
    <w:rsid w:val="60DC5CFA"/>
    <w:rsid w:val="610A2B60"/>
    <w:rsid w:val="611D2893"/>
    <w:rsid w:val="614B7400"/>
    <w:rsid w:val="614C4F26"/>
    <w:rsid w:val="619743F4"/>
    <w:rsid w:val="61F23D20"/>
    <w:rsid w:val="622E34CB"/>
    <w:rsid w:val="62377985"/>
    <w:rsid w:val="624F1172"/>
    <w:rsid w:val="62606EDB"/>
    <w:rsid w:val="62960B4F"/>
    <w:rsid w:val="62BB2364"/>
    <w:rsid w:val="62D82F16"/>
    <w:rsid w:val="62FF66F4"/>
    <w:rsid w:val="63035AB9"/>
    <w:rsid w:val="63097573"/>
    <w:rsid w:val="630A5099"/>
    <w:rsid w:val="631A52DC"/>
    <w:rsid w:val="63275C4B"/>
    <w:rsid w:val="637D586B"/>
    <w:rsid w:val="63846BFA"/>
    <w:rsid w:val="638E1826"/>
    <w:rsid w:val="63C60FC0"/>
    <w:rsid w:val="63CF770D"/>
    <w:rsid w:val="63F773CC"/>
    <w:rsid w:val="64306D81"/>
    <w:rsid w:val="64326656"/>
    <w:rsid w:val="643423CE"/>
    <w:rsid w:val="64B259E8"/>
    <w:rsid w:val="64B41760"/>
    <w:rsid w:val="64F102BF"/>
    <w:rsid w:val="65037FF2"/>
    <w:rsid w:val="652A557F"/>
    <w:rsid w:val="655820EC"/>
    <w:rsid w:val="657D1B52"/>
    <w:rsid w:val="65896749"/>
    <w:rsid w:val="65A90B99"/>
    <w:rsid w:val="65D04378"/>
    <w:rsid w:val="661E0743"/>
    <w:rsid w:val="66846F11"/>
    <w:rsid w:val="6686712D"/>
    <w:rsid w:val="66886A01"/>
    <w:rsid w:val="67135C6C"/>
    <w:rsid w:val="671958AB"/>
    <w:rsid w:val="674F751F"/>
    <w:rsid w:val="67515045"/>
    <w:rsid w:val="67C65A33"/>
    <w:rsid w:val="67D53EC8"/>
    <w:rsid w:val="67E61C31"/>
    <w:rsid w:val="68295FC1"/>
    <w:rsid w:val="685A617B"/>
    <w:rsid w:val="685D1552"/>
    <w:rsid w:val="692769A5"/>
    <w:rsid w:val="692C3FBB"/>
    <w:rsid w:val="69474BCD"/>
    <w:rsid w:val="694E3F32"/>
    <w:rsid w:val="69961435"/>
    <w:rsid w:val="69BE2739"/>
    <w:rsid w:val="69D34437"/>
    <w:rsid w:val="69F543AD"/>
    <w:rsid w:val="6A0E36C1"/>
    <w:rsid w:val="6A7774B8"/>
    <w:rsid w:val="6AD06BC8"/>
    <w:rsid w:val="6AE83F12"/>
    <w:rsid w:val="6B032AFA"/>
    <w:rsid w:val="6B054AC4"/>
    <w:rsid w:val="6B5C220A"/>
    <w:rsid w:val="6B95409A"/>
    <w:rsid w:val="6BB107A8"/>
    <w:rsid w:val="6BC8789F"/>
    <w:rsid w:val="6BF16DF6"/>
    <w:rsid w:val="6C4E249B"/>
    <w:rsid w:val="6C692E30"/>
    <w:rsid w:val="6C830396"/>
    <w:rsid w:val="6CAB51F7"/>
    <w:rsid w:val="6D2A6A64"/>
    <w:rsid w:val="6DB66549"/>
    <w:rsid w:val="6DDB5FB0"/>
    <w:rsid w:val="6E5B2C4D"/>
    <w:rsid w:val="6E8421A4"/>
    <w:rsid w:val="6EC627BC"/>
    <w:rsid w:val="6EE4081E"/>
    <w:rsid w:val="6EF530A1"/>
    <w:rsid w:val="6F0C014F"/>
    <w:rsid w:val="6F413BF1"/>
    <w:rsid w:val="6F926B42"/>
    <w:rsid w:val="6FCF56A0"/>
    <w:rsid w:val="6FD9207B"/>
    <w:rsid w:val="701C7B88"/>
    <w:rsid w:val="7040034C"/>
    <w:rsid w:val="706E2280"/>
    <w:rsid w:val="708B7819"/>
    <w:rsid w:val="70A62F6D"/>
    <w:rsid w:val="70E62CA2"/>
    <w:rsid w:val="716D33C3"/>
    <w:rsid w:val="71A97BF2"/>
    <w:rsid w:val="71AD37BF"/>
    <w:rsid w:val="71C83831"/>
    <w:rsid w:val="71CD20B4"/>
    <w:rsid w:val="722C0B88"/>
    <w:rsid w:val="72410060"/>
    <w:rsid w:val="726522EC"/>
    <w:rsid w:val="728E35F1"/>
    <w:rsid w:val="731A6C33"/>
    <w:rsid w:val="73335F46"/>
    <w:rsid w:val="733D0B73"/>
    <w:rsid w:val="734B14E2"/>
    <w:rsid w:val="73593BFF"/>
    <w:rsid w:val="737E3665"/>
    <w:rsid w:val="74136828"/>
    <w:rsid w:val="74CE23CA"/>
    <w:rsid w:val="74CE4179"/>
    <w:rsid w:val="74F6547D"/>
    <w:rsid w:val="75050D66"/>
    <w:rsid w:val="7521074C"/>
    <w:rsid w:val="752244C4"/>
    <w:rsid w:val="75671ED7"/>
    <w:rsid w:val="7589009F"/>
    <w:rsid w:val="765E32DA"/>
    <w:rsid w:val="768E35E4"/>
    <w:rsid w:val="76E41A31"/>
    <w:rsid w:val="77212C85"/>
    <w:rsid w:val="77316C41"/>
    <w:rsid w:val="77905715"/>
    <w:rsid w:val="77BE04D4"/>
    <w:rsid w:val="77E912C9"/>
    <w:rsid w:val="78104AA8"/>
    <w:rsid w:val="78372035"/>
    <w:rsid w:val="785030F6"/>
    <w:rsid w:val="78615304"/>
    <w:rsid w:val="7879089F"/>
    <w:rsid w:val="788F3C1F"/>
    <w:rsid w:val="78917997"/>
    <w:rsid w:val="78B813C8"/>
    <w:rsid w:val="78CD4747"/>
    <w:rsid w:val="78CF226D"/>
    <w:rsid w:val="79004B1D"/>
    <w:rsid w:val="790E1ADB"/>
    <w:rsid w:val="79142376"/>
    <w:rsid w:val="79780B57"/>
    <w:rsid w:val="797C23F5"/>
    <w:rsid w:val="79982FA7"/>
    <w:rsid w:val="79C97604"/>
    <w:rsid w:val="79E955B1"/>
    <w:rsid w:val="79F53F55"/>
    <w:rsid w:val="79FC52E4"/>
    <w:rsid w:val="7A097A01"/>
    <w:rsid w:val="7A545120"/>
    <w:rsid w:val="7B152B01"/>
    <w:rsid w:val="7B193C74"/>
    <w:rsid w:val="7B1B47F3"/>
    <w:rsid w:val="7B332F87"/>
    <w:rsid w:val="7B963516"/>
    <w:rsid w:val="7BA75723"/>
    <w:rsid w:val="7BAE1B6F"/>
    <w:rsid w:val="7BDD2EF3"/>
    <w:rsid w:val="7C156B31"/>
    <w:rsid w:val="7C2B3C5E"/>
    <w:rsid w:val="7C370855"/>
    <w:rsid w:val="7C572CA5"/>
    <w:rsid w:val="7C647170"/>
    <w:rsid w:val="7C831CEC"/>
    <w:rsid w:val="7C961A20"/>
    <w:rsid w:val="7CD73DE6"/>
    <w:rsid w:val="7CEF1130"/>
    <w:rsid w:val="7D24527D"/>
    <w:rsid w:val="7D2708CA"/>
    <w:rsid w:val="7D44147C"/>
    <w:rsid w:val="7D5176F5"/>
    <w:rsid w:val="7D823D52"/>
    <w:rsid w:val="7D981E4B"/>
    <w:rsid w:val="7DD50326"/>
    <w:rsid w:val="7DDB16B4"/>
    <w:rsid w:val="7DDD71DA"/>
    <w:rsid w:val="7DF82266"/>
    <w:rsid w:val="7E9006F1"/>
    <w:rsid w:val="7EC07354"/>
    <w:rsid w:val="7F1B445E"/>
    <w:rsid w:val="7F4D213E"/>
    <w:rsid w:val="7FBE4DEA"/>
    <w:rsid w:val="7FD36AE7"/>
    <w:rsid w:val="7FFD3B64"/>
  </w:rsids>
  <w:docVars>
    <w:docVar w:name="commondata" w:val="eyJoZGlkIjoiNjM3MTJiMmJmN2M0ZGQyMGM3MGJmMzEwYWIyM2U5Mjc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autoRedefine/>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autoRedefine/>
    <w:semiHidden/>
    <w:qFormat/>
  </w:style>
  <w:style w:type="table" w:default="1" w:styleId="TableNormal">
    <w:name w:val="Normal Table"/>
    <w:autoRedefine/>
    <w:semiHidden/>
    <w:qFormat/>
    <w:tblPr>
      <w:tblInd w:w="0" w:type="dxa"/>
      <w:tblCellMar>
        <w:top w:w="0" w:type="dxa"/>
        <w:left w:w="108" w:type="dxa"/>
        <w:bottom w:w="0" w:type="dxa"/>
        <w:right w:w="108" w:type="dxa"/>
      </w:tblCellMar>
    </w:tblPr>
  </w:style>
  <w:style w:type="paragraph" w:styleId="Footer">
    <w:name w:val="footer"/>
    <w:basedOn w:val="Normal"/>
    <w:autoRedefine/>
    <w:qFormat/>
    <w:pPr>
      <w:tabs>
        <w:tab w:val="center" w:pos="4153"/>
        <w:tab w:val="right" w:pos="8306"/>
      </w:tabs>
      <w:snapToGrid w:val="0"/>
      <w:jc w:val="left"/>
    </w:pPr>
    <w:rPr>
      <w:sz w:val="18"/>
      <w:szCs w:val="18"/>
    </w:rPr>
  </w:style>
  <w:style w:type="paragraph" w:styleId="Header">
    <w:name w:val="header"/>
    <w:basedOn w:val="Normal"/>
    <w:autoRedefine/>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autoRedefine/>
    <w:qFormat/>
    <w:pPr>
      <w:spacing w:beforeAutospacing="1" w:afterAutospacing="1"/>
      <w:jc w:val="left"/>
    </w:pPr>
    <w:rPr>
      <w:rFonts w:ascii="Calibri" w:hAnsi="Calibri"/>
      <w:kern w:val="0"/>
      <w:sz w:val="24"/>
    </w:rPr>
  </w:style>
  <w:style w:type="character" w:styleId="Strong">
    <w:name w:val="Strong"/>
    <w:basedOn w:val="DefaultParagraphFont"/>
    <w:autoRedefine/>
    <w:qFormat/>
    <w:rPr>
      <w:b/>
      <w:bCs/>
    </w:rPr>
  </w:style>
  <w:style w:type="character" w:customStyle="1" w:styleId="font11">
    <w:name w:val="font11"/>
    <w:basedOn w:val="DefaultParagraphFont"/>
    <w:autoRedefine/>
    <w:qFormat/>
    <w:rPr>
      <w:rFonts w:ascii="Arial" w:hAnsi="Arial" w:cs="Arial" w:hint="default"/>
      <w:color w:val="000000"/>
      <w:sz w:val="20"/>
      <w:szCs w:val="20"/>
      <w:u w:val="none"/>
    </w:rPr>
  </w:style>
  <w:style w:type="character" w:customStyle="1" w:styleId="font31">
    <w:name w:val="font31"/>
    <w:basedOn w:val="DefaultParagraphFont"/>
    <w:autoRedefine/>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footer" Target="footer3.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山月</cp:lastModifiedBy>
  <cp:revision>1</cp:revision>
  <dcterms:created xsi:type="dcterms:W3CDTF">2024-01-16T02:39:00Z</dcterms:created>
  <dcterms:modified xsi:type="dcterms:W3CDTF">2024-01-23T07:54:52Z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AB12261BCF484B528A5866483B2ED966_11</vt:lpwstr>
  </property>
  <property fmtid="{D5CDD505-2E9C-101B-9397-08002B2CF9AE}" pid="3" name="KSOProductBuildVer">
    <vt:lpwstr>2052-12.1.0.16120</vt:lpwstr>
  </property>
</Properties>
</file>