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NewRoman"/>
          <w:sz w:val="32"/>
          <w:szCs w:val="32"/>
        </w:rPr>
      </w:pPr>
      <w:r>
        <w:rPr>
          <w:rFonts w:hint="eastAsia" w:ascii="黑体" w:hAnsi="黑体" w:eastAsia="黑体" w:cs="TimesNewRoman"/>
          <w:sz w:val="32"/>
          <w:szCs w:val="32"/>
          <w:lang w:val="en"/>
        </w:rPr>
        <w:t>附件</w:t>
      </w:r>
      <w:r>
        <w:rPr>
          <w:rFonts w:hint="eastAsia" w:ascii="黑体" w:hAnsi="黑体" w:eastAsia="黑体" w:cs="TimesNewRoman"/>
          <w:sz w:val="32"/>
          <w:szCs w:val="32"/>
        </w:rPr>
        <w:t>1</w:t>
      </w:r>
    </w:p>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w:t>
      </w:r>
      <w:r>
        <w:rPr>
          <w:rFonts w:hint="eastAsia" w:ascii="方正小标宋_GBK" w:hAnsi="TimesNewRoman" w:eastAsia="方正小标宋_GBK" w:cs="TimesNewRoman"/>
          <w:sz w:val="44"/>
          <w:szCs w:val="44"/>
          <w:lang w:eastAsia="zh-CN"/>
        </w:rPr>
        <w:t>政府办</w:t>
      </w:r>
      <w:r>
        <w:rPr>
          <w:rFonts w:hint="eastAsia" w:ascii="方正小标宋_GBK" w:hAnsi="TimesNewRoman" w:eastAsia="方正小标宋_GBK" w:cs="TimesNewRoman"/>
          <w:sz w:val="44"/>
          <w:szCs w:val="44"/>
        </w:rPr>
        <w:t>2024年</w:t>
      </w: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部门预算</w:t>
      </w: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2024年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方正小标宋_GBK" w:hAnsi="TimesNewRoman" w:eastAsia="方正小标宋_GBK" w:cs="TimesNewRoman"/>
          <w:bCs/>
          <w:sz w:val="44"/>
          <w:szCs w:val="44"/>
        </w:rPr>
      </w:pPr>
      <w:r>
        <w:rPr>
          <w:rFonts w:hint="eastAsia" w:ascii="方正小标宋_GBK" w:hAnsi="TimesNewRoman" w:eastAsia="方正小标宋_GBK" w:cs="TimesNewRoman"/>
          <w:bCs/>
          <w:sz w:val="44"/>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w:t>
      </w:r>
      <w:r>
        <w:rPr>
          <w:rFonts w:ascii="黑体" w:hAnsi="黑体" w:eastAsia="黑体" w:cs="TimesNewRoman"/>
          <w:sz w:val="32"/>
          <w:szCs w:val="32"/>
          <w:u w:val="single"/>
        </w:rPr>
        <w:t>（单位）</w:t>
      </w:r>
      <w:r>
        <w:rPr>
          <w:rFonts w:ascii="黑体" w:hAnsi="黑体" w:eastAsia="黑体" w:cs="TimesNewRoman"/>
          <w:sz w:val="32"/>
          <w:szCs w:val="32"/>
        </w:rPr>
        <w:t>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w:t>
      </w:r>
      <w:r>
        <w:rPr>
          <w:rFonts w:hint="eastAsia" w:ascii="仿宋_GB2312" w:hAnsi="TimesNewRoman" w:eastAsia="仿宋_GB2312" w:cs="TimesNewRoman"/>
          <w:bCs/>
          <w:sz w:val="32"/>
          <w:szCs w:val="32"/>
          <w:u w:val="single"/>
        </w:rPr>
        <w:t>（单位）</w:t>
      </w:r>
      <w:r>
        <w:rPr>
          <w:rFonts w:hint="eastAsia" w:ascii="仿宋_GB2312" w:hAnsi="TimesNewRoman" w:eastAsia="仿宋_GB2312" w:cs="TimesNewRoman"/>
          <w:bCs/>
          <w:sz w:val="32"/>
          <w:szCs w:val="32"/>
        </w:rPr>
        <w:t>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3.2024年度主要工作任务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第二部分 </w:t>
      </w:r>
      <w:r>
        <w:rPr>
          <w:rFonts w:hint="eastAsia" w:ascii="黑体" w:hAnsi="黑体" w:eastAsia="黑体" w:cs="TimesNewRoman"/>
          <w:sz w:val="32"/>
          <w:szCs w:val="32"/>
        </w:rPr>
        <w:t>2024</w:t>
      </w:r>
      <w:r>
        <w:rPr>
          <w:rFonts w:ascii="黑体" w:hAnsi="黑体" w:eastAsia="黑体" w:cs="TimesNewRoman"/>
          <w:sz w:val="32"/>
          <w:szCs w:val="32"/>
        </w:rPr>
        <w:t>年部门（单位）预算表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w:t>
      </w:r>
      <w:r>
        <w:rPr>
          <w:rFonts w:hint="eastAsia" w:ascii="仿宋_GB2312" w:hAnsi="TimesNewRoman" w:eastAsia="仿宋_GB2312" w:cs="TimesNewRoman"/>
          <w:bCs/>
          <w:sz w:val="32"/>
          <w:szCs w:val="32"/>
        </w:rPr>
        <w:t>寿县</w:t>
      </w:r>
      <w:r>
        <w:rPr>
          <w:rFonts w:hint="eastAsia" w:ascii="仿宋_GB2312" w:hAnsi="TimesNewRoman" w:eastAsia="仿宋_GB2312" w:cs="TimesNewRoman"/>
          <w:bCs/>
          <w:sz w:val="32"/>
          <w:szCs w:val="32"/>
          <w:lang w:eastAsia="zh-CN"/>
        </w:rPr>
        <w:t>政府办</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 xml:space="preserve">第三部分 </w:t>
      </w:r>
      <w:r>
        <w:rPr>
          <w:rFonts w:hint="eastAsia" w:ascii="黑体" w:hAnsi="黑体" w:eastAsia="黑体" w:cs="TimesNewRoman"/>
          <w:sz w:val="32"/>
          <w:szCs w:val="32"/>
        </w:rPr>
        <w:t>2024</w:t>
      </w:r>
      <w:r>
        <w:rPr>
          <w:rFonts w:ascii="黑体" w:hAnsi="黑体" w:eastAsia="黑体" w:cs="TimesNewRoman"/>
          <w:sz w:val="32"/>
          <w:szCs w:val="32"/>
        </w:rPr>
        <w:t>年部门（单位）预算情况说明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2024</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12.其他重要事项情况说明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第四部分 名词解释</w:t>
      </w: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ind w:firstLine="200"/>
        <w:jc w:val="both"/>
        <w:rPr>
          <w:rFonts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第一部分 部门</w:t>
      </w:r>
      <w:r>
        <w:rPr>
          <w:rFonts w:ascii="TimesNewRoman" w:hAnsi="TimesNewRoman" w:eastAsia="黑体" w:cs="TimesNewRoman"/>
          <w:bCs/>
          <w:sz w:val="36"/>
          <w:szCs w:val="36"/>
          <w:u w:val="single"/>
        </w:rPr>
        <w:t>（单位）</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（一）负责县政府会议的准备工作和重要活动的组织安排，协助县政府领导组织实施会议决定事项。</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负责县政府领导重要文稿、县政府综合性文稿的起草工作；协助县政府领导组织起草或审核以县政府、县政府办公室名义发布的公文；办理上级党政机关和县委发送县政府的公文；指导全县行政机关公文处理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（三）研究县政府各部门和各乡镇人民政府请示县政府的事项，提出审核意见，报县政府领导审批。</w:t>
      </w:r>
    </w:p>
    <w:p>
      <w:pPr>
        <w:spacing w:line="60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（四）</w:t>
      </w:r>
      <w:r>
        <w:rPr>
          <w:rFonts w:hint="eastAsia" w:ascii="仿宋_GB2312" w:eastAsia="仿宋_GB2312"/>
          <w:sz w:val="32"/>
          <w:szCs w:val="32"/>
        </w:rPr>
        <w:t>负责市人大、市政协和县人大、县政协交县政府的有关议案、建议和提案的办理工作。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（五）负责县政府值班工作，及时向上级机关和县政府报告重要情况，传达和督促落实县政府领导指示。</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（六）根据县政府工作计划，</w:t>
      </w:r>
      <w:r>
        <w:rPr>
          <w:rFonts w:hint="eastAsia" w:ascii="仿宋_GB2312" w:eastAsia="仿宋_GB2312"/>
          <w:sz w:val="32"/>
          <w:szCs w:val="32"/>
        </w:rPr>
        <w:t>搜集整理信息，</w:t>
      </w:r>
      <w:r>
        <w:rPr>
          <w:rFonts w:hint="eastAsia" w:ascii="仿宋_GB2312" w:eastAsia="仿宋_GB2312"/>
          <w:color w:val="000000"/>
          <w:sz w:val="32"/>
          <w:szCs w:val="32"/>
        </w:rPr>
        <w:t>组织专题调查研究，及时准确地向县政府领导反映情况，提出建议。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（七）负责县推进政府职能转变和“放管服”改革协调小组办公室以及县“四送一服”双千工程领导小组办公室的日常工作。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（八）负责贯彻执行国家外事、港澳工作的方针政策和法律法规，管理本县因公出国（境）工作，组织、指导、服务相关涉外事务。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（九）督促检查县政府各部门和各乡镇人民政府以及园区管委会对县政府及县政府领导指示的贯彻落实情况，及时向县政府领导报告。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（十）贯彻执行国家外事、港澳工作法律法规规章，组织拟订相关工作制度并监督执行，调查研究全县外事、港澳工作情况，向县委、县政府提供相关信息并提出建议。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（十一）协调指导全县外事活动、对外友好交往和港澳事务，承办县级领导对外交往和港澳往来事宜。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（十二）归口管理本县因公出国（境）和邀请外国人来访工作，指导和管理我县与香港、澳门因公往来的有关事务。</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（十三）负责组织接待来访的重要外宾和港澳同胞中的重要对象，指导涉外礼宾工作，承办外国政府、友人、港澳同胞捐赠的有关工作。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（十四）协调处理我县公民和机构境外安全保护工作，按照职责分工对境外非政府组织及其代表机构在寿县活动依法实施监督管理，指导和协调有关部门处理涉外突发事件，参与处理涉外案件。</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（十五）统筹协调有关部门和社会团体涉港澳事务工作，依法保护港澳同胞在我县的合法权益，推动与港澳的经济、科技、文化、教育等交流与合作。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（十六）办理县委、县政府交办的其他事项。</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部门（单位）预算构成</w:t>
      </w:r>
    </w:p>
    <w:p>
      <w:pPr>
        <w:pStyle w:val="3"/>
        <w:adjustRightInd w:val="0"/>
        <w:snapToGrid w:val="0"/>
        <w:spacing w:before="0" w:beforeAutospacing="0" w:after="0" w:afterAutospacing="0" w:line="360" w:lineRule="auto"/>
        <w:ind w:firstLine="627" w:firstLineChars="196"/>
        <w:jc w:val="both"/>
        <w:rPr>
          <w:rFonts w:hint="eastAsia"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cs="仿宋"/>
          <w:bCs/>
          <w:sz w:val="32"/>
          <w:szCs w:val="32"/>
        </w:rPr>
        <w:t>寿县人民政府办公室</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年度部门预算仅包括本级预算，</w:t>
      </w:r>
      <w:r>
        <w:rPr>
          <w:rFonts w:hint="eastAsia" w:ascii="仿宋_GB2312" w:hAnsi="仿宋" w:eastAsia="仿宋_GB2312"/>
          <w:sz w:val="32"/>
          <w:szCs w:val="32"/>
        </w:rPr>
        <w:t>无其他下属单位预算</w:t>
      </w:r>
      <w:r>
        <w:rPr>
          <w:rFonts w:hint="eastAsia" w:ascii="仿宋" w:hAnsi="仿宋" w:eastAsia="仿宋"/>
          <w:sz w:val="32"/>
          <w:szCs w:val="32"/>
        </w:rPr>
        <w:t>，具体情况见下表。</w:t>
      </w:r>
    </w:p>
    <w:tbl>
      <w:tblPr>
        <w:tblStyle w:val="4"/>
        <w:tblW w:w="8467" w:type="dxa"/>
        <w:tblInd w:w="288" w:type="dxa"/>
        <w:shd w:val="clear" w:color="auto" w:fill="FFFFFF"/>
        <w:tblLayout w:type="fixed"/>
        <w:tblCellMar>
          <w:top w:w="0" w:type="dxa"/>
          <w:left w:w="0" w:type="dxa"/>
          <w:bottom w:w="0" w:type="dxa"/>
          <w:right w:w="0" w:type="dxa"/>
        </w:tblCellMar>
      </w:tblPr>
      <w:tblGrid>
        <w:gridCol w:w="900"/>
        <w:gridCol w:w="3600"/>
        <w:gridCol w:w="3967"/>
      </w:tblGrid>
      <w:tr>
        <w:tblPrEx>
          <w:shd w:val="clear" w:color="auto" w:fill="FFFFFF"/>
          <w:tblLayout w:type="fixed"/>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3967" w:type="dxa"/>
            <w:tcBorders>
              <w:top w:val="single" w:color="auto" w:sz="8" w:space="0"/>
              <w:left w:val="nil"/>
              <w:bottom w:val="single" w:color="auto" w:sz="8" w:space="0"/>
              <w:right w:val="single" w:color="auto" w:sz="8"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寿县人民政府办公室本级</w:t>
            </w:r>
          </w:p>
        </w:tc>
        <w:tc>
          <w:tcPr>
            <w:tcW w:w="3967"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tblLayout w:type="fixed"/>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p>
        </w:tc>
        <w:tc>
          <w:tcPr>
            <w:tcW w:w="3967"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p>
        </w:tc>
      </w:tr>
    </w:tbl>
    <w:p>
      <w:pPr>
        <w:pStyle w:val="3"/>
        <w:topLinePunct/>
        <w:adjustRightInd w:val="0"/>
        <w:snapToGrid w:val="0"/>
        <w:spacing w:beforeAutospacing="0" w:afterAutospacing="0" w:line="580" w:lineRule="exact"/>
        <w:jc w:val="both"/>
        <w:rPr>
          <w:rFonts w:ascii="楷体_GB2312" w:hAnsi="TimesNewRoman" w:eastAsia="楷体_GB2312" w:cs="TimesNewRoman"/>
          <w:b/>
          <w:bCs/>
          <w:sz w:val="32"/>
          <w:szCs w:val="32"/>
        </w:rPr>
      </w:pP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三、2024年度主要工作任务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主要任务是：</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（一）</w:t>
      </w:r>
      <w:r>
        <w:rPr>
          <w:rFonts w:hint="eastAsia" w:ascii="仿宋_GB2312" w:hAnsi="Arial" w:eastAsia="仿宋_GB2312" w:cs="Arial"/>
          <w:color w:val="000000"/>
          <w:sz w:val="32"/>
          <w:szCs w:val="32"/>
          <w:shd w:val="clear" w:color="auto" w:fill="FFFFFF"/>
        </w:rPr>
        <w:t>负责县政府日常文书的处理、县政府领导同志公务活动的组织安排、县政府各类会议的</w:t>
      </w:r>
      <w:r>
        <w:rPr>
          <w:rFonts w:hint="eastAsia" w:ascii="仿宋_GB2312" w:eastAsia="仿宋_GB2312"/>
          <w:color w:val="000000"/>
          <w:sz w:val="32"/>
          <w:szCs w:val="32"/>
        </w:rPr>
        <w:t>组织工作</w:t>
      </w:r>
      <w:r>
        <w:rPr>
          <w:rFonts w:hint="eastAsia" w:ascii="仿宋_GB2312" w:hAnsi="Arial" w:eastAsia="仿宋_GB2312" w:cs="Arial"/>
          <w:color w:val="000000"/>
          <w:sz w:val="32"/>
          <w:szCs w:val="32"/>
          <w:shd w:val="clear" w:color="auto" w:fill="FFFFFF"/>
        </w:rPr>
        <w:t>；</w:t>
      </w:r>
      <w:r>
        <w:rPr>
          <w:rStyle w:val="7"/>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（二）</w:t>
      </w:r>
      <w:r>
        <w:rPr>
          <w:rFonts w:hint="eastAsia" w:ascii="仿宋_GB2312" w:hAnsi="Arial" w:eastAsia="仿宋_GB2312" w:cs="Arial"/>
          <w:color w:val="000000"/>
          <w:sz w:val="32"/>
          <w:szCs w:val="32"/>
          <w:shd w:val="clear" w:color="auto" w:fill="FFFFFF"/>
        </w:rPr>
        <w:t>负责县政府文件、文稿的起草、批办、审核和印发工作；</w:t>
      </w:r>
      <w:r>
        <w:rPr>
          <w:rStyle w:val="7"/>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（三）</w:t>
      </w:r>
      <w:r>
        <w:rPr>
          <w:rFonts w:hint="eastAsia" w:ascii="仿宋_GB2312" w:hAnsi="Arial" w:eastAsia="仿宋_GB2312" w:cs="Arial"/>
          <w:color w:val="000000"/>
          <w:sz w:val="32"/>
          <w:szCs w:val="32"/>
          <w:shd w:val="clear" w:color="auto" w:fill="FFFFFF"/>
        </w:rPr>
        <w:t>围绕县政府中心工作开展</w:t>
      </w:r>
      <w:r>
        <w:rPr>
          <w:rFonts w:hint="eastAsia" w:ascii="仿宋_GB2312" w:eastAsia="仿宋_GB2312"/>
          <w:color w:val="000000"/>
          <w:sz w:val="32"/>
          <w:szCs w:val="32"/>
        </w:rPr>
        <w:t>调查研究</w:t>
      </w:r>
      <w:r>
        <w:rPr>
          <w:rFonts w:hint="eastAsia" w:ascii="仿宋_GB2312" w:hAnsi="Arial" w:eastAsia="仿宋_GB2312" w:cs="Arial"/>
          <w:color w:val="000000"/>
          <w:sz w:val="32"/>
          <w:szCs w:val="32"/>
          <w:shd w:val="clear" w:color="auto" w:fill="FFFFFF"/>
        </w:rPr>
        <w:t>，及时准确地向县政府领导和上级政府反映各方面的实际情况，并提供切实可行的建议；</w:t>
      </w:r>
      <w:r>
        <w:rPr>
          <w:rStyle w:val="7"/>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（四）</w:t>
      </w:r>
      <w:r>
        <w:rPr>
          <w:rFonts w:hint="eastAsia" w:ascii="仿宋_GB2312" w:hAnsi="Arial" w:eastAsia="仿宋_GB2312" w:cs="Arial"/>
          <w:color w:val="000000"/>
          <w:sz w:val="32"/>
          <w:szCs w:val="32"/>
          <w:shd w:val="clear" w:color="auto" w:fill="FFFFFF"/>
        </w:rPr>
        <w:t>及时收集、筛选、综合整理各类情况，全面准确地为县政府领导、上级政府报送信息；</w:t>
      </w:r>
      <w:r>
        <w:rPr>
          <w:rStyle w:val="7"/>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00" w:firstLineChars="200"/>
        <w:jc w:val="both"/>
        <w:rPr>
          <w:rFonts w:hint="eastAsia" w:ascii="仿宋_GB2312" w:hAnsi="Arial" w:eastAsia="仿宋_GB2312" w:cs="Arial"/>
          <w:color w:val="000000"/>
          <w:sz w:val="32"/>
          <w:szCs w:val="32"/>
        </w:rPr>
      </w:pPr>
      <w:r>
        <w:rPr>
          <w:rFonts w:hint="eastAsia" w:ascii="仿宋_GB2312" w:eastAsia="仿宋_GB2312" w:cs="仿宋_GB2312"/>
          <w:color w:val="000000"/>
          <w:sz w:val="30"/>
          <w:szCs w:val="30"/>
        </w:rPr>
        <w:t>（五）</w:t>
      </w:r>
      <w:r>
        <w:rPr>
          <w:rFonts w:hint="eastAsia" w:ascii="仿宋_GB2312" w:hAnsi="Arial" w:eastAsia="仿宋_GB2312" w:cs="Arial"/>
          <w:color w:val="000000"/>
          <w:sz w:val="32"/>
          <w:szCs w:val="32"/>
          <w:shd w:val="clear" w:color="auto" w:fill="FFFFFF"/>
        </w:rPr>
        <w:t>围绕县政府重大决策和工作部署，进行督促检查，做好领导重要批示件、新闻舆论批评和群众反映的突出问题的查办工作；</w:t>
      </w:r>
      <w:r>
        <w:rPr>
          <w:rStyle w:val="7"/>
          <w:rFonts w:hint="eastAsia" w:ascii="Arial" w:hAnsi="Arial" w:eastAsia="仿宋_GB2312" w:cs="Arial"/>
          <w:color w:val="000000"/>
          <w:sz w:val="32"/>
          <w:szCs w:val="32"/>
          <w:shd w:val="clear" w:color="auto" w:fill="FFFFFF"/>
        </w:rPr>
        <w:t> </w:t>
      </w:r>
    </w:p>
    <w:p>
      <w:pPr>
        <w:pStyle w:val="3"/>
        <w:adjustRightInd w:val="0"/>
        <w:snapToGrid w:val="0"/>
        <w:spacing w:before="0" w:beforeAutospacing="0" w:after="0" w:afterAutospacing="0" w:line="600" w:lineRule="exact"/>
        <w:ind w:firstLine="640" w:firstLineChars="200"/>
        <w:jc w:val="both"/>
        <w:rPr>
          <w:rFonts w:hint="eastAsia" w:ascii="仿宋_GB2312"/>
        </w:rPr>
      </w:pPr>
      <w:r>
        <w:rPr>
          <w:rFonts w:hint="eastAsia" w:ascii="仿宋_GB2312" w:hAnsi="Arial" w:eastAsia="仿宋_GB2312" w:cs="Arial"/>
          <w:color w:val="000000"/>
          <w:sz w:val="32"/>
          <w:szCs w:val="32"/>
          <w:shd w:val="clear" w:color="auto" w:fill="FFFFFF"/>
        </w:rPr>
        <w:t>（六）负责中、省、市领导的接待工作，负责各省（市、区、县）政府及办公室来客的接待工作；</w:t>
      </w:r>
    </w:p>
    <w:p>
      <w:pPr>
        <w:pStyle w:val="3"/>
        <w:adjustRightInd w:val="0"/>
        <w:snapToGrid w:val="0"/>
        <w:spacing w:before="0" w:beforeAutospacing="0" w:after="0" w:afterAutospacing="0" w:line="600" w:lineRule="exact"/>
        <w:ind w:firstLine="640" w:firstLineChars="200"/>
        <w:jc w:val="both"/>
        <w:rPr>
          <w:rFonts w:ascii="TimesNewRoman" w:hAnsi="TimesNewRoman" w:eastAsia="黑体" w:cs="TimesNewRoman"/>
          <w:bCs/>
          <w:sz w:val="36"/>
          <w:szCs w:val="36"/>
        </w:rPr>
      </w:pPr>
      <w:r>
        <w:rPr>
          <w:rFonts w:hint="eastAsia" w:ascii="仿宋_GB2312" w:hAnsi="Arial" w:eastAsia="仿宋_GB2312" w:cs="Arial"/>
          <w:color w:val="000000"/>
          <w:sz w:val="32"/>
          <w:szCs w:val="32"/>
          <w:shd w:val="clear" w:color="auto" w:fill="FFFFFF"/>
        </w:rPr>
        <w:t>（七）承办县委、县政府领导和上级业务部门交办的其他工作</w:t>
      </w:r>
    </w:p>
    <w:p>
      <w:pPr>
        <w:pStyle w:val="3"/>
        <w:adjustRightInd w:val="0"/>
        <w:snapToGrid w:val="0"/>
        <w:spacing w:line="560" w:lineRule="exact"/>
        <w:rPr>
          <w:rFonts w:ascii="TimesNewRoman" w:hAnsi="TimesNewRoman" w:eastAsia="黑体" w:cs="TimesNewRoman"/>
          <w:bCs/>
          <w:sz w:val="36"/>
          <w:szCs w:val="36"/>
        </w:rPr>
      </w:pPr>
    </w:p>
    <w:p>
      <w:pPr>
        <w:pStyle w:val="3"/>
        <w:numPr>
          <w:ilvl w:val="0"/>
          <w:numId w:val="1"/>
        </w:numPr>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2024</w:t>
      </w:r>
      <w:r>
        <w:rPr>
          <w:rFonts w:ascii="TimesNewRoman" w:hAnsi="TimesNewRoman" w:eastAsia="黑体" w:cs="TimesNewRoman"/>
          <w:bCs/>
          <w:sz w:val="36"/>
          <w:szCs w:val="36"/>
        </w:rPr>
        <w:t>年部门（单位）预算表</w:t>
      </w:r>
    </w:p>
    <w:p>
      <w:pPr>
        <w:pStyle w:val="3"/>
        <w:numPr>
          <w:ilvl w:val="0"/>
          <w:numId w:val="0"/>
        </w:numPr>
        <w:topLinePunct/>
        <w:adjustRightInd w:val="0"/>
        <w:snapToGrid w:val="0"/>
        <w:spacing w:beforeAutospacing="0" w:afterAutospacing="0" w:line="560" w:lineRule="exact"/>
        <w:jc w:val="both"/>
        <w:rPr>
          <w:rFonts w:ascii="TimesNewRoman" w:hAnsi="TimesNewRoman" w:eastAsia="黑体" w:cs="TimesNewRoman"/>
          <w:bCs/>
          <w:sz w:val="36"/>
          <w:szCs w:val="36"/>
        </w:rPr>
      </w:pPr>
    </w:p>
    <w:p>
      <w:pPr>
        <w:pStyle w:val="3"/>
        <w:adjustRightInd w:val="0"/>
        <w:snapToGrid w:val="0"/>
        <w:spacing w:before="0" w:beforeAutospacing="0" w:after="0" w:afterAutospacing="0" w:line="360" w:lineRule="auto"/>
        <w:ind w:firstLine="640" w:firstLineChars="200"/>
        <w:rPr>
          <w:rFonts w:hint="eastAsia" w:ascii="仿宋" w:hAnsi="仿宋" w:eastAsia="仿宋"/>
          <w:bCs/>
          <w:sz w:val="32"/>
          <w:szCs w:val="32"/>
        </w:rPr>
      </w:pPr>
      <w:r>
        <w:rPr>
          <w:rFonts w:hint="eastAsia" w:ascii="仿宋_GB2312" w:hAnsi="仿宋" w:eastAsia="仿宋_GB2312"/>
          <w:bCs/>
          <w:sz w:val="32"/>
          <w:szCs w:val="32"/>
        </w:rPr>
        <w:t>202</w:t>
      </w:r>
      <w:r>
        <w:rPr>
          <w:rFonts w:hint="eastAsia" w:ascii="仿宋_GB2312" w:hAnsi="仿宋" w:eastAsia="仿宋_GB2312"/>
          <w:bCs/>
          <w:sz w:val="32"/>
          <w:szCs w:val="32"/>
          <w:lang w:val="en-US" w:eastAsia="zh-CN"/>
        </w:rPr>
        <w:t>4</w:t>
      </w:r>
      <w:r>
        <w:rPr>
          <w:rFonts w:hint="eastAsia" w:ascii="仿宋_GB2312" w:hAnsi="仿宋" w:eastAsia="仿宋_GB2312"/>
          <w:bCs/>
          <w:sz w:val="32"/>
          <w:szCs w:val="32"/>
        </w:rPr>
        <w:t>年部门预算表由1</w:t>
      </w:r>
      <w:r>
        <w:rPr>
          <w:rFonts w:hint="eastAsia" w:ascii="仿宋_GB2312" w:hAnsi="仿宋" w:eastAsia="仿宋_GB2312"/>
          <w:bCs/>
          <w:sz w:val="32"/>
          <w:szCs w:val="32"/>
          <w:lang w:val="en-US" w:eastAsia="zh-CN"/>
        </w:rPr>
        <w:t>2</w:t>
      </w:r>
      <w:r>
        <w:rPr>
          <w:rFonts w:hint="eastAsia" w:ascii="仿宋_GB2312" w:hAnsi="仿宋" w:eastAsia="仿宋_GB2312"/>
          <w:bCs/>
          <w:sz w:val="32"/>
          <w:szCs w:val="32"/>
        </w:rPr>
        <w:t>张表格构成，具体表格内容见附表</w:t>
      </w:r>
      <w:r>
        <w:rPr>
          <w:rFonts w:hint="eastAsia" w:ascii="仿宋_GB2312" w:hAnsi="仿宋" w:eastAsia="仿宋_GB2312"/>
          <w:bCs/>
          <w:sz w:val="32"/>
          <w:szCs w:val="32"/>
          <w:lang w:val="en-US" w:eastAsia="zh-CN"/>
        </w:rPr>
        <w:t>3</w:t>
      </w:r>
      <w:bookmarkStart w:id="0" w:name="_GoBack"/>
      <w:bookmarkEnd w:id="0"/>
      <w:r>
        <w:rPr>
          <w:rFonts w:hint="eastAsia" w:ascii="仿宋_GB2312" w:hAnsi="仿宋" w:eastAsia="仿宋_GB2312"/>
          <w:bCs/>
          <w:sz w:val="32"/>
          <w:szCs w:val="32"/>
        </w:rPr>
        <w:t>。</w:t>
      </w:r>
    </w:p>
    <w:p>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2024</w:t>
      </w:r>
      <w:r>
        <w:rPr>
          <w:rFonts w:ascii="TimesNewRoman" w:hAnsi="TimesNewRoman" w:eastAsia="黑体" w:cs="TimesNewRoman"/>
          <w:bCs/>
          <w:sz w:val="36"/>
          <w:szCs w:val="36"/>
        </w:rPr>
        <w:t>年部门（单位）预算情况说明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一、关于2024年收支总表的说明</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所有收入和支出均纳入部门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预算管理。寿县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2024年收支总预算</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万元，收入包括一般公共预算拨款收入</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万元、政府性基金预算拨款0万元、国有资本经营预算拨款0万元。支出包括：一般公共服务支出</w:t>
      </w:r>
      <w:r>
        <w:rPr>
          <w:rFonts w:hint="eastAsia" w:ascii="仿宋_GB2312" w:hAnsi="TimesNewRoman" w:eastAsia="仿宋_GB2312" w:cs="TimesNewRoman"/>
          <w:sz w:val="32"/>
          <w:szCs w:val="32"/>
          <w:lang w:val="en-US" w:eastAsia="zh-CN"/>
        </w:rPr>
        <w:t>782.6万元</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151.19万元</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35.82</w:t>
      </w:r>
      <w:r>
        <w:rPr>
          <w:rFonts w:hint="eastAsia" w:ascii="仿宋_GB2312" w:hAnsi="TimesNewRoman" w:eastAsia="仿宋_GB2312" w:cs="TimesNewRoman"/>
          <w:sz w:val="32"/>
          <w:szCs w:val="32"/>
          <w:lang w:eastAsia="zh-CN"/>
        </w:rPr>
        <w:t>万元</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54.37万元</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二、关于2024年收入总表的说明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2024年收入预算</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（一）本年收入</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782.6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76.43</w:t>
      </w:r>
      <w:r>
        <w:rPr>
          <w:rFonts w:hint="eastAsia" w:ascii="仿宋_GB2312" w:hAnsi="TimesNewRoman" w:eastAsia="仿宋_GB2312" w:cs="TimesNewRoman"/>
          <w:sz w:val="32"/>
          <w:szCs w:val="32"/>
        </w:rPr>
        <w:t>%，比2023年预算增加</w:t>
      </w:r>
      <w:r>
        <w:rPr>
          <w:rFonts w:hint="eastAsia" w:ascii="仿宋_GB2312" w:hAnsi="TimesNewRoman" w:eastAsia="仿宋_GB2312" w:cs="TimesNewRoman"/>
          <w:sz w:val="32"/>
          <w:szCs w:val="32"/>
          <w:lang w:val="en-US" w:eastAsia="zh-CN"/>
        </w:rPr>
        <w:t>63.23</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6.1</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退休人员月增加补贴纳入年初预算</w:t>
      </w:r>
      <w:r>
        <w:rPr>
          <w:rFonts w:hint="eastAsia" w:ascii="仿宋_GB2312" w:hAnsi="TimesNewRoman" w:eastAsia="仿宋_GB2312" w:cs="TimesNewRoman"/>
          <w:sz w:val="32"/>
          <w:szCs w:val="32"/>
        </w:rPr>
        <w:t>；政府性基金预算拨款收入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%，；国有资本经营预算拨款收入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%；财政专户管理资金收入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%；单位资金收入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w:t>
      </w:r>
    </w:p>
    <w:p>
      <w:pPr>
        <w:topLinePunct/>
        <w:adjustRightInd w:val="0"/>
        <w:snapToGrid w:val="0"/>
        <w:spacing w:line="580" w:lineRule="exact"/>
        <w:ind w:firstLine="640" w:firstLineChars="200"/>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（二）上年结转收入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r>
        <w:rPr>
          <w:rFonts w:hint="eastAsia" w:ascii="仿宋_GB2312" w:hAnsi="TimesNewRoman" w:eastAsia="仿宋_GB2312" w:cs="TimesNewRoman"/>
          <w:sz w:val="32"/>
          <w:szCs w:val="32"/>
          <w:lang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三、关于2024年支出总表的说明</w:t>
      </w:r>
    </w:p>
    <w:p>
      <w:pPr>
        <w:topLinePunct/>
        <w:adjustRightInd w:val="0"/>
        <w:snapToGrid w:val="0"/>
        <w:spacing w:line="580" w:lineRule="exact"/>
        <w:ind w:firstLine="640" w:firstLineChars="200"/>
        <w:rPr>
          <w:rFonts w:hint="default" w:ascii="仿宋_GB2312" w:hAnsi="TimesNewRoman" w:eastAsia="仿宋_GB2312" w:cs="TimesNewRoman"/>
          <w:sz w:val="32"/>
          <w:szCs w:val="32"/>
          <w:lang w:val="en-US"/>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63.23</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6.1</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退休人员月增加补贴纳入年初预算</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861.34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84.11</w:t>
      </w:r>
      <w:r>
        <w:rPr>
          <w:rFonts w:hint="eastAsia" w:ascii="仿宋_GB2312" w:hAnsi="TimesNewRoman" w:eastAsia="仿宋_GB2312" w:cs="TimesNewRoman"/>
          <w:sz w:val="32"/>
          <w:szCs w:val="32"/>
        </w:rPr>
        <w:t>%，主要用于保障机构日常运转、完成日常工作任务；项目支出</w:t>
      </w:r>
      <w:r>
        <w:rPr>
          <w:rFonts w:hint="eastAsia" w:ascii="仿宋_GB2312" w:hAnsi="TimesNewRoman" w:eastAsia="仿宋_GB2312" w:cs="TimesNewRoman"/>
          <w:sz w:val="32"/>
          <w:szCs w:val="32"/>
          <w:lang w:val="en-US" w:eastAsia="zh-CN"/>
        </w:rPr>
        <w:t>162.64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15.89</w:t>
      </w:r>
      <w:r>
        <w:rPr>
          <w:rFonts w:hint="eastAsia" w:ascii="仿宋_GB2312" w:hAnsi="TimesNewRoman" w:eastAsia="仿宋_GB2312" w:cs="TimesNewRoman"/>
          <w:sz w:val="32"/>
          <w:szCs w:val="32"/>
        </w:rPr>
        <w:t>%，主要用于</w:t>
      </w:r>
      <w:r>
        <w:rPr>
          <w:rFonts w:hint="eastAsia" w:ascii="仿宋_GB2312" w:hAnsi="仿宋" w:eastAsia="仿宋_GB2312"/>
          <w:sz w:val="32"/>
          <w:szCs w:val="32"/>
          <w:lang w:eastAsia="zh-CN"/>
        </w:rPr>
        <w:t>完成县委县政府交办各项工作</w:t>
      </w:r>
      <w:r>
        <w:rPr>
          <w:rFonts w:hint="eastAsia" w:ascii="仿宋_GB2312" w:hAnsi="仿宋" w:eastAsia="仿宋_GB2312"/>
          <w:sz w:val="32"/>
          <w:szCs w:val="32"/>
          <w:lang w:val="en-US" w:eastAsia="zh-CN"/>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四、关于2024年财政拨款收支总表的说明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2024年财政拨款收支预算</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万元。收入按资金来源分为：一般公共预算拨款</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万元、政府性基金预算拨款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万元；按资金年度分为：本年财政拨款收入</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万元。支出按功能分类分为：一般公共服务支出</w:t>
      </w:r>
      <w:r>
        <w:rPr>
          <w:rFonts w:hint="eastAsia" w:ascii="仿宋_GB2312" w:hAnsi="TimesNewRoman" w:eastAsia="仿宋_GB2312" w:cs="TimesNewRoman"/>
          <w:sz w:val="32"/>
          <w:szCs w:val="32"/>
          <w:lang w:val="en-US" w:eastAsia="zh-CN"/>
        </w:rPr>
        <w:t>782.6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76.43</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151.19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14.76</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35.82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54.37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5.31</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五、关于2024年一般公共预算支出表的说明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2024年支出预算</w:t>
      </w:r>
      <w:r>
        <w:rPr>
          <w:rFonts w:hint="eastAsia" w:ascii="仿宋_GB2312" w:hAnsi="TimesNewRoman" w:eastAsia="仿宋_GB2312" w:cs="TimesNewRoman"/>
          <w:sz w:val="32"/>
          <w:szCs w:val="32"/>
          <w:lang w:val="en-US" w:eastAsia="zh-CN"/>
        </w:rPr>
        <w:t>1023.98</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63.23</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6.1</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退休人员月增加补贴纳入年初预算</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lang w:eastAsia="zh-CN"/>
        </w:rPr>
      </w:pPr>
      <w:r>
        <w:rPr>
          <w:rFonts w:hint="eastAsia" w:ascii="仿宋_GB2312" w:hAnsi="TimesNewRoman" w:eastAsia="仿宋_GB2312" w:cs="TimesNewRoman"/>
          <w:sz w:val="32"/>
          <w:szCs w:val="32"/>
        </w:rPr>
        <w:t>一般公共服务支出</w:t>
      </w:r>
      <w:r>
        <w:rPr>
          <w:rFonts w:hint="eastAsia" w:ascii="仿宋_GB2312" w:hAnsi="TimesNewRoman" w:eastAsia="仿宋_GB2312" w:cs="TimesNewRoman"/>
          <w:sz w:val="32"/>
          <w:szCs w:val="32"/>
          <w:lang w:val="en-US" w:eastAsia="zh-CN"/>
        </w:rPr>
        <w:t>782.6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76.43</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151.19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14.76</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35.82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3.5</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54.37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5.31</w:t>
      </w:r>
      <w:r>
        <w:rPr>
          <w:rFonts w:hint="eastAsia" w:ascii="仿宋_GB2312" w:hAnsi="TimesNewRoman" w:eastAsia="仿宋_GB2312" w:cs="TimesNewRoman"/>
          <w:sz w:val="32"/>
          <w:szCs w:val="32"/>
        </w:rPr>
        <w:t>%</w:t>
      </w:r>
      <w:r>
        <w:rPr>
          <w:rFonts w:hint="eastAsia" w:ascii="仿宋_GB2312" w:hAnsi="TimesNewRoman" w:eastAsia="仿宋_GB2312" w:cs="TimesNewRoman"/>
          <w:sz w:val="32"/>
          <w:szCs w:val="32"/>
          <w:lang w:eastAsia="zh-CN"/>
        </w:rPr>
        <w:t>。</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1.一般公共服务支出（类）财政事务（款）行政运行（项）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741.54</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29.54</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3.9</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人员增加及职级晋升</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2.一般公共服务支出（类）财政事务（款）一般行政管理事务（项）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741.54</w:t>
      </w:r>
      <w:r>
        <w:rPr>
          <w:rFonts w:hint="eastAsia" w:ascii="仿宋_GB2312" w:hAnsi="TimesNewRoman" w:eastAsia="仿宋_GB2312" w:cs="TimesNewRoman"/>
          <w:sz w:val="32"/>
          <w:szCs w:val="32"/>
        </w:rPr>
        <w:t>万元，比2023年预算增加</w:t>
      </w:r>
      <w:r>
        <w:rPr>
          <w:rFonts w:hint="eastAsia" w:ascii="仿宋_GB2312" w:hAnsi="TimesNewRoman" w:eastAsia="仿宋_GB2312" w:cs="TimesNewRoman"/>
          <w:sz w:val="32"/>
          <w:szCs w:val="32"/>
          <w:lang w:val="en-US" w:eastAsia="zh-CN"/>
        </w:rPr>
        <w:t>29.54</w:t>
      </w:r>
      <w:r>
        <w:rPr>
          <w:rFonts w:hint="eastAsia" w:ascii="仿宋_GB2312" w:hAnsi="TimesNewRoman" w:eastAsia="仿宋_GB2312" w:cs="TimesNewRoman"/>
          <w:sz w:val="32"/>
          <w:szCs w:val="32"/>
        </w:rPr>
        <w:t>万元，增长</w:t>
      </w:r>
      <w:r>
        <w:rPr>
          <w:rFonts w:hint="eastAsia" w:ascii="仿宋_GB2312" w:hAnsi="TimesNewRoman" w:eastAsia="仿宋_GB2312" w:cs="TimesNewRoman"/>
          <w:sz w:val="32"/>
          <w:szCs w:val="32"/>
          <w:lang w:val="en-US" w:eastAsia="zh-CN"/>
        </w:rPr>
        <w:t>3.9</w:t>
      </w:r>
      <w:r>
        <w:rPr>
          <w:rFonts w:hint="eastAsia" w:ascii="仿宋_GB2312" w:hAnsi="TimesNewRoman" w:eastAsia="仿宋_GB2312" w:cs="TimesNewRoman"/>
          <w:sz w:val="32"/>
          <w:szCs w:val="32"/>
        </w:rPr>
        <w:t>%，增长原因主要是</w:t>
      </w:r>
      <w:r>
        <w:rPr>
          <w:rFonts w:hint="eastAsia" w:ascii="仿宋_GB2312" w:hAnsi="TimesNewRoman" w:eastAsia="仿宋_GB2312" w:cs="TimesNewRoman"/>
          <w:sz w:val="32"/>
          <w:szCs w:val="32"/>
          <w:lang w:eastAsia="zh-CN"/>
        </w:rPr>
        <w:t>人员增加及职级晋升</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3.社会保障和就业支出（类）行政事业单位离退休（款）归口管理的行政事业单位离退休（项）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151.19</w:t>
      </w:r>
      <w:r>
        <w:rPr>
          <w:rFonts w:hint="eastAsia" w:ascii="仿宋_GB2312" w:hAnsi="TimesNewRoman" w:eastAsia="仿宋_GB2312" w:cs="TimesNewRoman"/>
          <w:sz w:val="32"/>
          <w:szCs w:val="32"/>
        </w:rPr>
        <w:t>万元，比2023年减少</w:t>
      </w:r>
      <w:r>
        <w:rPr>
          <w:rFonts w:hint="eastAsia" w:ascii="仿宋_GB2312" w:hAnsi="TimesNewRoman" w:eastAsia="仿宋_GB2312" w:cs="TimesNewRoman"/>
          <w:sz w:val="32"/>
          <w:szCs w:val="32"/>
          <w:lang w:val="en-US" w:eastAsia="zh-CN"/>
        </w:rPr>
        <w:t>3.31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退休人员死亡</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4.住房保障支出（类）住房改革支出（款）住房公积金（项）</w:t>
      </w:r>
      <w:r>
        <w:rPr>
          <w:rFonts w:hint="eastAsia" w:ascii="仿宋_GB2312" w:hAnsi="TimesNewRoman" w:eastAsia="仿宋_GB2312" w:cs="TimesNewRoman"/>
          <w:sz w:val="32"/>
          <w:szCs w:val="32"/>
        </w:rPr>
        <w:t>2024年预算</w:t>
      </w:r>
      <w:r>
        <w:rPr>
          <w:rFonts w:hint="eastAsia" w:ascii="仿宋_GB2312" w:hAnsi="TimesNewRoman" w:eastAsia="仿宋_GB2312" w:cs="TimesNewRoman"/>
          <w:sz w:val="32"/>
          <w:szCs w:val="32"/>
          <w:lang w:val="en-US" w:eastAsia="zh-CN"/>
        </w:rPr>
        <w:t>54.37</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2.4</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4.4</w:t>
      </w:r>
      <w:r>
        <w:rPr>
          <w:rFonts w:hint="eastAsia" w:ascii="仿宋_GB2312" w:hAnsi="TimesNewRoman" w:eastAsia="仿宋_GB2312" w:cs="TimesNewRoman"/>
          <w:sz w:val="32"/>
          <w:szCs w:val="32"/>
        </w:rPr>
        <w:t>%，下降原因主要是</w:t>
      </w:r>
      <w:r>
        <w:rPr>
          <w:rFonts w:hint="eastAsia" w:ascii="仿宋_GB2312" w:hAnsi="TimesNewRoman" w:eastAsia="仿宋_GB2312" w:cs="TimesNewRoman"/>
          <w:sz w:val="32"/>
          <w:szCs w:val="32"/>
          <w:lang w:eastAsia="zh-CN"/>
        </w:rPr>
        <w:t>公积金缴费基数下降</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六、关于2024年一般公共预算基本支出表的说明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2024年一般公共预算基本支出</w:t>
      </w:r>
      <w:r>
        <w:rPr>
          <w:rFonts w:hint="eastAsia" w:ascii="仿宋_GB2312" w:hAnsi="TimesNewRoman" w:eastAsia="仿宋_GB2312" w:cs="TimesNewRoman"/>
          <w:sz w:val="32"/>
          <w:szCs w:val="32"/>
          <w:lang w:val="en-US" w:eastAsia="zh-CN"/>
        </w:rPr>
        <w:t>861.34</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753.31</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108.03</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753.31</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基本工资、津贴补贴、奖金、绩效工资、机关事业单位基本养老保险费、职业年金缴费、职工基本医疗保险缴费、公务员医疗补助缴费、其他社会保障缴费、住房公积金。</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103.03</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办公费、印刷费、邮电费、差旅费、维修（护）费、会议费、培训费、公务接待费、工会经费、其他交通费用、其他支出等。</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七、关于2024年政府性基金预算支出表的说明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八、关于2024年国有资本经营预算支出表的说明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九、关于2024年项目支出表的说明</w:t>
      </w:r>
    </w:p>
    <w:p>
      <w:pPr>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2024年预算共安排项目支出</w:t>
      </w:r>
      <w:r>
        <w:rPr>
          <w:rFonts w:hint="eastAsia" w:ascii="仿宋_GB2312" w:hAnsi="TimesNewRoman" w:eastAsia="仿宋_GB2312" w:cs="TimesNewRoman"/>
          <w:sz w:val="32"/>
          <w:szCs w:val="32"/>
          <w:lang w:val="en-US" w:eastAsia="zh-CN"/>
        </w:rPr>
        <w:t>162.64</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8.56</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%，下降原因主要是</w:t>
      </w:r>
      <w:r>
        <w:rPr>
          <w:rFonts w:hint="eastAsia" w:ascii="仿宋_GB2312" w:hAnsi="仿宋" w:eastAsia="仿宋_GB2312"/>
          <w:sz w:val="32"/>
          <w:szCs w:val="32"/>
        </w:rPr>
        <w:t>按照中央、省市县各级政府要求压缩行政开支</w:t>
      </w:r>
      <w:r>
        <w:rPr>
          <w:rFonts w:hint="eastAsia" w:ascii="仿宋_GB2312" w:hAnsi="TimesNewRoman" w:eastAsia="仿宋_GB2312" w:cs="TimesNewRoman"/>
          <w:sz w:val="32"/>
          <w:szCs w:val="32"/>
        </w:rPr>
        <w:t>。主要包括：本年财政拨款安排</w:t>
      </w:r>
      <w:r>
        <w:rPr>
          <w:rFonts w:hint="eastAsia" w:ascii="仿宋_GB2312" w:hAnsi="TimesNewRoman" w:eastAsia="仿宋_GB2312" w:cs="TimesNewRoman"/>
          <w:sz w:val="32"/>
          <w:szCs w:val="32"/>
          <w:lang w:val="en-US" w:eastAsia="zh-CN"/>
        </w:rPr>
        <w:t>162.64</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162.64</w:t>
      </w:r>
      <w:r>
        <w:rPr>
          <w:rFonts w:hint="eastAsia" w:ascii="仿宋_GB2312" w:hAnsi="TimesNewRoman" w:eastAsia="仿宋_GB2312" w:cs="TimesNewRoman"/>
          <w:sz w:val="32"/>
          <w:szCs w:val="32"/>
        </w:rPr>
        <w:t>万元，政府性基金预算拨款安排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万元，国有资本经营预算拨款安排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 xml:space="preserve">万元），财政拨款上年结转安排 </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2024年没有使用一般公共预算拨款、政府性基金预算拨款、国有资本经营预算拨款、财政专户管理资金和单位资金安排的政府采购支出。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十一、关于2024年政府购买服务支出表的说明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w:t>
      </w:r>
      <w:r>
        <w:rPr>
          <w:rFonts w:hint="eastAsia" w:ascii="仿宋_GB2312" w:hAnsi="TimesNewRoman" w:eastAsia="仿宋_GB2312" w:cs="TimesNewRoman"/>
          <w:sz w:val="32"/>
          <w:szCs w:val="32"/>
          <w:lang w:eastAsia="zh-CN"/>
        </w:rPr>
        <w:t>政府办</w:t>
      </w:r>
      <w:r>
        <w:rPr>
          <w:rFonts w:hint="eastAsia" w:ascii="仿宋_GB2312" w:hAnsi="TimesNewRoman" w:eastAsia="仿宋_GB2312" w:cs="TimesNewRoman"/>
          <w:sz w:val="32"/>
          <w:szCs w:val="32"/>
        </w:rPr>
        <w:t>2024年没有安排政府购买服务支出。</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十二、其他重要事项情况说明</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1.“政府办专项工作经费”项目。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挂职领导工作经费、县政府发展研究中心工作经费、侨联工作经费、外事工作经费等均属于县政府全面工作，工作量大、任务重，需要资金、人力支持，经县财经领导小组研究决定：纳入县财政预算，全年</w:t>
      </w:r>
      <w:r>
        <w:rPr>
          <w:rFonts w:hint="eastAsia" w:ascii="仿宋_GB2312" w:hAnsi="楷体" w:eastAsia="仿宋_GB2312"/>
          <w:sz w:val="32"/>
          <w:szCs w:val="32"/>
          <w:lang w:val="en-US" w:eastAsia="zh-CN"/>
        </w:rPr>
        <w:t>162.64</w:t>
      </w:r>
      <w:r>
        <w:rPr>
          <w:rFonts w:hint="eastAsia" w:ascii="仿宋_GB2312" w:hAnsi="楷体" w:eastAsia="仿宋_GB2312"/>
          <w:sz w:val="32"/>
          <w:szCs w:val="32"/>
        </w:rPr>
        <w:t>万元。</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（2）立项依据。县财经领导小组研究决定：纳入县财政预算，全年</w:t>
      </w:r>
      <w:r>
        <w:rPr>
          <w:rFonts w:hint="eastAsia" w:ascii="仿宋_GB2312" w:hAnsi="楷体" w:eastAsia="仿宋_GB2312"/>
          <w:sz w:val="32"/>
          <w:szCs w:val="32"/>
          <w:lang w:val="en-US" w:eastAsia="zh-CN"/>
        </w:rPr>
        <w:t>162.64</w:t>
      </w:r>
      <w:r>
        <w:rPr>
          <w:rFonts w:hint="eastAsia" w:ascii="仿宋_GB2312" w:hAnsi="楷体" w:eastAsia="仿宋_GB2312"/>
          <w:sz w:val="32"/>
          <w:szCs w:val="32"/>
        </w:rPr>
        <w:t>万元。</w:t>
      </w:r>
    </w:p>
    <w:p>
      <w:pPr>
        <w:topLinePunct/>
        <w:adjustRightInd w:val="0"/>
        <w:snapToGrid w:val="0"/>
        <w:spacing w:line="580" w:lineRule="exact"/>
        <w:ind w:firstLine="640" w:firstLineChars="200"/>
        <w:rPr>
          <w:rFonts w:hint="eastAsia" w:ascii="仿宋" w:hAnsi="仿宋" w:eastAsia="仿宋"/>
          <w:sz w:val="32"/>
          <w:szCs w:val="32"/>
        </w:rPr>
      </w:pPr>
      <w:r>
        <w:rPr>
          <w:rFonts w:hint="eastAsia" w:ascii="仿宋_GB2312" w:hAnsi="TimesNewRoman" w:eastAsia="仿宋_GB2312" w:cs="TimesNewRoman"/>
          <w:sz w:val="32"/>
          <w:szCs w:val="32"/>
        </w:rPr>
        <w:t>（3）实施主体</w:t>
      </w:r>
      <w:r>
        <w:rPr>
          <w:rFonts w:hint="eastAsia" w:ascii="仿宋_GB2312" w:hAnsi="TimesNewRoman" w:eastAsia="仿宋_GB2312" w:cs="TimesNewRoman"/>
          <w:sz w:val="32"/>
          <w:szCs w:val="32"/>
          <w:lang w:val="en-US" w:eastAsia="zh-CN"/>
        </w:rPr>
        <w:t xml:space="preserve"> </w:t>
      </w:r>
      <w:r>
        <w:rPr>
          <w:rFonts w:hint="eastAsia" w:ascii="仿宋" w:hAnsi="仿宋" w:eastAsia="仿宋"/>
          <w:sz w:val="32"/>
          <w:szCs w:val="32"/>
        </w:rPr>
        <w:t>寿县人民政府办公室</w:t>
      </w:r>
    </w:p>
    <w:p>
      <w:pPr>
        <w:adjustRightInd w:val="0"/>
        <w:snapToGrid w:val="0"/>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（4）起止时间</w:t>
      </w:r>
      <w:r>
        <w:rPr>
          <w:rFonts w:hint="eastAsia" w:ascii="仿宋_GB2312" w:hAnsi="TimesNewRoman" w:eastAsia="仿宋_GB2312" w:cs="TimesNewRoman"/>
          <w:sz w:val="32"/>
          <w:szCs w:val="32"/>
          <w:lang w:val="en-US" w:eastAsia="zh-CN"/>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年1月1日-202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年12月31日</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（5）项目内容</w:t>
      </w:r>
      <w:r>
        <w:rPr>
          <w:rFonts w:hint="eastAsia" w:ascii="仿宋_GB2312" w:hAnsi="TimesNewRoman" w:eastAsia="仿宋_GB2312" w:cs="TimesNewRoman"/>
          <w:sz w:val="32"/>
          <w:szCs w:val="32"/>
          <w:lang w:val="en-US" w:eastAsia="zh-CN"/>
        </w:rPr>
        <w:t xml:space="preserve">  </w:t>
      </w:r>
      <w:r>
        <w:rPr>
          <w:rFonts w:hint="eastAsia" w:ascii="仿宋_GB2312" w:hAnsi="TimesNewRoman" w:eastAsia="仿宋_GB2312" w:cs="TimesNewRoman"/>
          <w:sz w:val="32"/>
          <w:szCs w:val="32"/>
        </w:rPr>
        <w:t>承办县委、县政府领导和上级业务部门交办的其他工作。</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TimesNewRoman" w:eastAsia="仿宋_GB2312" w:cs="TimesNewRoman"/>
          <w:sz w:val="32"/>
          <w:szCs w:val="32"/>
        </w:rPr>
        <w:t>（6）年度预算安排。</w:t>
      </w:r>
      <w:r>
        <w:rPr>
          <w:rFonts w:hint="eastAsia" w:ascii="仿宋_GB2312" w:hAnsi="仿宋" w:eastAsia="仿宋_GB2312"/>
          <w:sz w:val="32"/>
          <w:szCs w:val="32"/>
        </w:rPr>
        <w:t>全年共需资金</w:t>
      </w:r>
      <w:r>
        <w:rPr>
          <w:rFonts w:hint="eastAsia" w:ascii="仿宋_GB2312" w:hAnsi="仿宋" w:eastAsia="仿宋_GB2312"/>
          <w:sz w:val="32"/>
          <w:szCs w:val="32"/>
          <w:lang w:val="en-US" w:eastAsia="zh-CN"/>
        </w:rPr>
        <w:t>162.64</w:t>
      </w:r>
      <w:r>
        <w:rPr>
          <w:rFonts w:hint="eastAsia" w:ascii="仿宋_GB2312" w:hAnsi="仿宋" w:eastAsia="仿宋_GB2312"/>
          <w:sz w:val="32"/>
          <w:szCs w:val="32"/>
        </w:rPr>
        <w:t>万元，纳入年初预算。</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（7）绩效目标。</w:t>
      </w:r>
    </w:p>
    <w:tbl>
      <w:tblPr>
        <w:tblStyle w:val="4"/>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0"/>
        <w:gridCol w:w="1020"/>
        <w:gridCol w:w="1020"/>
        <w:gridCol w:w="1240"/>
        <w:gridCol w:w="1240"/>
        <w:gridCol w:w="1960"/>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94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9460" w:type="dxa"/>
            <w:gridSpan w:val="7"/>
            <w:tcBorders>
              <w:top w:val="nil"/>
              <w:left w:val="nil"/>
              <w:bottom w:val="single" w:color="auto"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 xml:space="preserve"> （2024年度）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项目名称</w:t>
            </w:r>
          </w:p>
        </w:tc>
        <w:tc>
          <w:tcPr>
            <w:tcW w:w="6400" w:type="dxa"/>
            <w:gridSpan w:val="4"/>
            <w:tcBorders>
              <w:top w:val="single" w:color="auto" w:sz="8" w:space="0"/>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主管部门   及代码</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103001-寿县人民政府办公室</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实施单位</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3060" w:type="dxa"/>
            <w:gridSpan w:val="3"/>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项目来源</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财政资金</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项目期</w:t>
            </w:r>
          </w:p>
        </w:tc>
        <w:tc>
          <w:tcPr>
            <w:tcW w:w="196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w:t>
            </w:r>
            <w:r>
              <w:rPr>
                <w:rStyle w:val="9"/>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项目资金</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 xml:space="preserve"> 年度资金总额：</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（万元）</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 xml:space="preserve">   其中：财政拨款</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 xml:space="preserve">         上年结转</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060" w:type="dxa"/>
            <w:gridSpan w:val="3"/>
            <w:tcBorders>
              <w:top w:val="nil"/>
              <w:left w:val="single" w:color="auto" w:sz="8" w:space="0"/>
              <w:bottom w:val="single" w:color="auto"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248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 xml:space="preserve">         其他资金</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年度</w:t>
            </w:r>
          </w:p>
        </w:tc>
        <w:tc>
          <w:tcPr>
            <w:tcW w:w="8440" w:type="dxa"/>
            <w:gridSpan w:val="6"/>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（一）负责县政府日常文书的处理、县政府领导同志公务活动的组织安排、县政府各类会议的组织工作；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（二）负责县政府文件、文稿的起草、批办、审核和印发工作；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（三）围绕县政府中心工作开展调查研究，及时准确地向县政府领导和上级政府反映各方面的实际情况，并提供切实可行的建议；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（四）及时收集、筛选、综合整理各类情况，全面准确地为县政府领导、上级政府报送信息；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（五）围绕县政府重大决策和工作部署，进行督促检查，做好领导重要批示件、新闻舆论批评和群众反映的突出问题的查办工作；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（六）负责中、省、市领导的接待工作，负责各省（市、区、县）政府及办公室来客的接待工作；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（七）承办县委、县政府领导和上级业务部门交办的其他工作。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65" w:hRule="atLeast"/>
        </w:trPr>
        <w:tc>
          <w:tcPr>
            <w:tcW w:w="1020"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目标</w:t>
            </w:r>
          </w:p>
        </w:tc>
        <w:tc>
          <w:tcPr>
            <w:tcW w:w="8440" w:type="dxa"/>
            <w:gridSpan w:val="6"/>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绩</w:t>
            </w:r>
          </w:p>
        </w:tc>
        <w:tc>
          <w:tcPr>
            <w:tcW w:w="1020" w:type="dxa"/>
            <w:tcBorders>
              <w:top w:val="nil"/>
              <w:left w:val="nil"/>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一级</w:t>
            </w:r>
          </w:p>
        </w:tc>
        <w:tc>
          <w:tcPr>
            <w:tcW w:w="2260" w:type="dxa"/>
            <w:gridSpan w:val="2"/>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二级指标</w:t>
            </w:r>
          </w:p>
        </w:tc>
        <w:tc>
          <w:tcPr>
            <w:tcW w:w="124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三级指标</w:t>
            </w:r>
          </w:p>
        </w:tc>
        <w:tc>
          <w:tcPr>
            <w:tcW w:w="3920" w:type="dxa"/>
            <w:gridSpan w:val="2"/>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效</w:t>
            </w:r>
          </w:p>
        </w:tc>
        <w:tc>
          <w:tcPr>
            <w:tcW w:w="102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指标</w:t>
            </w:r>
          </w:p>
        </w:tc>
        <w:tc>
          <w:tcPr>
            <w:tcW w:w="226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2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指</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产出指标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数量指标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应急事件</w:t>
            </w:r>
          </w:p>
        </w:tc>
        <w:tc>
          <w:tcPr>
            <w:tcW w:w="3920" w:type="dxa"/>
            <w:gridSpan w:val="2"/>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标</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汉仪中秀体简" w:hAnsi="汉仪中秀体简" w:eastAsia="汉仪中秀体简" w:cs="汉仪中秀体简"/>
                <w:i w:val="0"/>
                <w:color w:val="000000"/>
                <w:sz w:val="20"/>
                <w:szCs w:val="20"/>
                <w:u w:val="none"/>
              </w:rPr>
            </w:pPr>
            <w:r>
              <w:rPr>
                <w:rFonts w:hint="default" w:ascii="汉仪中秀体简" w:hAnsi="汉仪中秀体简" w:eastAsia="汉仪中秀体简" w:cs="汉仪中秀体简"/>
                <w:i w:val="0"/>
                <w:color w:val="000000"/>
                <w:kern w:val="0"/>
                <w:sz w:val="20"/>
                <w:szCs w:val="20"/>
                <w:u w:val="none"/>
                <w:lang w:val="en-US" w:eastAsia="zh-CN" w:bidi="ar"/>
              </w:rPr>
              <w:t>视频会议</w:t>
            </w:r>
          </w:p>
        </w:tc>
        <w:tc>
          <w:tcPr>
            <w:tcW w:w="3920" w:type="dxa"/>
            <w:gridSpan w:val="2"/>
            <w:tcBorders>
              <w:top w:val="single" w:color="auto" w:sz="8" w:space="0"/>
              <w:left w:val="nil"/>
              <w:bottom w:val="single" w:color="auto"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25"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质量指标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财政资金使用效率</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0"/>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成本指标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督办督查</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0"/>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效益指标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经济效益指标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乡镇调研</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0"/>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社会效益指标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信息上报</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0"/>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生态效益指标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指标1：</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Style w:val="10"/>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汉仪中秀体简" w:hAnsi="汉仪中秀体简" w:eastAsia="汉仪中秀体简" w:cs="汉仪中秀体简"/>
                <w:i w:val="0"/>
                <w:color w:val="000000"/>
                <w:sz w:val="20"/>
                <w:szCs w:val="20"/>
                <w:u w:val="none"/>
              </w:rPr>
            </w:pPr>
            <w:r>
              <w:rPr>
                <w:rFonts w:hint="default" w:ascii="汉仪中秀体简" w:hAnsi="汉仪中秀体简" w:eastAsia="汉仪中秀体简" w:cs="汉仪中秀体简"/>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可持续影响指标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指标1：</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8"/>
                <w:lang w:val="en-US" w:eastAsia="zh-CN" w:bidi="ar"/>
              </w:rPr>
              <w:t>…</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nil"/>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满意度指标</w:t>
            </w:r>
          </w:p>
        </w:tc>
        <w:tc>
          <w:tcPr>
            <w:tcW w:w="2260" w:type="dxa"/>
            <w:gridSpan w:val="2"/>
            <w:vMerge w:val="restart"/>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9"/>
                <w:lang w:val="en-US" w:eastAsia="zh-CN" w:bidi="ar"/>
              </w:rPr>
              <w:t>满意度指标</w:t>
            </w: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920" w:type="dxa"/>
            <w:gridSpan w:val="2"/>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1020" w:type="dxa"/>
            <w:tcBorders>
              <w:top w:val="nil"/>
              <w:left w:val="single" w:color="auto" w:sz="8" w:space="0"/>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1020" w:type="dxa"/>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0" w:type="dxa"/>
            <w:gridSpan w:val="2"/>
            <w:vMerge w:val="continue"/>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0"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
              </w:rPr>
              <w:t>…</w:t>
            </w:r>
          </w:p>
        </w:tc>
        <w:tc>
          <w:tcPr>
            <w:tcW w:w="3920" w:type="dxa"/>
            <w:gridSpan w:val="2"/>
            <w:tcBorders>
              <w:top w:val="nil"/>
              <w:left w:val="nil"/>
              <w:bottom w:val="single" w:color="auto" w:sz="8" w:space="0"/>
              <w:right w:val="single" w:color="auto"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bl>
    <w:p>
      <w:pPr>
        <w:topLinePunct/>
        <w:adjustRightInd w:val="0"/>
        <w:snapToGrid w:val="0"/>
        <w:spacing w:line="58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b/>
          <w:sz w:val="32"/>
          <w:szCs w:val="32"/>
        </w:rPr>
      </w:pPr>
      <w:r>
        <w:rPr>
          <w:rFonts w:hint="eastAsia" w:ascii="仿宋_GB2312" w:hAnsi="TimesNewRoman" w:eastAsia="仿宋_GB2312" w:cs="TimesNewRoman"/>
          <w:sz w:val="32"/>
          <w:szCs w:val="32"/>
        </w:rPr>
        <w:t>【如本部门（单位）为行政单位或参照公务员法管理的事业单位说明如下】</w:t>
      </w:r>
    </w:p>
    <w:p>
      <w:pPr>
        <w:spacing w:line="60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2024年机关运行经费财政拨款预算</w:t>
      </w:r>
      <w:r>
        <w:rPr>
          <w:rFonts w:hint="eastAsia" w:ascii="仿宋_GB2312" w:hAnsi="TimesNewRoman" w:eastAsia="仿宋_GB2312" w:cs="TimesNewRoman"/>
          <w:sz w:val="32"/>
          <w:szCs w:val="32"/>
          <w:lang w:val="en-US" w:eastAsia="zh-CN"/>
        </w:rPr>
        <w:t>270.67</w:t>
      </w:r>
      <w:r>
        <w:rPr>
          <w:rFonts w:hint="eastAsia" w:ascii="仿宋_GB2312" w:hAnsi="TimesNewRoman" w:eastAsia="仿宋_GB2312" w:cs="TimesNewRoman"/>
          <w:sz w:val="32"/>
          <w:szCs w:val="32"/>
        </w:rPr>
        <w:t>万元，比2023年预算减少</w:t>
      </w:r>
      <w:r>
        <w:rPr>
          <w:rFonts w:hint="eastAsia" w:ascii="仿宋_GB2312" w:hAnsi="TimesNewRoman" w:eastAsia="仿宋_GB2312" w:cs="TimesNewRoman"/>
          <w:sz w:val="32"/>
          <w:szCs w:val="32"/>
          <w:lang w:val="en-US" w:eastAsia="zh-CN"/>
        </w:rPr>
        <w:t>40.73</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13.07</w:t>
      </w:r>
      <w:r>
        <w:rPr>
          <w:rFonts w:hint="eastAsia" w:ascii="仿宋_GB2312" w:hAnsi="TimesNewRoman" w:eastAsia="仿宋_GB2312" w:cs="TimesNewRoman"/>
          <w:sz w:val="32"/>
          <w:szCs w:val="32"/>
        </w:rPr>
        <w:t>%，下降主要原因是</w:t>
      </w:r>
      <w:r>
        <w:rPr>
          <w:rFonts w:hint="eastAsia" w:ascii="仿宋_GB2312" w:hAnsi="仿宋" w:eastAsia="仿宋_GB2312"/>
          <w:sz w:val="32"/>
          <w:szCs w:val="32"/>
        </w:rPr>
        <w:t>按照中央、省市县各级政府要求压缩行政开支。</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寿县</w:t>
      </w:r>
      <w:r>
        <w:rPr>
          <w:rFonts w:hint="eastAsia" w:ascii="仿宋_GB2312" w:hAnsi="仿宋" w:eastAsia="仿宋_GB2312"/>
          <w:sz w:val="32"/>
          <w:szCs w:val="32"/>
          <w:lang w:eastAsia="zh-CN"/>
        </w:rPr>
        <w:t>政府办</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年政府采购预算总额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截至2023年12月31日，</w:t>
      </w:r>
      <w:r>
        <w:rPr>
          <w:rFonts w:hint="eastAsia" w:ascii="仿宋_GB2312" w:hAnsi="TimesNewRoman" w:eastAsia="仿宋_GB2312" w:cs="TimesNewRoman"/>
          <w:kern w:val="0"/>
          <w:sz w:val="32"/>
          <w:szCs w:val="32"/>
        </w:rPr>
        <w:t>寿县</w:t>
      </w:r>
      <w:r>
        <w:rPr>
          <w:rFonts w:hint="eastAsia" w:ascii="仿宋_GB2312" w:hAnsi="TimesNewRoman" w:eastAsia="仿宋_GB2312" w:cs="TimesNewRoman"/>
          <w:kern w:val="0"/>
          <w:sz w:val="32"/>
          <w:szCs w:val="32"/>
          <w:lang w:eastAsia="zh-CN"/>
        </w:rPr>
        <w:t>政府办</w:t>
      </w:r>
      <w:r>
        <w:rPr>
          <w:rFonts w:hint="eastAsia" w:ascii="仿宋_GB2312" w:hAnsi="TimesNewRoman" w:eastAsia="仿宋_GB2312" w:cs="TimesNewRoman"/>
          <w:sz w:val="32"/>
          <w:szCs w:val="32"/>
        </w:rPr>
        <w:t>共有车辆</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辆，其中：副处（县）级及以上领导用车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辆、主要领导干部用车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辆、机要通信用车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辆、应急保障用车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辆、执法执勤用车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辆、特种专业技术用车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辆、离退休干部用车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辆、其他用车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辆（只列报车辆不为0的车型）。单价50万元以上的通用设备台（套），单价100万元以上的专用设备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2024年部门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万元，其中：副处（县）级及以上领导用车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辆、主要领导干部用车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辆、机要通信用车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辆、应急保障用车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辆、执法执勤用车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辆、特种专业技术用车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辆、离退休干部用车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辆、其他用车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辆（只列报车辆不为0的车型）；安排购置单价50万元以上的通用设备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adjustRightInd w:val="0"/>
        <w:snapToGrid w:val="0"/>
        <w:spacing w:line="600" w:lineRule="exact"/>
        <w:ind w:firstLine="640" w:firstLineChars="200"/>
        <w:rPr>
          <w:rFonts w:hint="eastAsia" w:ascii="仿宋" w:hAnsi="仿宋" w:eastAsia="仿宋"/>
          <w:sz w:val="32"/>
          <w:szCs w:val="32"/>
        </w:rPr>
      </w:pPr>
      <w:r>
        <w:rPr>
          <w:rFonts w:hint="eastAsia" w:ascii="仿宋_GB2312" w:hAnsi="楷体" w:eastAsia="仿宋_GB2312"/>
          <w:sz w:val="32"/>
          <w:szCs w:val="32"/>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 w:hAnsi="仿宋" w:eastAsia="仿宋"/>
          <w:sz w:val="32"/>
          <w:szCs w:val="32"/>
        </w:rPr>
        <w:t>寿县人民政府办公室</w:t>
      </w:r>
      <w:r>
        <w:rPr>
          <w:rFonts w:hint="eastAsia" w:ascii="仿宋_GB2312" w:hAnsi="仿宋" w:eastAsia="仿宋_GB2312"/>
          <w:sz w:val="32"/>
          <w:szCs w:val="32"/>
        </w:rPr>
        <w:t>1个项目实行了绩效目标管理，涉及一般公共预算当年财政拨款</w:t>
      </w:r>
      <w:r>
        <w:rPr>
          <w:rFonts w:hint="eastAsia" w:ascii="仿宋_GB2312" w:hAnsi="仿宋" w:eastAsia="仿宋_GB2312"/>
          <w:sz w:val="32"/>
          <w:szCs w:val="32"/>
          <w:lang w:val="en-US" w:eastAsia="zh-CN"/>
        </w:rPr>
        <w:t>162.64</w:t>
      </w:r>
      <w:r>
        <w:rPr>
          <w:rFonts w:hint="eastAsia" w:ascii="仿宋_GB2312" w:hAnsi="仿宋" w:eastAsia="仿宋_GB2312"/>
          <w:sz w:val="32"/>
          <w:szCs w:val="32"/>
        </w:rPr>
        <w:t>万元。</w:t>
      </w:r>
      <w:r>
        <w:rPr>
          <w:rFonts w:hint="eastAsia" w:ascii="仿宋" w:hAnsi="仿宋" w:eastAsia="仿宋"/>
          <w:sz w:val="32"/>
          <w:szCs w:val="32"/>
        </w:rPr>
        <w:t>绩效目标实行部门自评。</w:t>
      </w: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single"/>
        </w:rPr>
        <w:t>财政局</w:t>
      </w:r>
      <w:r>
        <w:rPr>
          <w:rFonts w:ascii="TimesNewRoman" w:hAnsi="TimesNewRoman" w:eastAsia="仿宋_GB2312" w:cs="TimesNewRoman"/>
          <w:sz w:val="32"/>
          <w:szCs w:val="32"/>
        </w:rPr>
        <w:t>用于国库集中收付业务方面的支出。（</w:t>
      </w:r>
      <w:r>
        <w:rPr>
          <w:rFonts w:ascii="TimesNewRoman" w:hAnsi="TimesNewRoman" w:eastAsia="楷体_GB2312" w:cs="TimesNewRoman"/>
          <w:sz w:val="32"/>
          <w:szCs w:val="32"/>
        </w:rPr>
        <w:t>根据部门预算实际对重要的支出功能科目进行解释</w:t>
      </w:r>
      <w:r>
        <w:rPr>
          <w:rFonts w:ascii="TimesNewRoman" w:hAnsi="TimesNewRoman" w:eastAsia="仿宋_GB2312" w:cs="TimesNewRoman"/>
          <w:sz w:val="32"/>
          <w:szCs w:val="32"/>
        </w:rPr>
        <w:t>）</w:t>
      </w: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中秀体简">
    <w:altName w:val="微软雅黑"/>
    <w:panose1 w:val="00000000000000000000"/>
    <w:charset w:val="00"/>
    <w:family w:val="auto"/>
    <w:pitch w:val="default"/>
    <w:sig w:usb0="00000000" w:usb1="00000000" w:usb2="00000000" w:usb3="00000000" w:csb0="00040001" w:csb1="00000000"/>
  </w:font>
  <w:font w:name="TimesNewRoman">
    <w:altName w:val="Simplified Arabic"/>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377A"/>
    <w:multiLevelType w:val="singleLevel"/>
    <w:tmpl w:val="2F15377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zU0MGNiODRkZjMxOTk4NmUxY2Y0OWNmZjRjMmQifQ=="/>
  </w:docVars>
  <w:rsids>
    <w:rsidRoot w:val="34C97AC9"/>
    <w:rsid w:val="07C051B1"/>
    <w:rsid w:val="34C97AC9"/>
    <w:rsid w:val="3575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 w:type="character" w:customStyle="1" w:styleId="7">
    <w:name w:val="apple-converted-space"/>
    <w:basedOn w:val="5"/>
    <w:qFormat/>
    <w:uiPriority w:val="0"/>
  </w:style>
  <w:style w:type="character" w:customStyle="1" w:styleId="8">
    <w:name w:val="font61"/>
    <w:basedOn w:val="5"/>
    <w:uiPriority w:val="0"/>
    <w:rPr>
      <w:rFonts w:hint="eastAsia" w:ascii="宋体" w:hAnsi="宋体" w:eastAsia="宋体" w:cs="宋体"/>
      <w:color w:val="000000"/>
      <w:sz w:val="20"/>
      <w:szCs w:val="20"/>
      <w:u w:val="none"/>
    </w:rPr>
  </w:style>
  <w:style w:type="character" w:customStyle="1" w:styleId="9">
    <w:name w:val="font71"/>
    <w:basedOn w:val="5"/>
    <w:uiPriority w:val="0"/>
    <w:rPr>
      <w:rFonts w:hint="eastAsia" w:ascii="宋体" w:hAnsi="宋体" w:eastAsia="宋体" w:cs="宋体"/>
      <w:color w:val="000000"/>
      <w:sz w:val="20"/>
      <w:szCs w:val="20"/>
      <w:u w:val="none"/>
    </w:rPr>
  </w:style>
  <w:style w:type="character" w:customStyle="1" w:styleId="10">
    <w:name w:val="font51"/>
    <w:basedOn w:val="5"/>
    <w:uiPriority w:val="0"/>
    <w:rPr>
      <w:rFonts w:hint="default" w:ascii="汉仪中秀体简" w:hAnsi="汉仪中秀体简" w:eastAsia="汉仪中秀体简" w:cs="汉仪中秀体简"/>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Administrator</cp:lastModifiedBy>
  <dcterms:modified xsi:type="dcterms:W3CDTF">2024-01-25T09:32:17Z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AB12261BCF484B528A5866483B2ED966_11</vt:lpwstr>
  </property>
</Properties>
</file>