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02" w:rsidRDefault="00731B16">
      <w:pPr>
        <w:spacing w:line="560" w:lineRule="exact"/>
        <w:rPr>
          <w:rFonts w:ascii="黑体" w:eastAsia="黑体" w:hAnsi="黑体" w:cs="TimesNewRoman"/>
          <w:sz w:val="32"/>
          <w:szCs w:val="32"/>
        </w:rPr>
      </w:pPr>
      <w:r>
        <w:rPr>
          <w:rFonts w:ascii="黑体" w:eastAsia="黑体" w:hAnsi="黑体" w:cs="TimesNewRoman" w:hint="eastAsia"/>
          <w:sz w:val="32"/>
          <w:szCs w:val="32"/>
        </w:rPr>
        <w:t>附件1</w:t>
      </w:r>
    </w:p>
    <w:p w:rsidR="00307A02" w:rsidRDefault="00307A02">
      <w:pPr>
        <w:spacing w:line="560" w:lineRule="exact"/>
        <w:rPr>
          <w:rFonts w:ascii="TimesNewRoman" w:eastAsia="黑体" w:hAnsi="TimesNewRoman" w:cs="TimesNewRoman"/>
          <w:szCs w:val="32"/>
        </w:rPr>
      </w:pPr>
    </w:p>
    <w:p w:rsidR="00307A02" w:rsidRDefault="00307A02">
      <w:pPr>
        <w:spacing w:line="560" w:lineRule="exact"/>
        <w:jc w:val="center"/>
        <w:rPr>
          <w:rFonts w:ascii="方正小标宋_GBK" w:eastAsia="方正小标宋_GBK" w:hAnsi="TimesNewRoman" w:cs="TimesNewRoman"/>
          <w:szCs w:val="32"/>
        </w:rPr>
      </w:pPr>
    </w:p>
    <w:p w:rsidR="00307A02" w:rsidRDefault="00731B16">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寿县刘岗镇人民政府202</w:t>
      </w:r>
      <w:bookmarkStart w:id="0" w:name="_GoBack"/>
      <w:bookmarkEnd w:id="0"/>
      <w:r>
        <w:rPr>
          <w:rFonts w:ascii="方正小标宋_GBK" w:eastAsia="方正小标宋_GBK" w:hAnsi="TimesNewRoman" w:cs="TimesNewRoman" w:hint="eastAsia"/>
          <w:sz w:val="44"/>
          <w:szCs w:val="44"/>
        </w:rPr>
        <w:t>4年</w:t>
      </w:r>
    </w:p>
    <w:p w:rsidR="00307A02" w:rsidRDefault="00731B16">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部门预算</w:t>
      </w:r>
    </w:p>
    <w:p w:rsidR="00307A02" w:rsidRDefault="00307A02">
      <w:pPr>
        <w:pStyle w:val="a4"/>
        <w:adjustRightInd w:val="0"/>
        <w:snapToGrid w:val="0"/>
        <w:spacing w:line="560" w:lineRule="exact"/>
        <w:jc w:val="center"/>
        <w:outlineLvl w:val="0"/>
        <w:rPr>
          <w:rFonts w:ascii="方正小标宋_GBK" w:eastAsia="方正小标宋_GBK" w:hAnsi="TimesNewRoman" w:cs="TimesNewRoman"/>
          <w:sz w:val="32"/>
          <w:szCs w:val="32"/>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6"/>
          <w:szCs w:val="36"/>
        </w:rPr>
      </w:pPr>
    </w:p>
    <w:p w:rsidR="00307A02" w:rsidRDefault="00307A02">
      <w:pPr>
        <w:pStyle w:val="a4"/>
        <w:adjustRightInd w:val="0"/>
        <w:snapToGrid w:val="0"/>
        <w:spacing w:line="560" w:lineRule="exact"/>
        <w:jc w:val="center"/>
        <w:rPr>
          <w:rFonts w:ascii="TimesNewRoman" w:eastAsia="黑体" w:hAnsi="TimesNewRoman" w:cs="TimesNewRoman"/>
          <w:bCs/>
          <w:sz w:val="32"/>
          <w:szCs w:val="32"/>
        </w:rPr>
      </w:pPr>
    </w:p>
    <w:p w:rsidR="00307A02" w:rsidRDefault="00307A02">
      <w:pPr>
        <w:pStyle w:val="a4"/>
        <w:adjustRightInd w:val="0"/>
        <w:snapToGrid w:val="0"/>
        <w:spacing w:line="560" w:lineRule="exact"/>
        <w:jc w:val="center"/>
        <w:rPr>
          <w:rFonts w:ascii="仿宋_GB2312" w:eastAsia="仿宋_GB2312" w:hAnsi="TimesNewRoman" w:cs="TimesNewRoman"/>
          <w:bCs/>
          <w:sz w:val="32"/>
          <w:szCs w:val="32"/>
        </w:rPr>
      </w:pPr>
    </w:p>
    <w:p w:rsidR="00307A02" w:rsidRDefault="00731B16">
      <w:pPr>
        <w:pStyle w:val="a4"/>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2024年3月</w:t>
      </w:r>
    </w:p>
    <w:p w:rsidR="00731B16" w:rsidRDefault="00731B16">
      <w:pPr>
        <w:pStyle w:val="a4"/>
        <w:adjustRightInd w:val="0"/>
        <w:snapToGrid w:val="0"/>
        <w:spacing w:line="560" w:lineRule="exact"/>
        <w:jc w:val="center"/>
        <w:rPr>
          <w:rFonts w:ascii="方正小标宋_GBK" w:eastAsia="方正小标宋_GBK" w:hAnsi="TimesNewRoman" w:cs="TimesNewRoman"/>
          <w:bCs/>
          <w:sz w:val="44"/>
          <w:szCs w:val="44"/>
        </w:rPr>
      </w:pPr>
    </w:p>
    <w:p w:rsidR="00731B16" w:rsidRDefault="00731B16">
      <w:pPr>
        <w:pStyle w:val="a4"/>
        <w:adjustRightInd w:val="0"/>
        <w:snapToGrid w:val="0"/>
        <w:spacing w:line="560" w:lineRule="exact"/>
        <w:jc w:val="center"/>
        <w:rPr>
          <w:rFonts w:ascii="方正小标宋_GBK" w:eastAsia="方正小标宋_GBK" w:hAnsi="TimesNewRoman" w:cs="TimesNewRoman"/>
          <w:bCs/>
          <w:sz w:val="44"/>
          <w:szCs w:val="44"/>
        </w:rPr>
      </w:pPr>
    </w:p>
    <w:p w:rsidR="00307A02" w:rsidRDefault="00731B16">
      <w:pPr>
        <w:pStyle w:val="a4"/>
        <w:adjustRightInd w:val="0"/>
        <w:snapToGrid w:val="0"/>
        <w:spacing w:line="560" w:lineRule="exact"/>
        <w:jc w:val="center"/>
        <w:rPr>
          <w:rFonts w:ascii="方正小标宋_GBK" w:eastAsia="方正小标宋_GBK" w:hAnsi="TimesNewRoman" w:cs="TimesNewRoman"/>
          <w:bCs/>
          <w:sz w:val="44"/>
          <w:szCs w:val="44"/>
        </w:rPr>
      </w:pPr>
      <w:r>
        <w:rPr>
          <w:rFonts w:ascii="方正小标宋_GBK" w:eastAsia="方正小标宋_GBK" w:hAnsi="TimesNewRoman" w:cs="TimesNewRoman" w:hint="eastAsia"/>
          <w:bCs/>
          <w:sz w:val="44"/>
          <w:szCs w:val="44"/>
        </w:rPr>
        <w:lastRenderedPageBreak/>
        <w:t>目  录</w:t>
      </w:r>
    </w:p>
    <w:p w:rsidR="00307A02" w:rsidRDefault="00307A02">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第一部分 部门概况</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1.主要职责</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2.部门预算构成</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hint="eastAsia"/>
          <w:bCs/>
          <w:sz w:val="32"/>
          <w:szCs w:val="32"/>
        </w:rPr>
        <w:t>3.2024年度主要工作任务</w:t>
      </w: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年部门（单位）预算表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刘岗镇</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w:t>
      </w: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年部门预算情况说明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lastRenderedPageBreak/>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rsidR="00307A02" w:rsidRDefault="00731B16">
      <w:pPr>
        <w:pStyle w:val="a4"/>
        <w:topLinePunct/>
        <w:adjustRightInd w:val="0"/>
        <w:snapToGrid w:val="0"/>
        <w:spacing w:beforeAutospacing="0" w:afterAutospacing="0" w:line="560" w:lineRule="exact"/>
        <w:ind w:firstLineChars="200" w:firstLine="64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rsidR="00307A02" w:rsidRDefault="00731B16">
      <w:pPr>
        <w:pStyle w:val="a4"/>
        <w:topLinePunct/>
        <w:adjustRightInd w:val="0"/>
        <w:snapToGrid w:val="0"/>
        <w:spacing w:beforeAutospacing="0" w:afterAutospacing="0" w:line="560" w:lineRule="exact"/>
        <w:ind w:firstLineChars="200" w:firstLine="640"/>
        <w:jc w:val="both"/>
        <w:rPr>
          <w:rFonts w:ascii="黑体" w:eastAsia="黑体" w:hAnsi="黑体" w:cs="TimesNewRoman"/>
          <w:sz w:val="32"/>
          <w:szCs w:val="32"/>
        </w:rPr>
      </w:pPr>
      <w:r>
        <w:rPr>
          <w:rFonts w:ascii="黑体" w:eastAsia="黑体" w:hAnsi="黑体" w:cs="TimesNewRoman"/>
          <w:sz w:val="32"/>
          <w:szCs w:val="32"/>
        </w:rPr>
        <w:t>第四部分 名词解释</w:t>
      </w:r>
    </w:p>
    <w:p w:rsidR="00307A02" w:rsidRDefault="00307A02">
      <w:pPr>
        <w:pStyle w:val="a4"/>
        <w:topLinePunct/>
        <w:adjustRightInd w:val="0"/>
        <w:snapToGrid w:val="0"/>
        <w:spacing w:beforeAutospacing="0" w:afterAutospacing="0" w:line="560" w:lineRule="exact"/>
        <w:ind w:firstLineChars="200" w:firstLine="640"/>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0"/>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0"/>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0"/>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0"/>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0"/>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Chars="200" w:firstLine="640"/>
        <w:jc w:val="both"/>
        <w:rPr>
          <w:rFonts w:ascii="TimesNewRoman" w:eastAsia="仿宋_GB2312" w:hAnsi="TimesNewRoman" w:cs="TimesNewRoman"/>
          <w:b/>
          <w:sz w:val="32"/>
          <w:szCs w:val="32"/>
        </w:rPr>
      </w:pPr>
    </w:p>
    <w:p w:rsidR="00307A02" w:rsidRDefault="00307A02">
      <w:pPr>
        <w:pStyle w:val="a4"/>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307A02" w:rsidRDefault="00307A02">
      <w:pPr>
        <w:pStyle w:val="a4"/>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731B16"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731B16"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731B16"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307A02"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lastRenderedPageBreak/>
        <w:t>第一部分</w:t>
      </w:r>
      <w:r>
        <w:rPr>
          <w:rFonts w:ascii="TimesNewRoman" w:eastAsia="黑体" w:hAnsi="TimesNewRoman" w:cs="TimesNewRoman"/>
          <w:bCs/>
          <w:sz w:val="36"/>
          <w:szCs w:val="36"/>
        </w:rPr>
        <w:t xml:space="preserve"> </w:t>
      </w:r>
      <w:r>
        <w:rPr>
          <w:rFonts w:ascii="TimesNewRoman" w:eastAsia="黑体" w:hAnsi="TimesNewRoman" w:cs="TimesNewRoman"/>
          <w:bCs/>
          <w:sz w:val="36"/>
          <w:szCs w:val="36"/>
        </w:rPr>
        <w:t>部门概况</w:t>
      </w:r>
    </w:p>
    <w:p w:rsidR="00307A02" w:rsidRDefault="00307A02">
      <w:pPr>
        <w:pStyle w:val="a4"/>
        <w:topLinePunct/>
        <w:adjustRightInd w:val="0"/>
        <w:snapToGrid w:val="0"/>
        <w:spacing w:beforeAutospacing="0" w:afterAutospacing="0" w:line="560" w:lineRule="exact"/>
        <w:ind w:firstLineChars="196" w:firstLine="627"/>
        <w:jc w:val="both"/>
        <w:rPr>
          <w:rFonts w:ascii="TimesNewRoman" w:eastAsia="黑体" w:hAnsi="TimesNewRoman" w:cs="TimesNewRoman"/>
          <w:bCs/>
          <w:sz w:val="32"/>
          <w:szCs w:val="32"/>
        </w:rPr>
      </w:pPr>
    </w:p>
    <w:p w:rsidR="00307A02" w:rsidRDefault="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一、主要职责</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color w:val="333333"/>
          <w:sz w:val="32"/>
          <w:szCs w:val="32"/>
          <w:shd w:val="clear" w:color="auto" w:fill="FFFFFF"/>
        </w:rPr>
        <w:t>（一）执行上级国家行政机关的决定、命令和国家制定的法令、法规</w:t>
      </w:r>
      <w:r>
        <w:rPr>
          <w:rFonts w:ascii="仿宋" w:eastAsia="仿宋" w:hAnsi="仿宋" w:cs="仿宋" w:hint="eastAsia"/>
          <w:color w:val="333333"/>
          <w:sz w:val="32"/>
          <w:szCs w:val="32"/>
          <w:shd w:val="clear" w:color="auto" w:fill="FFFFFF"/>
        </w:rPr>
        <w:t>,接受同级党委的领导,执行本级人民代表大会的各项决议,并报告执行决议、决定和命令的情况。</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（二）制定并落实本行政区域的经济计划和措施,促进产业结构调整及其他经济保持平衡协调发展,全面提高人民群众的生活水平和生活质量。</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（三）承担国有资产、集体资产管理、监督及增值保值责任保护公民私人所有合法财产,保障集体经济组织应有的自主权监督企业和各种经济联合体、个体户认真执行国家的法律、法令和政策,履行经济合同。</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（四）开展社会主义民主和法制的宣传教育,保障公民的权利制定社会治安综合治理工作规划并组织实施加强社区管理工作,依法管理外来流动人口,处理人民来信来访,调解民间纠纷,打击违法犯罪,维护社会稳定。 </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（五）加强乡镇级财政的监督和管理,按计划组织、管理镇财政收入和支出,执行国家有关财经纪律和政策,保证国家财政收入的做好统计工作。</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lastRenderedPageBreak/>
        <w:t>（六）指导、支持、帮助村民委员会的组织制度建设和业务建设,促进村民委员会民主自治。</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（七）制定和组织实施镇、村建设加强公用、市政设施、水利建设和管理以及房屋地管理和环境综合整治工作,保护和改善生活环境和生态环境。</w:t>
      </w:r>
    </w:p>
    <w:p w:rsidR="00731B16" w:rsidRDefault="00731B16" w:rsidP="00731B16">
      <w:pPr>
        <w:pStyle w:val="a4"/>
        <w:widowControl/>
        <w:shd w:val="clear" w:color="auto" w:fill="FFFFFF"/>
        <w:spacing w:beforeAutospacing="0" w:afterAutospacing="0" w:line="23" w:lineRule="atLeast"/>
        <w:ind w:firstLine="627"/>
        <w:jc w:val="both"/>
        <w:rPr>
          <w:rFonts w:ascii="宋体" w:hAnsi="宋体" w:cs="宋体"/>
          <w:color w:val="333333"/>
        </w:rPr>
      </w:pPr>
      <w:r>
        <w:rPr>
          <w:rFonts w:ascii="仿宋" w:eastAsia="仿宋" w:hAnsi="仿宋" w:cs="仿宋" w:hint="eastAsia"/>
          <w:color w:val="333333"/>
          <w:sz w:val="32"/>
          <w:szCs w:val="32"/>
          <w:shd w:val="clear" w:color="auto" w:fill="FFFFFF"/>
        </w:rPr>
        <w:t>（八）承办乡镇党委、政府及上级财政部门交付的其他事项。</w:t>
      </w:r>
    </w:p>
    <w:p w:rsidR="00731B16" w:rsidRDefault="00731B16" w:rsidP="00731B16"/>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二、</w:t>
      </w:r>
      <w:r>
        <w:rPr>
          <w:rFonts w:ascii="楷体_GB2312" w:eastAsia="楷体_GB2312" w:hAnsi="TimesNewRoman" w:cs="TimesNewRoman"/>
          <w:b/>
          <w:bCs/>
          <w:sz w:val="32"/>
          <w:szCs w:val="32"/>
        </w:rPr>
        <w:t>部门预算构成</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从预算单位构成看，</w:t>
      </w:r>
      <w:proofErr w:type="gramStart"/>
      <w:r>
        <w:rPr>
          <w:rFonts w:ascii="仿宋_GB2312" w:eastAsia="仿宋_GB2312" w:hAnsi="TimesNewRoman" w:cs="TimesNewRoman" w:hint="eastAsia"/>
          <w:bCs/>
          <w:sz w:val="32"/>
          <w:szCs w:val="32"/>
        </w:rPr>
        <w:t>寿县刘岗镇</w:t>
      </w:r>
      <w:proofErr w:type="gramEnd"/>
      <w:r>
        <w:rPr>
          <w:rFonts w:ascii="仿宋_GB2312" w:eastAsia="仿宋_GB2312" w:hAnsi="TimesNewRoman" w:cs="TimesNewRoman" w:hint="eastAsia"/>
          <w:bCs/>
          <w:sz w:val="32"/>
          <w:szCs w:val="32"/>
        </w:rPr>
        <w:t>人民政府</w:t>
      </w:r>
      <w:r>
        <w:rPr>
          <w:rFonts w:ascii="仿宋_GB2312" w:eastAsia="仿宋_GB2312" w:hAnsi="TimesNewRoman" w:cs="TimesNewRoman" w:hint="eastAsia"/>
          <w:sz w:val="32"/>
          <w:szCs w:val="32"/>
        </w:rPr>
        <w:t>2024年度部门预算包括镇本级预算和</w:t>
      </w:r>
      <w:r>
        <w:rPr>
          <w:rFonts w:ascii="仿宋_GB2312" w:eastAsia="仿宋_GB2312" w:hAnsi="仿宋" w:hint="eastAsia"/>
          <w:sz w:val="32"/>
          <w:szCs w:val="32"/>
        </w:rPr>
        <w:t>和</w:t>
      </w:r>
      <w:r>
        <w:rPr>
          <w:rFonts w:ascii="仿宋_GB2312" w:eastAsia="仿宋_GB2312" w:hint="eastAsia"/>
          <w:sz w:val="32"/>
          <w:szCs w:val="32"/>
          <w:u w:val="single"/>
        </w:rPr>
        <w:t xml:space="preserve">2 </w:t>
      </w:r>
      <w:proofErr w:type="gramStart"/>
      <w:r>
        <w:rPr>
          <w:rFonts w:ascii="仿宋_GB2312" w:eastAsia="仿宋_GB2312" w:hint="eastAsia"/>
          <w:sz w:val="32"/>
          <w:szCs w:val="32"/>
        </w:rPr>
        <w:t>个</w:t>
      </w:r>
      <w:proofErr w:type="gramEnd"/>
      <w:r>
        <w:rPr>
          <w:rFonts w:ascii="仿宋_GB2312" w:eastAsia="仿宋_GB2312" w:hint="eastAsia"/>
          <w:sz w:val="32"/>
          <w:szCs w:val="32"/>
        </w:rPr>
        <w:t>财政拨款事业单位组成</w:t>
      </w:r>
      <w:r>
        <w:rPr>
          <w:rFonts w:ascii="仿宋_GB2312" w:eastAsia="仿宋_GB2312" w:hAnsi="TimesNewRoman" w:cs="TimesNewRoman" w:hint="eastAsia"/>
          <w:sz w:val="32"/>
          <w:szCs w:val="32"/>
        </w:rPr>
        <w:t>，纳入部门预算编制范围的预算单位共1个，具体情况见下表。</w:t>
      </w:r>
    </w:p>
    <w:tbl>
      <w:tblPr>
        <w:tblW w:w="9108" w:type="dxa"/>
        <w:tblInd w:w="108" w:type="dxa"/>
        <w:tblLayout w:type="fixed"/>
        <w:tblCellMar>
          <w:left w:w="0" w:type="dxa"/>
          <w:right w:w="0" w:type="dxa"/>
        </w:tblCellMar>
        <w:tblLook w:val="04A0"/>
      </w:tblPr>
      <w:tblGrid>
        <w:gridCol w:w="911"/>
        <w:gridCol w:w="3643"/>
        <w:gridCol w:w="4554"/>
      </w:tblGrid>
      <w:tr w:rsidR="00307A02">
        <w:trPr>
          <w:trHeight w:val="400"/>
        </w:trPr>
        <w:tc>
          <w:tcPr>
            <w:tcW w:w="9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07A02" w:rsidRDefault="00731B16">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序号</w:t>
            </w:r>
          </w:p>
        </w:tc>
        <w:tc>
          <w:tcPr>
            <w:tcW w:w="36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07A02" w:rsidRDefault="00731B16">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单位名称</w:t>
            </w:r>
          </w:p>
        </w:tc>
        <w:tc>
          <w:tcPr>
            <w:tcW w:w="4554" w:type="dxa"/>
            <w:tcBorders>
              <w:top w:val="single" w:sz="8" w:space="0" w:color="auto"/>
              <w:left w:val="nil"/>
              <w:bottom w:val="single" w:sz="8" w:space="0" w:color="auto"/>
              <w:right w:val="single" w:sz="8" w:space="0" w:color="auto"/>
            </w:tcBorders>
            <w:shd w:val="clear" w:color="auto" w:fill="FFFFFF"/>
            <w:vAlign w:val="center"/>
          </w:tcPr>
          <w:p w:rsidR="00307A02" w:rsidRDefault="00731B16">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单位性质</w:t>
            </w:r>
          </w:p>
        </w:tc>
      </w:tr>
      <w:tr w:rsidR="00E70049" w:rsidTr="007E46F7">
        <w:trPr>
          <w:trHeight w:val="400"/>
        </w:trPr>
        <w:tc>
          <w:tcPr>
            <w:tcW w:w="9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Default="00E70049">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1</w:t>
            </w:r>
          </w:p>
        </w:tc>
        <w:tc>
          <w:tcPr>
            <w:tcW w:w="3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Pr="00E70049" w:rsidRDefault="00E70049" w:rsidP="00075C35">
            <w:pPr>
              <w:adjustRightInd w:val="0"/>
              <w:snapToGrid w:val="0"/>
              <w:spacing w:line="360" w:lineRule="auto"/>
              <w:jc w:val="center"/>
              <w:rPr>
                <w:rFonts w:ascii="宋体" w:hAnsi="宋体"/>
                <w:szCs w:val="21"/>
                <w:u w:val="single"/>
              </w:rPr>
            </w:pPr>
            <w:r w:rsidRPr="00E70049">
              <w:rPr>
                <w:rFonts w:ascii="宋体" w:hAnsi="宋体" w:cs="仿宋" w:hint="eastAsia"/>
                <w:bCs/>
                <w:szCs w:val="21"/>
              </w:rPr>
              <w:t>寿县刘岗镇人民政府本级</w:t>
            </w:r>
          </w:p>
        </w:tc>
        <w:tc>
          <w:tcPr>
            <w:tcW w:w="4554" w:type="dxa"/>
            <w:tcBorders>
              <w:top w:val="nil"/>
              <w:left w:val="nil"/>
              <w:bottom w:val="single" w:sz="8" w:space="0" w:color="auto"/>
              <w:right w:val="single" w:sz="8" w:space="0" w:color="auto"/>
            </w:tcBorders>
            <w:shd w:val="clear" w:color="auto" w:fill="FFFFFF"/>
          </w:tcPr>
          <w:p w:rsidR="00E70049" w:rsidRPr="00E70049" w:rsidRDefault="00E70049" w:rsidP="00075C35">
            <w:pPr>
              <w:adjustRightInd w:val="0"/>
              <w:snapToGrid w:val="0"/>
              <w:spacing w:line="360" w:lineRule="auto"/>
              <w:jc w:val="center"/>
              <w:rPr>
                <w:rFonts w:ascii="宋体" w:hAnsi="宋体"/>
                <w:szCs w:val="21"/>
                <w:u w:val="single"/>
              </w:rPr>
            </w:pPr>
            <w:r w:rsidRPr="00E70049">
              <w:rPr>
                <w:rFonts w:ascii="宋体" w:hAnsi="宋体" w:cs="仿宋" w:hint="eastAsia"/>
                <w:bCs/>
                <w:szCs w:val="21"/>
              </w:rPr>
              <w:t>行政单位</w:t>
            </w:r>
          </w:p>
        </w:tc>
      </w:tr>
      <w:tr w:rsidR="00E70049" w:rsidTr="007E46F7">
        <w:trPr>
          <w:trHeight w:val="400"/>
        </w:trPr>
        <w:tc>
          <w:tcPr>
            <w:tcW w:w="9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Default="00E70049">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2</w:t>
            </w:r>
          </w:p>
        </w:tc>
        <w:tc>
          <w:tcPr>
            <w:tcW w:w="3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Pr="00E70049" w:rsidRDefault="00E70049" w:rsidP="00075C35">
            <w:pPr>
              <w:adjustRightInd w:val="0"/>
              <w:snapToGrid w:val="0"/>
              <w:spacing w:line="360" w:lineRule="auto"/>
              <w:jc w:val="center"/>
              <w:rPr>
                <w:rFonts w:ascii="宋体" w:hAnsi="宋体"/>
                <w:szCs w:val="21"/>
                <w:u w:val="single"/>
              </w:rPr>
            </w:pPr>
            <w:r w:rsidRPr="00E70049">
              <w:rPr>
                <w:rFonts w:ascii="宋体" w:hAnsi="宋体" w:hint="eastAsia"/>
                <w:szCs w:val="21"/>
                <w:u w:val="single"/>
              </w:rPr>
              <w:t>刘岗镇文广</w:t>
            </w:r>
          </w:p>
        </w:tc>
        <w:tc>
          <w:tcPr>
            <w:tcW w:w="4554" w:type="dxa"/>
            <w:tcBorders>
              <w:top w:val="nil"/>
              <w:left w:val="nil"/>
              <w:bottom w:val="single" w:sz="8" w:space="0" w:color="auto"/>
              <w:right w:val="single" w:sz="8" w:space="0" w:color="auto"/>
            </w:tcBorders>
            <w:shd w:val="clear" w:color="auto" w:fill="FFFFFF"/>
          </w:tcPr>
          <w:p w:rsidR="00E70049" w:rsidRPr="00E70049" w:rsidRDefault="00E70049" w:rsidP="00075C35">
            <w:pPr>
              <w:adjustRightInd w:val="0"/>
              <w:snapToGrid w:val="0"/>
              <w:spacing w:line="360" w:lineRule="auto"/>
              <w:jc w:val="center"/>
              <w:rPr>
                <w:rFonts w:ascii="宋体" w:hAnsi="宋体"/>
                <w:szCs w:val="21"/>
                <w:u w:val="single"/>
              </w:rPr>
            </w:pPr>
            <w:r w:rsidRPr="00E70049">
              <w:rPr>
                <w:rFonts w:ascii="宋体" w:hAnsi="宋体" w:cs="仿宋" w:hint="eastAsia"/>
                <w:bCs/>
                <w:szCs w:val="21"/>
              </w:rPr>
              <w:t>公益一类事业单位</w:t>
            </w:r>
          </w:p>
        </w:tc>
      </w:tr>
      <w:tr w:rsidR="00E70049" w:rsidTr="007E46F7">
        <w:trPr>
          <w:trHeight w:val="478"/>
        </w:trPr>
        <w:tc>
          <w:tcPr>
            <w:tcW w:w="9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Default="00E70049">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3</w:t>
            </w:r>
          </w:p>
        </w:tc>
        <w:tc>
          <w:tcPr>
            <w:tcW w:w="3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70049" w:rsidRPr="00E70049" w:rsidRDefault="00E70049" w:rsidP="00075C35">
            <w:pPr>
              <w:adjustRightInd w:val="0"/>
              <w:snapToGrid w:val="0"/>
              <w:spacing w:line="360" w:lineRule="auto"/>
              <w:jc w:val="center"/>
              <w:rPr>
                <w:rFonts w:ascii="宋体" w:hAnsi="宋体"/>
                <w:szCs w:val="21"/>
                <w:u w:val="single"/>
              </w:rPr>
            </w:pPr>
            <w:r w:rsidRPr="00E70049">
              <w:rPr>
                <w:rFonts w:ascii="宋体" w:hAnsi="宋体" w:hint="eastAsia"/>
                <w:szCs w:val="21"/>
                <w:u w:val="single"/>
              </w:rPr>
              <w:t>刘岗镇农口</w:t>
            </w:r>
          </w:p>
        </w:tc>
        <w:tc>
          <w:tcPr>
            <w:tcW w:w="4554" w:type="dxa"/>
            <w:tcBorders>
              <w:top w:val="nil"/>
              <w:left w:val="nil"/>
              <w:bottom w:val="single" w:sz="8" w:space="0" w:color="auto"/>
              <w:right w:val="single" w:sz="8" w:space="0" w:color="auto"/>
            </w:tcBorders>
            <w:shd w:val="clear" w:color="auto" w:fill="FFFFFF"/>
          </w:tcPr>
          <w:p w:rsidR="00E70049" w:rsidRPr="00E70049" w:rsidRDefault="00E70049" w:rsidP="00075C35">
            <w:pPr>
              <w:adjustRightInd w:val="0"/>
              <w:snapToGrid w:val="0"/>
              <w:spacing w:line="360" w:lineRule="auto"/>
              <w:jc w:val="center"/>
              <w:rPr>
                <w:rFonts w:ascii="宋体" w:hAnsi="宋体"/>
                <w:szCs w:val="21"/>
                <w:u w:val="single"/>
              </w:rPr>
            </w:pPr>
            <w:r w:rsidRPr="00E70049">
              <w:rPr>
                <w:rFonts w:ascii="宋体" w:hAnsi="宋体" w:cs="仿宋" w:hint="eastAsia"/>
                <w:bCs/>
                <w:szCs w:val="21"/>
              </w:rPr>
              <w:t>公益一类事业单位</w:t>
            </w:r>
          </w:p>
        </w:tc>
      </w:tr>
    </w:tbl>
    <w:p w:rsidR="00307A02" w:rsidRDefault="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三、2024年度主要工作任务</w:t>
      </w:r>
    </w:p>
    <w:p w:rsidR="007B20E1" w:rsidRPr="00B948FC" w:rsidRDefault="007B20E1" w:rsidP="007B20E1">
      <w:pPr>
        <w:widowControl/>
        <w:adjustRightInd w:val="0"/>
        <w:snapToGrid w:val="0"/>
        <w:spacing w:line="560" w:lineRule="exact"/>
        <w:ind w:firstLineChars="200" w:firstLine="640"/>
        <w:rPr>
          <w:rFonts w:ascii="仿宋" w:eastAsia="仿宋" w:hAnsi="仿宋"/>
          <w:kern w:val="0"/>
          <w:sz w:val="32"/>
          <w:szCs w:val="32"/>
        </w:rPr>
      </w:pPr>
      <w:r w:rsidRPr="00B948FC">
        <w:rPr>
          <w:rFonts w:ascii="仿宋" w:eastAsia="仿宋" w:hAnsi="仿宋"/>
          <w:kern w:val="0"/>
          <w:sz w:val="32"/>
          <w:szCs w:val="32"/>
        </w:rPr>
        <w:t>指导思想是：高举中国特色社会主义伟大旗帜，</w:t>
      </w:r>
      <w:r w:rsidRPr="00B948FC">
        <w:rPr>
          <w:rFonts w:ascii="仿宋" w:eastAsia="仿宋" w:hAnsi="仿宋" w:hint="eastAsia"/>
          <w:kern w:val="0"/>
          <w:sz w:val="32"/>
          <w:szCs w:val="32"/>
        </w:rPr>
        <w:t>以习近平新时代中国特色社会主义思想为指导，深入贯彻落实党的二十大精神，以高质量发展为首要任务，紧扣融入“一区”（空港经济示范区）战略定位、建设“四个刘岗”（美丽刘岗、富裕刘岗、幸福刘岗、和谐刘岗）奋斗目标，统筹经济社会事业发展，奋力谱写全面建设社会主义现代化国家刘岗篇章。</w:t>
      </w:r>
    </w:p>
    <w:p w:rsidR="007B20E1" w:rsidRPr="00B948FC" w:rsidRDefault="007B20E1" w:rsidP="007B20E1">
      <w:pPr>
        <w:widowControl/>
        <w:adjustRightInd w:val="0"/>
        <w:snapToGrid w:val="0"/>
        <w:spacing w:line="560" w:lineRule="exact"/>
        <w:ind w:firstLineChars="200" w:firstLine="640"/>
        <w:rPr>
          <w:rFonts w:ascii="仿宋" w:eastAsia="仿宋" w:hAnsi="仿宋"/>
          <w:kern w:val="0"/>
          <w:sz w:val="32"/>
          <w:szCs w:val="32"/>
        </w:rPr>
      </w:pPr>
      <w:r w:rsidRPr="00B948FC">
        <w:rPr>
          <w:rFonts w:ascii="仿宋" w:eastAsia="仿宋" w:hAnsi="仿宋" w:hint="eastAsia"/>
          <w:kern w:val="0"/>
          <w:sz w:val="32"/>
          <w:szCs w:val="32"/>
        </w:rPr>
        <w:lastRenderedPageBreak/>
        <w:t>主要预期目标是：工农业生产总值增长</w:t>
      </w:r>
      <w:r w:rsidRPr="00B948FC">
        <w:rPr>
          <w:rFonts w:ascii="仿宋" w:eastAsia="仿宋" w:hAnsi="仿宋"/>
          <w:kern w:val="0"/>
          <w:sz w:val="32"/>
          <w:szCs w:val="32"/>
        </w:rPr>
        <w:t>8</w:t>
      </w:r>
      <w:r w:rsidRPr="00B948FC">
        <w:rPr>
          <w:rFonts w:ascii="仿宋" w:eastAsia="仿宋" w:hAnsi="仿宋" w:hint="eastAsia"/>
          <w:kern w:val="0"/>
          <w:sz w:val="32"/>
          <w:szCs w:val="32"/>
        </w:rPr>
        <w:t>%以上，一般</w:t>
      </w:r>
      <w:r w:rsidRPr="00B948FC">
        <w:rPr>
          <w:rFonts w:ascii="仿宋" w:eastAsia="仿宋" w:hAnsi="仿宋"/>
          <w:kern w:val="0"/>
          <w:sz w:val="32"/>
          <w:szCs w:val="32"/>
        </w:rPr>
        <w:t>公共预算收入增长</w:t>
      </w:r>
      <w:r w:rsidRPr="00B948FC">
        <w:rPr>
          <w:rFonts w:ascii="仿宋" w:eastAsia="仿宋" w:hAnsi="仿宋" w:hint="eastAsia"/>
          <w:kern w:val="0"/>
          <w:sz w:val="32"/>
          <w:szCs w:val="32"/>
        </w:rPr>
        <w:t>5</w:t>
      </w:r>
      <w:r w:rsidRPr="00B948FC">
        <w:rPr>
          <w:rFonts w:ascii="仿宋" w:eastAsia="仿宋" w:hAnsi="仿宋"/>
          <w:kern w:val="0"/>
          <w:sz w:val="32"/>
          <w:szCs w:val="32"/>
        </w:rPr>
        <w:t>%，</w:t>
      </w:r>
      <w:r w:rsidRPr="00B948FC">
        <w:rPr>
          <w:rFonts w:ascii="仿宋" w:eastAsia="仿宋" w:hAnsi="仿宋" w:hint="eastAsia"/>
          <w:kern w:val="0"/>
          <w:sz w:val="32"/>
          <w:szCs w:val="32"/>
        </w:rPr>
        <w:t>固定</w:t>
      </w:r>
      <w:r w:rsidRPr="00B948FC">
        <w:rPr>
          <w:rFonts w:ascii="仿宋" w:eastAsia="仿宋" w:hAnsi="仿宋"/>
          <w:kern w:val="0"/>
          <w:sz w:val="32"/>
          <w:szCs w:val="32"/>
        </w:rPr>
        <w:t>资产投资增长</w:t>
      </w:r>
      <w:r w:rsidRPr="00B948FC">
        <w:rPr>
          <w:rFonts w:ascii="仿宋" w:eastAsia="仿宋" w:hAnsi="仿宋" w:hint="eastAsia"/>
          <w:kern w:val="0"/>
          <w:sz w:val="32"/>
          <w:szCs w:val="32"/>
        </w:rPr>
        <w:t>9</w:t>
      </w:r>
      <w:r w:rsidRPr="00B948FC">
        <w:rPr>
          <w:rFonts w:ascii="仿宋" w:eastAsia="仿宋" w:hAnsi="仿宋"/>
          <w:kern w:val="0"/>
          <w:sz w:val="32"/>
          <w:szCs w:val="32"/>
        </w:rPr>
        <w:t>%，</w:t>
      </w:r>
      <w:r w:rsidRPr="00B948FC">
        <w:rPr>
          <w:rFonts w:ascii="仿宋" w:eastAsia="仿宋" w:hAnsi="仿宋" w:hint="eastAsia"/>
          <w:kern w:val="0"/>
          <w:sz w:val="32"/>
          <w:szCs w:val="32"/>
        </w:rPr>
        <w:t>城乡常住</w:t>
      </w:r>
      <w:r w:rsidRPr="00B948FC">
        <w:rPr>
          <w:rFonts w:ascii="仿宋" w:eastAsia="仿宋" w:hAnsi="仿宋"/>
          <w:kern w:val="0"/>
          <w:sz w:val="32"/>
          <w:szCs w:val="32"/>
        </w:rPr>
        <w:t>居民人均可支配收入</w:t>
      </w:r>
      <w:r w:rsidRPr="00B948FC">
        <w:rPr>
          <w:rFonts w:ascii="仿宋" w:eastAsia="仿宋" w:hAnsi="仿宋" w:hint="eastAsia"/>
          <w:kern w:val="0"/>
          <w:sz w:val="32"/>
          <w:szCs w:val="32"/>
        </w:rPr>
        <w:t>增速高于</w:t>
      </w:r>
      <w:r w:rsidRPr="00B948FC">
        <w:rPr>
          <w:rFonts w:ascii="仿宋" w:eastAsia="仿宋" w:hAnsi="仿宋"/>
          <w:kern w:val="0"/>
          <w:sz w:val="32"/>
          <w:szCs w:val="32"/>
        </w:rPr>
        <w:t>全县水</w:t>
      </w:r>
      <w:r w:rsidRPr="00B948FC">
        <w:rPr>
          <w:rFonts w:ascii="仿宋" w:eastAsia="仿宋" w:hAnsi="仿宋" w:hint="eastAsia"/>
          <w:kern w:val="0"/>
          <w:sz w:val="32"/>
          <w:szCs w:val="32"/>
        </w:rPr>
        <w:t>平</w:t>
      </w:r>
      <w:r w:rsidRPr="00B948FC">
        <w:rPr>
          <w:rFonts w:ascii="仿宋" w:eastAsia="仿宋" w:hAnsi="仿宋"/>
          <w:kern w:val="0"/>
          <w:sz w:val="32"/>
          <w:szCs w:val="32"/>
        </w:rPr>
        <w:t>。城镇新增就业</w:t>
      </w:r>
      <w:r w:rsidRPr="00B948FC">
        <w:rPr>
          <w:rFonts w:ascii="仿宋" w:eastAsia="仿宋" w:hAnsi="仿宋" w:hint="eastAsia"/>
          <w:kern w:val="0"/>
          <w:sz w:val="32"/>
          <w:szCs w:val="32"/>
        </w:rPr>
        <w:t>1</w:t>
      </w:r>
      <w:r w:rsidRPr="00B948FC">
        <w:rPr>
          <w:rFonts w:ascii="仿宋" w:eastAsia="仿宋" w:hAnsi="仿宋"/>
          <w:kern w:val="0"/>
          <w:sz w:val="32"/>
          <w:szCs w:val="32"/>
        </w:rPr>
        <w:t>00人以上</w:t>
      </w:r>
      <w:r w:rsidRPr="00B948FC">
        <w:rPr>
          <w:rFonts w:ascii="仿宋" w:eastAsia="仿宋" w:hAnsi="仿宋" w:hint="eastAsia"/>
          <w:kern w:val="0"/>
          <w:sz w:val="32"/>
          <w:szCs w:val="32"/>
        </w:rPr>
        <w:t>。粮食总产</w:t>
      </w:r>
      <w:r w:rsidRPr="00B948FC">
        <w:rPr>
          <w:rFonts w:ascii="仿宋" w:eastAsia="仿宋" w:hAnsi="仿宋"/>
          <w:kern w:val="0"/>
          <w:sz w:val="32"/>
          <w:szCs w:val="32"/>
        </w:rPr>
        <w:t>稳定在</w:t>
      </w:r>
      <w:r w:rsidRPr="00B948FC">
        <w:rPr>
          <w:rFonts w:ascii="仿宋" w:eastAsia="仿宋" w:hAnsi="仿宋" w:hint="eastAsia"/>
          <w:kern w:val="0"/>
          <w:sz w:val="32"/>
          <w:szCs w:val="32"/>
        </w:rPr>
        <w:t>10万吨</w:t>
      </w:r>
      <w:r w:rsidRPr="00B948FC">
        <w:rPr>
          <w:rFonts w:ascii="仿宋" w:eastAsia="仿宋" w:hAnsi="仿宋"/>
          <w:kern w:val="0"/>
          <w:sz w:val="32"/>
          <w:szCs w:val="32"/>
        </w:rPr>
        <w:t>以上</w:t>
      </w:r>
      <w:r w:rsidRPr="00B948FC">
        <w:rPr>
          <w:rFonts w:ascii="仿宋" w:eastAsia="仿宋" w:hAnsi="仿宋" w:hint="eastAsia"/>
          <w:kern w:val="0"/>
          <w:sz w:val="32"/>
          <w:szCs w:val="32"/>
        </w:rPr>
        <w:t>。能耗</w:t>
      </w:r>
      <w:r w:rsidRPr="00B948FC">
        <w:rPr>
          <w:rFonts w:ascii="仿宋" w:eastAsia="仿宋" w:hAnsi="仿宋"/>
          <w:kern w:val="0"/>
          <w:sz w:val="32"/>
          <w:szCs w:val="32"/>
        </w:rPr>
        <w:t>及生态环境质量指标完成上级下达年度目标任务</w:t>
      </w:r>
      <w:r w:rsidRPr="00B948FC">
        <w:rPr>
          <w:rFonts w:ascii="仿宋" w:eastAsia="仿宋" w:hAnsi="仿宋" w:hint="eastAsia"/>
          <w:kern w:val="0"/>
          <w:sz w:val="32"/>
          <w:szCs w:val="32"/>
        </w:rPr>
        <w:t>，</w:t>
      </w:r>
      <w:r w:rsidRPr="00B948FC">
        <w:rPr>
          <w:rFonts w:ascii="仿宋" w:eastAsia="仿宋" w:hAnsi="仿宋"/>
          <w:kern w:val="0"/>
          <w:sz w:val="32"/>
          <w:szCs w:val="32"/>
        </w:rPr>
        <w:t>生态环境质量持续改善。</w:t>
      </w:r>
      <w:r w:rsidRPr="00B948FC">
        <w:rPr>
          <w:rFonts w:ascii="仿宋" w:eastAsia="仿宋" w:hAnsi="仿宋" w:hint="eastAsia"/>
          <w:kern w:val="0"/>
          <w:sz w:val="32"/>
          <w:szCs w:val="32"/>
        </w:rPr>
        <w:t xml:space="preserve"> </w:t>
      </w:r>
    </w:p>
    <w:p w:rsidR="007B20E1" w:rsidRPr="00B948FC" w:rsidRDefault="007B20E1" w:rsidP="007B20E1">
      <w:pPr>
        <w:widowControl/>
        <w:adjustRightInd w:val="0"/>
        <w:snapToGrid w:val="0"/>
        <w:spacing w:line="560" w:lineRule="exact"/>
        <w:ind w:firstLineChars="200" w:firstLine="640"/>
        <w:rPr>
          <w:rFonts w:ascii="仿宋" w:eastAsia="仿宋" w:hAnsi="仿宋"/>
          <w:kern w:val="0"/>
          <w:sz w:val="32"/>
          <w:szCs w:val="32"/>
        </w:rPr>
      </w:pPr>
      <w:r w:rsidRPr="00B948FC">
        <w:rPr>
          <w:rFonts w:ascii="仿宋" w:eastAsia="仿宋" w:hAnsi="仿宋" w:hint="eastAsia"/>
          <w:kern w:val="0"/>
          <w:sz w:val="32"/>
          <w:szCs w:val="32"/>
        </w:rPr>
        <w:t>重点是抓好以下五大方面工作：</w:t>
      </w:r>
    </w:p>
    <w:p w:rsidR="007B20E1" w:rsidRPr="00B948FC" w:rsidRDefault="007B20E1" w:rsidP="007B20E1">
      <w:pPr>
        <w:spacing w:line="560" w:lineRule="exact"/>
        <w:ind w:firstLineChars="200" w:firstLine="643"/>
        <w:rPr>
          <w:rFonts w:ascii="仿宋" w:eastAsia="仿宋" w:hAnsi="仿宋"/>
          <w:b/>
          <w:sz w:val="32"/>
          <w:szCs w:val="32"/>
        </w:rPr>
      </w:pPr>
      <w:r w:rsidRPr="00B948FC">
        <w:rPr>
          <w:rFonts w:ascii="仿宋" w:eastAsia="仿宋" w:hAnsi="仿宋" w:hint="eastAsia"/>
          <w:b/>
          <w:sz w:val="32"/>
          <w:szCs w:val="32"/>
        </w:rPr>
        <w:t>（一）加快三产协同发展，着力构建现代产业体系</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稳步做好</w:t>
      </w:r>
      <w:proofErr w:type="gramStart"/>
      <w:r w:rsidRPr="00B948FC">
        <w:rPr>
          <w:rFonts w:ascii="仿宋" w:eastAsia="仿宋" w:hAnsi="仿宋" w:hint="eastAsia"/>
          <w:b/>
          <w:sz w:val="32"/>
          <w:szCs w:val="32"/>
        </w:rPr>
        <w:t>一</w:t>
      </w:r>
      <w:proofErr w:type="gramEnd"/>
      <w:r w:rsidRPr="00B948FC">
        <w:rPr>
          <w:rFonts w:ascii="仿宋" w:eastAsia="仿宋" w:hAnsi="仿宋" w:hint="eastAsia"/>
          <w:b/>
          <w:sz w:val="32"/>
          <w:szCs w:val="32"/>
        </w:rPr>
        <w:t>产“两强一增”。</w:t>
      </w:r>
      <w:proofErr w:type="gramStart"/>
      <w:r w:rsidRPr="00B948FC">
        <w:rPr>
          <w:rFonts w:ascii="仿宋" w:eastAsia="仿宋" w:hAnsi="仿宋" w:hint="eastAsia"/>
          <w:sz w:val="32"/>
          <w:szCs w:val="32"/>
        </w:rPr>
        <w:t>紧紧抓好</w:t>
      </w:r>
      <w:proofErr w:type="gramEnd"/>
      <w:r w:rsidRPr="00B948FC">
        <w:rPr>
          <w:rFonts w:ascii="仿宋" w:eastAsia="仿宋" w:hAnsi="仿宋" w:hint="eastAsia"/>
          <w:sz w:val="32"/>
          <w:szCs w:val="32"/>
        </w:rPr>
        <w:t>夏播、秋种“两个节点”，推广良种良法，扩大粮食生产面积，提高粮食作物单产，稳定粮食生产。充分发挥现代大田农业示范引领作用，</w:t>
      </w:r>
      <w:proofErr w:type="gramStart"/>
      <w:r w:rsidRPr="00B948FC">
        <w:rPr>
          <w:rFonts w:ascii="仿宋" w:eastAsia="仿宋" w:hAnsi="仿宋" w:hint="eastAsia"/>
          <w:sz w:val="32"/>
          <w:szCs w:val="32"/>
        </w:rPr>
        <w:t>建成郑岗村</w:t>
      </w:r>
      <w:proofErr w:type="gramEnd"/>
      <w:r w:rsidRPr="00B948FC">
        <w:rPr>
          <w:rFonts w:ascii="仿宋" w:eastAsia="仿宋" w:hAnsi="仿宋" w:hint="eastAsia"/>
          <w:sz w:val="32"/>
          <w:szCs w:val="32"/>
        </w:rPr>
        <w:t>高标准农田</w:t>
      </w:r>
      <w:r w:rsidRPr="00B948FC">
        <w:rPr>
          <w:rFonts w:ascii="仿宋" w:eastAsia="仿宋" w:hAnsi="仿宋"/>
          <w:sz w:val="32"/>
          <w:szCs w:val="32"/>
        </w:rPr>
        <w:t>8000</w:t>
      </w:r>
      <w:r w:rsidRPr="00B948FC">
        <w:rPr>
          <w:rFonts w:ascii="仿宋" w:eastAsia="仿宋" w:hAnsi="仿宋" w:hint="eastAsia"/>
          <w:sz w:val="32"/>
          <w:szCs w:val="32"/>
        </w:rPr>
        <w:t>亩，</w:t>
      </w:r>
      <w:proofErr w:type="gramStart"/>
      <w:r w:rsidRPr="00B948FC">
        <w:rPr>
          <w:rFonts w:ascii="仿宋" w:eastAsia="仿宋" w:hAnsi="仿宋" w:hint="eastAsia"/>
          <w:sz w:val="32"/>
          <w:szCs w:val="32"/>
        </w:rPr>
        <w:t>实施</w:t>
      </w:r>
      <w:r w:rsidRPr="00B948FC">
        <w:rPr>
          <w:rFonts w:ascii="仿宋" w:eastAsia="仿宋" w:hAnsi="仿宋"/>
          <w:sz w:val="32"/>
          <w:szCs w:val="32"/>
        </w:rPr>
        <w:t>刘岗村</w:t>
      </w:r>
      <w:proofErr w:type="gramEnd"/>
      <w:r w:rsidRPr="00B948FC">
        <w:rPr>
          <w:rFonts w:ascii="仿宋" w:eastAsia="仿宋" w:hAnsi="仿宋"/>
          <w:sz w:val="32"/>
          <w:szCs w:val="32"/>
        </w:rPr>
        <w:t>高标准农田</w:t>
      </w:r>
      <w:r w:rsidRPr="00B948FC">
        <w:rPr>
          <w:rFonts w:ascii="仿宋" w:eastAsia="仿宋" w:hAnsi="仿宋" w:hint="eastAsia"/>
          <w:sz w:val="32"/>
          <w:szCs w:val="32"/>
        </w:rPr>
        <w:t>1</w:t>
      </w:r>
      <w:r w:rsidRPr="00B948FC">
        <w:rPr>
          <w:rFonts w:ascii="仿宋" w:eastAsia="仿宋" w:hAnsi="仿宋"/>
          <w:sz w:val="32"/>
          <w:szCs w:val="32"/>
        </w:rPr>
        <w:t>.2万亩</w:t>
      </w:r>
      <w:r w:rsidRPr="00B948FC">
        <w:rPr>
          <w:rFonts w:ascii="仿宋" w:eastAsia="仿宋" w:hAnsi="仿宋" w:hint="eastAsia"/>
          <w:sz w:val="32"/>
          <w:szCs w:val="32"/>
        </w:rPr>
        <w:t>。规范农业“大托管”，提升农业生产经营的规模化、机械化、集约化水平。</w:t>
      </w:r>
    </w:p>
    <w:p w:rsidR="007B20E1" w:rsidRPr="00B948FC" w:rsidRDefault="007B20E1" w:rsidP="007B20E1">
      <w:pPr>
        <w:widowControl/>
        <w:adjustRightInd w:val="0"/>
        <w:snapToGrid w:val="0"/>
        <w:spacing w:line="560" w:lineRule="exact"/>
        <w:ind w:firstLine="660"/>
        <w:rPr>
          <w:rFonts w:ascii="仿宋" w:eastAsia="仿宋" w:hAnsi="仿宋"/>
          <w:sz w:val="32"/>
          <w:szCs w:val="32"/>
        </w:rPr>
      </w:pPr>
      <w:r w:rsidRPr="00B948FC">
        <w:rPr>
          <w:rFonts w:ascii="仿宋" w:eastAsia="仿宋" w:hAnsi="仿宋" w:hint="eastAsia"/>
          <w:b/>
          <w:sz w:val="32"/>
          <w:szCs w:val="32"/>
        </w:rPr>
        <w:t>聚</w:t>
      </w:r>
      <w:proofErr w:type="gramStart"/>
      <w:r w:rsidRPr="00B948FC">
        <w:rPr>
          <w:rFonts w:ascii="仿宋" w:eastAsia="仿宋" w:hAnsi="仿宋" w:hint="eastAsia"/>
          <w:b/>
          <w:sz w:val="32"/>
          <w:szCs w:val="32"/>
        </w:rPr>
        <w:t>力做好二</w:t>
      </w:r>
      <w:proofErr w:type="gramEnd"/>
      <w:r w:rsidRPr="00B948FC">
        <w:rPr>
          <w:rFonts w:ascii="仿宋" w:eastAsia="仿宋" w:hAnsi="仿宋" w:hint="eastAsia"/>
          <w:b/>
          <w:sz w:val="32"/>
          <w:szCs w:val="32"/>
        </w:rPr>
        <w:t>产“提质增效”。</w:t>
      </w:r>
      <w:r w:rsidRPr="00B948FC">
        <w:rPr>
          <w:rFonts w:ascii="仿宋" w:eastAsia="仿宋" w:hAnsi="仿宋" w:hint="eastAsia"/>
          <w:sz w:val="32"/>
          <w:szCs w:val="32"/>
        </w:rPr>
        <w:t>全力配合做好合</w:t>
      </w:r>
      <w:proofErr w:type="gramStart"/>
      <w:r w:rsidRPr="00B948FC">
        <w:rPr>
          <w:rFonts w:ascii="仿宋" w:eastAsia="仿宋" w:hAnsi="仿宋" w:hint="eastAsia"/>
          <w:sz w:val="32"/>
          <w:szCs w:val="32"/>
        </w:rPr>
        <w:t>淮合作区蔚来</w:t>
      </w:r>
      <w:proofErr w:type="gramEnd"/>
      <w:r w:rsidRPr="00B948FC">
        <w:rPr>
          <w:rFonts w:ascii="仿宋" w:eastAsia="仿宋" w:hAnsi="仿宋" w:hint="eastAsia"/>
          <w:sz w:val="32"/>
          <w:szCs w:val="32"/>
        </w:rPr>
        <w:t>汽车电驱动项目，打造新能源汽车特色产业。引导现有</w:t>
      </w:r>
      <w:proofErr w:type="gramStart"/>
      <w:r w:rsidRPr="00B948FC">
        <w:rPr>
          <w:rFonts w:ascii="仿宋" w:eastAsia="仿宋" w:hAnsi="仿宋" w:hint="eastAsia"/>
          <w:sz w:val="32"/>
          <w:szCs w:val="32"/>
        </w:rPr>
        <w:t>规</w:t>
      </w:r>
      <w:proofErr w:type="gramEnd"/>
      <w:r w:rsidRPr="00B948FC">
        <w:rPr>
          <w:rFonts w:ascii="仿宋" w:eastAsia="仿宋" w:hAnsi="仿宋" w:hint="eastAsia"/>
          <w:sz w:val="32"/>
          <w:szCs w:val="32"/>
        </w:rPr>
        <w:t>上企业做大做强，走“专精特新”之路，形成电子、玻璃工艺、新型建材等产业集群。</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积极做好三产“锻长补短”。</w:t>
      </w:r>
      <w:r w:rsidRPr="00B948FC">
        <w:rPr>
          <w:rFonts w:ascii="仿宋" w:eastAsia="仿宋" w:hAnsi="仿宋" w:cs="楷体" w:hint="eastAsia"/>
          <w:kern w:val="0"/>
          <w:sz w:val="32"/>
          <w:szCs w:val="32"/>
        </w:rPr>
        <w:t>突出发展生产性服务业、</w:t>
      </w:r>
      <w:proofErr w:type="gramStart"/>
      <w:r w:rsidRPr="00B948FC">
        <w:rPr>
          <w:rFonts w:ascii="仿宋" w:eastAsia="仿宋" w:hAnsi="仿宋" w:cs="楷体" w:hint="eastAsia"/>
          <w:kern w:val="0"/>
          <w:sz w:val="32"/>
          <w:szCs w:val="32"/>
        </w:rPr>
        <w:t>文旅产业</w:t>
      </w:r>
      <w:proofErr w:type="gramEnd"/>
      <w:r w:rsidRPr="00B948FC">
        <w:rPr>
          <w:rFonts w:ascii="仿宋" w:eastAsia="仿宋" w:hAnsi="仿宋" w:cs="楷体" w:hint="eastAsia"/>
          <w:kern w:val="0"/>
          <w:sz w:val="32"/>
          <w:szCs w:val="32"/>
        </w:rPr>
        <w:t>和商贸服务业，</w:t>
      </w:r>
      <w:r w:rsidRPr="00B948FC">
        <w:rPr>
          <w:rFonts w:ascii="仿宋" w:eastAsia="仿宋" w:hAnsi="仿宋" w:hint="eastAsia"/>
          <w:sz w:val="32"/>
          <w:szCs w:val="32"/>
        </w:rPr>
        <w:t>并规划设计以南部空港物流为主的现代服务产业。</w:t>
      </w:r>
    </w:p>
    <w:p w:rsidR="007B20E1" w:rsidRPr="00B948FC" w:rsidRDefault="007B20E1" w:rsidP="00B948FC">
      <w:pPr>
        <w:spacing w:line="560" w:lineRule="exact"/>
        <w:ind w:firstLineChars="200" w:firstLine="643"/>
        <w:rPr>
          <w:rFonts w:ascii="仿宋" w:eastAsia="仿宋" w:hAnsi="仿宋"/>
          <w:b/>
          <w:sz w:val="32"/>
          <w:szCs w:val="32"/>
        </w:rPr>
      </w:pPr>
      <w:r w:rsidRPr="00B948FC">
        <w:rPr>
          <w:rFonts w:ascii="仿宋" w:eastAsia="仿宋" w:hAnsi="仿宋" w:cs="宋体" w:hint="eastAsia"/>
          <w:b/>
          <w:kern w:val="0"/>
          <w:sz w:val="32"/>
          <w:szCs w:val="32"/>
        </w:rPr>
        <w:t>（二）突出重点项目建设，</w:t>
      </w:r>
      <w:r w:rsidRPr="00B948FC">
        <w:rPr>
          <w:rFonts w:ascii="仿宋" w:eastAsia="仿宋" w:hAnsi="仿宋" w:hint="eastAsia"/>
          <w:b/>
          <w:sz w:val="32"/>
          <w:szCs w:val="32"/>
        </w:rPr>
        <w:t>构建空港经济示范（核心）区</w:t>
      </w:r>
    </w:p>
    <w:p w:rsidR="007B20E1" w:rsidRPr="00B948FC" w:rsidRDefault="007B20E1" w:rsidP="007B20E1">
      <w:pPr>
        <w:spacing w:line="560" w:lineRule="exact"/>
        <w:ind w:firstLineChars="200" w:firstLine="643"/>
        <w:rPr>
          <w:rFonts w:ascii="仿宋" w:eastAsia="仿宋" w:hAnsi="仿宋"/>
          <w:b/>
          <w:color w:val="333333"/>
          <w:kern w:val="0"/>
          <w:sz w:val="32"/>
          <w:szCs w:val="32"/>
        </w:rPr>
      </w:pPr>
      <w:r w:rsidRPr="00B948FC">
        <w:rPr>
          <w:rFonts w:ascii="仿宋" w:eastAsia="仿宋" w:hAnsi="仿宋" w:hint="eastAsia"/>
          <w:b/>
          <w:sz w:val="32"/>
          <w:szCs w:val="32"/>
        </w:rPr>
        <w:t>积极主动谋划项目</w:t>
      </w:r>
      <w:r w:rsidRPr="00B948FC">
        <w:rPr>
          <w:rFonts w:ascii="仿宋" w:eastAsia="仿宋" w:hAnsi="仿宋" w:hint="eastAsia"/>
          <w:sz w:val="32"/>
          <w:szCs w:val="32"/>
        </w:rPr>
        <w:t>。以项目为主抓手，把握和利用好国家发</w:t>
      </w:r>
      <w:r w:rsidRPr="00B948FC">
        <w:rPr>
          <w:rFonts w:ascii="仿宋" w:eastAsia="仿宋" w:hAnsi="仿宋" w:hint="eastAsia"/>
          <w:sz w:val="32"/>
          <w:szCs w:val="32"/>
        </w:rPr>
        <w:lastRenderedPageBreak/>
        <w:t>展战略和政策机遇，主动承接合肥及长三角地区产业和技术转移，谋划一批科技含量高、市场潜力大、发展前景好的项目。</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cs="宋体" w:hint="eastAsia"/>
          <w:b/>
          <w:kern w:val="0"/>
          <w:sz w:val="32"/>
          <w:szCs w:val="32"/>
        </w:rPr>
        <w:t>全力做好合</w:t>
      </w:r>
      <w:proofErr w:type="gramStart"/>
      <w:r w:rsidRPr="00B948FC">
        <w:rPr>
          <w:rFonts w:ascii="仿宋" w:eastAsia="仿宋" w:hAnsi="仿宋" w:cs="宋体" w:hint="eastAsia"/>
          <w:b/>
          <w:kern w:val="0"/>
          <w:sz w:val="32"/>
          <w:szCs w:val="32"/>
        </w:rPr>
        <w:t>淮合作</w:t>
      </w:r>
      <w:proofErr w:type="gramEnd"/>
      <w:r w:rsidRPr="00B948FC">
        <w:rPr>
          <w:rFonts w:ascii="仿宋" w:eastAsia="仿宋" w:hAnsi="仿宋" w:cs="宋体" w:hint="eastAsia"/>
          <w:b/>
          <w:kern w:val="0"/>
          <w:sz w:val="32"/>
          <w:szCs w:val="32"/>
        </w:rPr>
        <w:t>区建设保障工作。</w:t>
      </w:r>
      <w:r w:rsidRPr="00B948FC">
        <w:rPr>
          <w:rFonts w:ascii="仿宋" w:eastAsia="仿宋" w:hAnsi="仿宋" w:hint="eastAsia"/>
          <w:sz w:val="32"/>
          <w:szCs w:val="32"/>
        </w:rPr>
        <w:t>确保电驱动整车F</w:t>
      </w:r>
      <w:r w:rsidRPr="00B948FC">
        <w:rPr>
          <w:rFonts w:ascii="仿宋" w:eastAsia="仿宋" w:hAnsi="仿宋"/>
          <w:sz w:val="32"/>
          <w:szCs w:val="32"/>
        </w:rPr>
        <w:t>3工厂</w:t>
      </w:r>
      <w:r w:rsidRPr="00B948FC">
        <w:rPr>
          <w:rFonts w:ascii="仿宋" w:eastAsia="仿宋" w:hAnsi="仿宋" w:hint="eastAsia"/>
          <w:sz w:val="32"/>
          <w:szCs w:val="32"/>
        </w:rPr>
        <w:t>项目顺利推进，加快战略性新兴产业基地建设，着力发展新质生产力。</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着力实施</w:t>
      </w:r>
      <w:r w:rsidRPr="00B948FC">
        <w:rPr>
          <w:rFonts w:ascii="仿宋" w:eastAsia="仿宋" w:hAnsi="仿宋"/>
          <w:b/>
          <w:sz w:val="32"/>
          <w:szCs w:val="32"/>
        </w:rPr>
        <w:t>石材开发项目</w:t>
      </w:r>
      <w:r w:rsidRPr="00B948FC">
        <w:rPr>
          <w:rFonts w:ascii="仿宋" w:eastAsia="仿宋" w:hAnsi="仿宋" w:hint="eastAsia"/>
          <w:sz w:val="32"/>
          <w:szCs w:val="32"/>
        </w:rPr>
        <w:t>。按照上级勘测开采计划方案，及时做好</w:t>
      </w:r>
      <w:proofErr w:type="gramStart"/>
      <w:r w:rsidRPr="00B948FC">
        <w:rPr>
          <w:rFonts w:ascii="仿宋" w:eastAsia="仿宋" w:hAnsi="仿宋" w:hint="eastAsia"/>
          <w:sz w:val="32"/>
          <w:szCs w:val="32"/>
        </w:rPr>
        <w:t>上楼村</w:t>
      </w:r>
      <w:proofErr w:type="gramEnd"/>
      <w:r w:rsidRPr="00B948FC">
        <w:rPr>
          <w:rFonts w:ascii="仿宋" w:eastAsia="仿宋" w:hAnsi="仿宋" w:hint="eastAsia"/>
          <w:sz w:val="32"/>
          <w:szCs w:val="32"/>
        </w:rPr>
        <w:t>1</w:t>
      </w:r>
      <w:r w:rsidRPr="00B948FC">
        <w:rPr>
          <w:rFonts w:ascii="仿宋" w:eastAsia="仿宋" w:hAnsi="仿宋"/>
          <w:sz w:val="32"/>
          <w:szCs w:val="32"/>
        </w:rPr>
        <w:t>700亩石材开发项目征迁保障等工作</w:t>
      </w:r>
      <w:r w:rsidRPr="00B948FC">
        <w:rPr>
          <w:rFonts w:ascii="仿宋" w:eastAsia="仿宋" w:hAnsi="仿宋" w:hint="eastAsia"/>
          <w:sz w:val="32"/>
          <w:szCs w:val="32"/>
        </w:rPr>
        <w:t>，</w:t>
      </w:r>
      <w:r w:rsidRPr="00B948FC">
        <w:rPr>
          <w:rFonts w:ascii="仿宋" w:eastAsia="仿宋" w:hAnsi="仿宋"/>
          <w:sz w:val="32"/>
          <w:szCs w:val="32"/>
        </w:rPr>
        <w:t>并围绕石材开发</w:t>
      </w:r>
      <w:r w:rsidRPr="00B948FC">
        <w:rPr>
          <w:rFonts w:ascii="仿宋" w:eastAsia="仿宋" w:hAnsi="仿宋" w:hint="eastAsia"/>
          <w:sz w:val="32"/>
          <w:szCs w:val="32"/>
        </w:rPr>
        <w:t>，</w:t>
      </w:r>
      <w:r w:rsidRPr="00B948FC">
        <w:rPr>
          <w:rFonts w:ascii="仿宋" w:eastAsia="仿宋" w:hAnsi="仿宋"/>
          <w:sz w:val="32"/>
          <w:szCs w:val="32"/>
        </w:rPr>
        <w:t>谋划石材加工业等配套项目</w:t>
      </w:r>
      <w:r w:rsidRPr="00B948FC">
        <w:rPr>
          <w:rFonts w:ascii="仿宋" w:eastAsia="仿宋" w:hAnsi="仿宋" w:hint="eastAsia"/>
          <w:sz w:val="32"/>
          <w:szCs w:val="32"/>
        </w:rPr>
        <w:t>，</w:t>
      </w:r>
      <w:r w:rsidRPr="00B948FC">
        <w:rPr>
          <w:rFonts w:ascii="仿宋" w:eastAsia="仿宋" w:hAnsi="仿宋"/>
          <w:sz w:val="32"/>
          <w:szCs w:val="32"/>
        </w:rPr>
        <w:t>发展我镇</w:t>
      </w:r>
      <w:r w:rsidRPr="00B948FC">
        <w:rPr>
          <w:rFonts w:ascii="仿宋" w:eastAsia="仿宋" w:hAnsi="仿宋" w:hint="eastAsia"/>
          <w:sz w:val="32"/>
          <w:szCs w:val="32"/>
        </w:rPr>
        <w:t>资源型加工</w:t>
      </w:r>
      <w:r w:rsidRPr="00B948FC">
        <w:rPr>
          <w:rFonts w:ascii="仿宋" w:eastAsia="仿宋" w:hAnsi="仿宋"/>
          <w:sz w:val="32"/>
          <w:szCs w:val="32"/>
        </w:rPr>
        <w:t>产业</w:t>
      </w:r>
      <w:r w:rsidRPr="00B948FC">
        <w:rPr>
          <w:rFonts w:ascii="仿宋" w:eastAsia="仿宋" w:hAnsi="仿宋" w:hint="eastAsia"/>
          <w:sz w:val="32"/>
          <w:szCs w:val="32"/>
        </w:rPr>
        <w:t>。</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主动配合两条高速建设</w:t>
      </w:r>
      <w:r w:rsidRPr="00B948FC">
        <w:rPr>
          <w:rFonts w:ascii="仿宋" w:eastAsia="仿宋" w:hAnsi="仿宋" w:hint="eastAsia"/>
          <w:sz w:val="32"/>
          <w:szCs w:val="32"/>
        </w:rPr>
        <w:t>。</w:t>
      </w:r>
      <w:proofErr w:type="gramStart"/>
      <w:r w:rsidRPr="00B948FC">
        <w:rPr>
          <w:rFonts w:ascii="仿宋" w:eastAsia="仿宋" w:hAnsi="仿宋" w:hint="eastAsia"/>
          <w:sz w:val="32"/>
          <w:szCs w:val="32"/>
        </w:rPr>
        <w:t>确保合周高速</w:t>
      </w:r>
      <w:proofErr w:type="gramEnd"/>
      <w:r w:rsidRPr="00B948FC">
        <w:rPr>
          <w:rFonts w:ascii="仿宋" w:eastAsia="仿宋" w:hAnsi="仿宋" w:hint="eastAsia"/>
          <w:sz w:val="32"/>
          <w:szCs w:val="32"/>
        </w:rPr>
        <w:t>、</w:t>
      </w:r>
      <w:proofErr w:type="gramStart"/>
      <w:r w:rsidRPr="00B948FC">
        <w:rPr>
          <w:rFonts w:ascii="仿宋" w:eastAsia="仿宋" w:hAnsi="仿宋" w:hint="eastAsia"/>
          <w:sz w:val="32"/>
          <w:szCs w:val="32"/>
        </w:rPr>
        <w:t>淮桐高速</w:t>
      </w:r>
      <w:proofErr w:type="gramEnd"/>
      <w:r w:rsidRPr="00B948FC">
        <w:rPr>
          <w:rFonts w:ascii="仿宋" w:eastAsia="仿宋" w:hAnsi="仿宋" w:hint="eastAsia"/>
          <w:sz w:val="32"/>
          <w:szCs w:val="32"/>
        </w:rPr>
        <w:t>（刘岗段）建设环境维护等需要，保障项目顺利实施。</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加快推进镇域主干道建设</w:t>
      </w:r>
      <w:r w:rsidRPr="00B948FC">
        <w:rPr>
          <w:rFonts w:ascii="仿宋" w:eastAsia="仿宋" w:hAnsi="仿宋" w:hint="eastAsia"/>
          <w:sz w:val="32"/>
          <w:szCs w:val="32"/>
        </w:rPr>
        <w:t>。加快新淮大道、郑楼路、刘岗大道、高科大道镇域主干道建设。按时间节点做好幸福大道、科学大道、S324一级公路改扩建等工程。</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强力推进工业项目建设</w:t>
      </w:r>
      <w:r w:rsidRPr="00B948FC">
        <w:rPr>
          <w:rFonts w:ascii="仿宋" w:eastAsia="仿宋" w:hAnsi="仿宋" w:hint="eastAsia"/>
          <w:sz w:val="32"/>
          <w:szCs w:val="32"/>
        </w:rPr>
        <w:t>。促成总投资3亿元的合肥远洋智能家具项目、总投资1亿元的中铁四局安徽智能制造公司盾构</w:t>
      </w:r>
      <w:proofErr w:type="gramStart"/>
      <w:r w:rsidRPr="00B948FC">
        <w:rPr>
          <w:rFonts w:ascii="仿宋" w:eastAsia="仿宋" w:hAnsi="仿宋" w:hint="eastAsia"/>
          <w:sz w:val="32"/>
          <w:szCs w:val="32"/>
        </w:rPr>
        <w:t>机维保</w:t>
      </w:r>
      <w:proofErr w:type="gramEnd"/>
      <w:r w:rsidRPr="00B948FC">
        <w:rPr>
          <w:rFonts w:ascii="仿宋" w:eastAsia="仿宋" w:hAnsi="仿宋" w:hint="eastAsia"/>
          <w:sz w:val="32"/>
          <w:szCs w:val="32"/>
        </w:rPr>
        <w:t>基地项目早日开工，推进总投资1.1亿元的</w:t>
      </w:r>
      <w:proofErr w:type="gramStart"/>
      <w:r w:rsidRPr="00B948FC">
        <w:rPr>
          <w:rFonts w:ascii="仿宋" w:eastAsia="仿宋" w:hAnsi="仿宋" w:hint="eastAsia"/>
          <w:sz w:val="32"/>
          <w:szCs w:val="32"/>
        </w:rPr>
        <w:t>安徽荣星电器</w:t>
      </w:r>
      <w:proofErr w:type="gramEnd"/>
      <w:r w:rsidRPr="00B948FC">
        <w:rPr>
          <w:rFonts w:ascii="仿宋" w:eastAsia="仿宋" w:hAnsi="仿宋" w:hint="eastAsia"/>
          <w:sz w:val="32"/>
          <w:szCs w:val="32"/>
        </w:rPr>
        <w:t>LED灯具产业园项目形成更多投资。</w:t>
      </w:r>
    </w:p>
    <w:p w:rsidR="007B20E1" w:rsidRPr="00B948FC" w:rsidRDefault="007B20E1" w:rsidP="00B948FC">
      <w:pPr>
        <w:spacing w:line="560" w:lineRule="exact"/>
        <w:ind w:firstLineChars="200" w:firstLine="643"/>
        <w:rPr>
          <w:rFonts w:ascii="仿宋" w:eastAsia="仿宋" w:hAnsi="仿宋" w:cs="宋体"/>
          <w:b/>
          <w:kern w:val="0"/>
          <w:sz w:val="32"/>
          <w:szCs w:val="32"/>
        </w:rPr>
      </w:pPr>
      <w:r w:rsidRPr="00B948FC">
        <w:rPr>
          <w:rFonts w:ascii="仿宋" w:eastAsia="仿宋" w:hAnsi="仿宋" w:cs="宋体" w:hint="eastAsia"/>
          <w:b/>
          <w:kern w:val="0"/>
          <w:sz w:val="32"/>
          <w:szCs w:val="32"/>
        </w:rPr>
        <w:t>（三）围绕五大战略任务，推进乡村全面振兴</w:t>
      </w:r>
    </w:p>
    <w:p w:rsidR="007B20E1" w:rsidRPr="00B948FC" w:rsidRDefault="007B20E1" w:rsidP="007B20E1">
      <w:pPr>
        <w:spacing w:line="560" w:lineRule="exact"/>
        <w:ind w:firstLineChars="200" w:firstLine="640"/>
        <w:rPr>
          <w:rFonts w:ascii="仿宋" w:eastAsia="仿宋" w:hAnsi="仿宋"/>
          <w:color w:val="000000"/>
          <w:sz w:val="32"/>
          <w:szCs w:val="32"/>
        </w:rPr>
      </w:pPr>
      <w:r w:rsidRPr="00B948FC">
        <w:rPr>
          <w:rFonts w:ascii="仿宋" w:eastAsia="仿宋" w:hAnsi="仿宋" w:hint="eastAsia"/>
          <w:color w:val="000000"/>
          <w:sz w:val="32"/>
          <w:szCs w:val="32"/>
        </w:rPr>
        <w:t>在建立健全防止返贫动态监测和帮扶机制，落实好脱贫户、</w:t>
      </w:r>
      <w:proofErr w:type="gramStart"/>
      <w:r w:rsidRPr="00B948FC">
        <w:rPr>
          <w:rFonts w:ascii="仿宋" w:eastAsia="仿宋" w:hAnsi="仿宋" w:hint="eastAsia"/>
          <w:color w:val="000000"/>
          <w:sz w:val="32"/>
          <w:szCs w:val="32"/>
        </w:rPr>
        <w:t>监测户</w:t>
      </w:r>
      <w:proofErr w:type="gramEnd"/>
      <w:r w:rsidRPr="00B948FC">
        <w:rPr>
          <w:rFonts w:ascii="仿宋" w:eastAsia="仿宋" w:hAnsi="仿宋" w:hint="eastAsia"/>
          <w:color w:val="000000"/>
          <w:sz w:val="32"/>
          <w:szCs w:val="32"/>
        </w:rPr>
        <w:t xml:space="preserve"> “四个不摘”等政策保障基础上，全力推进“五大振兴”。</w:t>
      </w:r>
    </w:p>
    <w:p w:rsidR="007B20E1" w:rsidRPr="00B948FC" w:rsidRDefault="007B20E1" w:rsidP="00B948FC">
      <w:pPr>
        <w:spacing w:line="560" w:lineRule="exact"/>
        <w:ind w:firstLineChars="200" w:firstLine="643"/>
        <w:rPr>
          <w:rFonts w:ascii="仿宋" w:eastAsia="仿宋" w:hAnsi="仿宋"/>
          <w:color w:val="000000"/>
          <w:sz w:val="32"/>
          <w:szCs w:val="32"/>
        </w:rPr>
      </w:pPr>
      <w:r w:rsidRPr="00B948FC">
        <w:rPr>
          <w:rFonts w:ascii="仿宋" w:eastAsia="仿宋" w:hAnsi="仿宋" w:hint="eastAsia"/>
          <w:b/>
          <w:color w:val="000000"/>
          <w:sz w:val="32"/>
          <w:szCs w:val="32"/>
        </w:rPr>
        <w:t>重点实施产业振兴</w:t>
      </w:r>
      <w:r w:rsidRPr="00B948FC">
        <w:rPr>
          <w:rFonts w:ascii="仿宋" w:eastAsia="仿宋" w:hAnsi="仿宋" w:hint="eastAsia"/>
          <w:color w:val="000000"/>
          <w:sz w:val="32"/>
          <w:szCs w:val="32"/>
        </w:rPr>
        <w:t>。发挥大田农业、高标准农田、“大托管”等载体作用，推动现代农业发展。加快推进农村一二三产业融合</w:t>
      </w:r>
      <w:r w:rsidRPr="00B948FC">
        <w:rPr>
          <w:rFonts w:ascii="仿宋" w:eastAsia="仿宋" w:hAnsi="仿宋" w:hint="eastAsia"/>
          <w:color w:val="000000"/>
          <w:sz w:val="32"/>
          <w:szCs w:val="32"/>
        </w:rPr>
        <w:lastRenderedPageBreak/>
        <w:t>发展，着力构建乡村产业体系，促进农民增收。充分发挥现有产业基地应有效益，鼓励群众发展自身产业，多渠道</w:t>
      </w:r>
      <w:proofErr w:type="gramStart"/>
      <w:r w:rsidRPr="00B948FC">
        <w:rPr>
          <w:rFonts w:ascii="仿宋" w:eastAsia="仿宋" w:hAnsi="仿宋" w:hint="eastAsia"/>
          <w:color w:val="000000"/>
          <w:sz w:val="32"/>
          <w:szCs w:val="32"/>
        </w:rPr>
        <w:t>实现稳岗就业</w:t>
      </w:r>
      <w:proofErr w:type="gramEnd"/>
      <w:r w:rsidRPr="00B948FC">
        <w:rPr>
          <w:rFonts w:ascii="仿宋" w:eastAsia="仿宋" w:hAnsi="仿宋" w:hint="eastAsia"/>
          <w:color w:val="000000"/>
          <w:sz w:val="32"/>
          <w:szCs w:val="32"/>
        </w:rPr>
        <w:t>。</w:t>
      </w:r>
    </w:p>
    <w:p w:rsidR="007B20E1" w:rsidRPr="00B948FC" w:rsidRDefault="007B20E1" w:rsidP="00B948FC">
      <w:pPr>
        <w:spacing w:line="560" w:lineRule="exact"/>
        <w:ind w:firstLineChars="200" w:firstLine="643"/>
        <w:rPr>
          <w:rFonts w:ascii="仿宋" w:eastAsia="仿宋" w:hAnsi="仿宋"/>
          <w:color w:val="000000"/>
          <w:sz w:val="32"/>
          <w:szCs w:val="32"/>
        </w:rPr>
      </w:pPr>
      <w:r w:rsidRPr="00B948FC">
        <w:rPr>
          <w:rFonts w:ascii="仿宋" w:eastAsia="仿宋" w:hAnsi="仿宋" w:hint="eastAsia"/>
          <w:b/>
          <w:color w:val="000000"/>
          <w:sz w:val="32"/>
          <w:szCs w:val="32"/>
        </w:rPr>
        <w:t>着力推进人才振兴</w:t>
      </w:r>
      <w:r w:rsidRPr="00B948FC">
        <w:rPr>
          <w:rFonts w:ascii="仿宋" w:eastAsia="仿宋" w:hAnsi="仿宋" w:hint="eastAsia"/>
          <w:color w:val="000000"/>
          <w:sz w:val="32"/>
          <w:szCs w:val="32"/>
        </w:rPr>
        <w:t>。以培植具有影响力、带动力的农村实用型人才为着力点，加强农业科技培训，重点培养和造就农村种植、养殖大户和能手为代表的新型职业农民和农村致富带头人和领头人。</w:t>
      </w:r>
    </w:p>
    <w:p w:rsidR="007B20E1" w:rsidRPr="00B948FC" w:rsidRDefault="007B20E1" w:rsidP="00B948FC">
      <w:pPr>
        <w:spacing w:line="560" w:lineRule="exact"/>
        <w:ind w:firstLineChars="200" w:firstLine="643"/>
        <w:rPr>
          <w:rFonts w:ascii="仿宋" w:eastAsia="仿宋" w:hAnsi="仿宋"/>
          <w:color w:val="000000"/>
          <w:sz w:val="32"/>
          <w:szCs w:val="32"/>
        </w:rPr>
      </w:pPr>
      <w:r w:rsidRPr="00B948FC">
        <w:rPr>
          <w:rFonts w:ascii="仿宋" w:eastAsia="仿宋" w:hAnsi="仿宋" w:hint="eastAsia"/>
          <w:b/>
          <w:color w:val="000000"/>
          <w:sz w:val="32"/>
          <w:szCs w:val="32"/>
        </w:rPr>
        <w:t>致力农村文化振兴</w:t>
      </w:r>
      <w:r w:rsidRPr="00B948FC">
        <w:rPr>
          <w:rFonts w:ascii="仿宋" w:eastAsia="仿宋" w:hAnsi="仿宋" w:hint="eastAsia"/>
          <w:color w:val="000000"/>
          <w:sz w:val="32"/>
          <w:szCs w:val="32"/>
        </w:rPr>
        <w:t>。加大农村文化振兴投入，充分利用好农村文化广场、农家书屋、村史馆等，建立健全文化设施管护机制，提高设施的利用率和应有效益，丰富农村文化生活，重塑乡村文化生态。</w:t>
      </w:r>
    </w:p>
    <w:p w:rsidR="007B20E1" w:rsidRPr="00B948FC" w:rsidRDefault="007B20E1" w:rsidP="00B948FC">
      <w:pPr>
        <w:spacing w:line="560" w:lineRule="exact"/>
        <w:ind w:firstLineChars="200" w:firstLine="643"/>
        <w:rPr>
          <w:rFonts w:ascii="仿宋" w:eastAsia="仿宋" w:hAnsi="仿宋"/>
          <w:color w:val="000000"/>
          <w:sz w:val="32"/>
          <w:szCs w:val="32"/>
        </w:rPr>
      </w:pPr>
      <w:r w:rsidRPr="00B948FC">
        <w:rPr>
          <w:rFonts w:ascii="仿宋" w:eastAsia="仿宋" w:hAnsi="仿宋" w:hint="eastAsia"/>
          <w:b/>
          <w:color w:val="000000"/>
          <w:sz w:val="32"/>
          <w:szCs w:val="32"/>
        </w:rPr>
        <w:t>切实做好生态振兴</w:t>
      </w:r>
      <w:r w:rsidRPr="00B948FC">
        <w:rPr>
          <w:rFonts w:ascii="仿宋" w:eastAsia="仿宋" w:hAnsi="仿宋" w:hint="eastAsia"/>
          <w:color w:val="000000"/>
          <w:sz w:val="32"/>
          <w:szCs w:val="32"/>
        </w:rPr>
        <w:t>。深入推进环保</w:t>
      </w:r>
      <w:proofErr w:type="gramStart"/>
      <w:r w:rsidRPr="00B948FC">
        <w:rPr>
          <w:rFonts w:ascii="仿宋" w:eastAsia="仿宋" w:hAnsi="仿宋" w:hint="eastAsia"/>
          <w:color w:val="000000"/>
          <w:sz w:val="32"/>
          <w:szCs w:val="32"/>
        </w:rPr>
        <w:t>提升十</w:t>
      </w:r>
      <w:proofErr w:type="gramEnd"/>
      <w:r w:rsidRPr="00B948FC">
        <w:rPr>
          <w:rFonts w:ascii="仿宋" w:eastAsia="仿宋" w:hAnsi="仿宋" w:hint="eastAsia"/>
          <w:color w:val="000000"/>
          <w:sz w:val="32"/>
          <w:szCs w:val="32"/>
        </w:rPr>
        <w:t>大行动，深化“五清四化一改”工程，经常性开展企业生产经营的环境保护督查检查整改，依法严厉打击各类环境违法行为。</w:t>
      </w:r>
    </w:p>
    <w:p w:rsidR="007B20E1" w:rsidRPr="00B948FC" w:rsidRDefault="007B20E1" w:rsidP="007B20E1">
      <w:pPr>
        <w:spacing w:line="560" w:lineRule="exact"/>
        <w:ind w:firstLineChars="200" w:firstLine="643"/>
        <w:rPr>
          <w:rFonts w:ascii="仿宋" w:eastAsia="仿宋" w:hAnsi="仿宋" w:cs="楷体_GB2312"/>
          <w:bCs/>
          <w:color w:val="444444"/>
          <w:kern w:val="0"/>
          <w:sz w:val="32"/>
          <w:szCs w:val="32"/>
        </w:rPr>
      </w:pPr>
      <w:r w:rsidRPr="00B948FC">
        <w:rPr>
          <w:rFonts w:ascii="仿宋" w:eastAsia="仿宋" w:hAnsi="仿宋" w:hint="eastAsia"/>
          <w:b/>
          <w:sz w:val="32"/>
          <w:szCs w:val="32"/>
        </w:rPr>
        <w:t>全面推进组织振兴</w:t>
      </w:r>
      <w:r w:rsidRPr="00B948FC">
        <w:rPr>
          <w:rFonts w:ascii="仿宋" w:eastAsia="仿宋" w:hAnsi="仿宋" w:hint="eastAsia"/>
          <w:sz w:val="32"/>
          <w:szCs w:val="32"/>
        </w:rPr>
        <w:t>。巩固和拓展基层党组织规范化建设成果，</w:t>
      </w:r>
      <w:r w:rsidRPr="00B948FC">
        <w:rPr>
          <w:rFonts w:ascii="仿宋" w:eastAsia="仿宋" w:hAnsi="仿宋" w:cs="楷体_GB2312" w:hint="eastAsia"/>
          <w:bCs/>
          <w:color w:val="444444"/>
          <w:kern w:val="0"/>
          <w:sz w:val="32"/>
          <w:szCs w:val="32"/>
        </w:rPr>
        <w:t>发挥党员在征迁、秋种等农村各项工作中模范带头作用，不断发展壮大村级集体经济，提高“强”村的占比。</w:t>
      </w:r>
    </w:p>
    <w:p w:rsidR="007B20E1" w:rsidRPr="00B948FC" w:rsidRDefault="007B20E1" w:rsidP="00B948FC">
      <w:pPr>
        <w:spacing w:line="560" w:lineRule="exact"/>
        <w:ind w:firstLineChars="200" w:firstLine="643"/>
        <w:rPr>
          <w:rFonts w:ascii="仿宋" w:eastAsia="仿宋" w:hAnsi="仿宋" w:cs="宋体"/>
          <w:b/>
          <w:kern w:val="0"/>
          <w:sz w:val="32"/>
          <w:szCs w:val="32"/>
        </w:rPr>
      </w:pPr>
      <w:r w:rsidRPr="00B948FC">
        <w:rPr>
          <w:rFonts w:ascii="仿宋" w:eastAsia="仿宋" w:hAnsi="仿宋" w:cs="宋体" w:hint="eastAsia"/>
          <w:b/>
          <w:kern w:val="0"/>
          <w:sz w:val="32"/>
          <w:szCs w:val="32"/>
        </w:rPr>
        <w:t>（四）夯实农村基础设施，不断提升城镇能级</w:t>
      </w:r>
    </w:p>
    <w:p w:rsidR="007B20E1" w:rsidRPr="00B948FC" w:rsidRDefault="007B20E1" w:rsidP="007B20E1">
      <w:pPr>
        <w:spacing w:line="560" w:lineRule="exact"/>
        <w:ind w:firstLineChars="200" w:firstLine="643"/>
        <w:rPr>
          <w:rFonts w:ascii="仿宋" w:eastAsia="仿宋" w:hAnsi="仿宋"/>
          <w:color w:val="000000"/>
          <w:sz w:val="32"/>
          <w:szCs w:val="32"/>
        </w:rPr>
      </w:pPr>
      <w:r w:rsidRPr="00B948FC">
        <w:rPr>
          <w:rFonts w:ascii="仿宋" w:eastAsia="仿宋" w:hAnsi="仿宋" w:cs="楷体" w:hint="eastAsia"/>
          <w:b/>
          <w:bCs/>
          <w:color w:val="000000"/>
          <w:sz w:val="32"/>
          <w:szCs w:val="32"/>
        </w:rPr>
        <w:t>扎实推进“多规合一”。</w:t>
      </w:r>
      <w:r w:rsidRPr="00B948FC">
        <w:rPr>
          <w:rFonts w:ascii="仿宋" w:eastAsia="仿宋" w:hAnsi="仿宋" w:hint="eastAsia"/>
          <w:color w:val="000000"/>
          <w:sz w:val="32"/>
          <w:szCs w:val="32"/>
        </w:rPr>
        <w:t>认真组织实施《刘岗镇总体规划（2018-2035）》，推进乡村规划“多规合一”，按照“属地管理、动土有据”的原则，规范农民建房行为，杜绝乱占土地行为。</w:t>
      </w:r>
    </w:p>
    <w:p w:rsidR="007B20E1" w:rsidRPr="00B948FC" w:rsidRDefault="007B20E1" w:rsidP="00B948FC">
      <w:pPr>
        <w:spacing w:line="560" w:lineRule="exact"/>
        <w:ind w:firstLineChars="200" w:firstLine="643"/>
        <w:rPr>
          <w:rFonts w:ascii="仿宋" w:eastAsia="仿宋" w:hAnsi="仿宋"/>
          <w:color w:val="000000"/>
          <w:sz w:val="32"/>
          <w:szCs w:val="32"/>
        </w:rPr>
      </w:pPr>
      <w:r w:rsidRPr="00B948FC">
        <w:rPr>
          <w:rFonts w:ascii="仿宋" w:eastAsia="仿宋" w:hAnsi="仿宋" w:hint="eastAsia"/>
          <w:b/>
          <w:color w:val="000000"/>
          <w:sz w:val="32"/>
          <w:szCs w:val="32"/>
        </w:rPr>
        <w:t>切实改善基础设施</w:t>
      </w:r>
      <w:r w:rsidRPr="00B948FC">
        <w:rPr>
          <w:rFonts w:ascii="仿宋" w:eastAsia="仿宋" w:hAnsi="仿宋" w:hint="eastAsia"/>
          <w:color w:val="000000"/>
          <w:sz w:val="32"/>
          <w:szCs w:val="32"/>
        </w:rPr>
        <w:t>。积极争取S16</w:t>
      </w:r>
      <w:proofErr w:type="gramStart"/>
      <w:r w:rsidRPr="00B948FC">
        <w:rPr>
          <w:rFonts w:ascii="仿宋" w:eastAsia="仿宋" w:hAnsi="仿宋" w:hint="eastAsia"/>
          <w:color w:val="000000"/>
          <w:sz w:val="32"/>
          <w:szCs w:val="32"/>
        </w:rPr>
        <w:t>合周高速</w:t>
      </w:r>
      <w:proofErr w:type="gramEnd"/>
      <w:r w:rsidRPr="00B948FC">
        <w:rPr>
          <w:rFonts w:ascii="仿宋" w:eastAsia="仿宋" w:hAnsi="仿宋" w:hint="eastAsia"/>
          <w:color w:val="000000"/>
          <w:sz w:val="32"/>
          <w:szCs w:val="32"/>
        </w:rPr>
        <w:t>、S19</w:t>
      </w:r>
      <w:proofErr w:type="gramStart"/>
      <w:r w:rsidRPr="00B948FC">
        <w:rPr>
          <w:rFonts w:ascii="仿宋" w:eastAsia="仿宋" w:hAnsi="仿宋" w:hint="eastAsia"/>
          <w:color w:val="000000"/>
          <w:sz w:val="32"/>
          <w:szCs w:val="32"/>
        </w:rPr>
        <w:t>淮桐高速刘岗</w:t>
      </w:r>
      <w:proofErr w:type="gramEnd"/>
      <w:r w:rsidRPr="00B948FC">
        <w:rPr>
          <w:rFonts w:ascii="仿宋" w:eastAsia="仿宋" w:hAnsi="仿宋" w:hint="eastAsia"/>
          <w:color w:val="000000"/>
          <w:sz w:val="32"/>
          <w:szCs w:val="32"/>
        </w:rPr>
        <w:t>连接线建设项目。实施县乡公路升级改造（三级公路）烟店</w:t>
      </w:r>
      <w:r w:rsidRPr="00B948FC">
        <w:rPr>
          <w:rFonts w:ascii="仿宋" w:eastAsia="仿宋" w:hAnsi="仿宋" w:hint="eastAsia"/>
          <w:color w:val="000000"/>
          <w:sz w:val="32"/>
          <w:szCs w:val="32"/>
        </w:rPr>
        <w:lastRenderedPageBreak/>
        <w:t>村</w:t>
      </w:r>
      <w:proofErr w:type="gramStart"/>
      <w:r w:rsidRPr="00B948FC">
        <w:rPr>
          <w:rFonts w:ascii="仿宋" w:eastAsia="仿宋" w:hAnsi="仿宋" w:hint="eastAsia"/>
          <w:color w:val="000000"/>
          <w:sz w:val="32"/>
          <w:szCs w:val="32"/>
        </w:rPr>
        <w:t>唐烟路</w:t>
      </w:r>
      <w:proofErr w:type="gramEnd"/>
      <w:r w:rsidRPr="00B948FC">
        <w:rPr>
          <w:rFonts w:ascii="仿宋" w:eastAsia="仿宋" w:hAnsi="仿宋" w:hint="eastAsia"/>
          <w:color w:val="000000"/>
          <w:sz w:val="32"/>
          <w:szCs w:val="32"/>
        </w:rPr>
        <w:t>、塘面村刘安路建设。计划改造三义</w:t>
      </w:r>
      <w:proofErr w:type="gramStart"/>
      <w:r w:rsidRPr="00B948FC">
        <w:rPr>
          <w:rFonts w:ascii="仿宋" w:eastAsia="仿宋" w:hAnsi="仿宋" w:hint="eastAsia"/>
          <w:color w:val="000000"/>
          <w:sz w:val="32"/>
          <w:szCs w:val="32"/>
        </w:rPr>
        <w:t>街道北</w:t>
      </w:r>
      <w:proofErr w:type="gramEnd"/>
      <w:r w:rsidRPr="00B948FC">
        <w:rPr>
          <w:rFonts w:ascii="仿宋" w:eastAsia="仿宋" w:hAnsi="仿宋" w:hint="eastAsia"/>
          <w:color w:val="000000"/>
          <w:sz w:val="32"/>
          <w:szCs w:val="32"/>
        </w:rPr>
        <w:t>台区，</w:t>
      </w:r>
      <w:proofErr w:type="gramStart"/>
      <w:r w:rsidRPr="00B948FC">
        <w:rPr>
          <w:rFonts w:ascii="仿宋" w:eastAsia="仿宋" w:hAnsi="仿宋" w:hint="eastAsia"/>
          <w:color w:val="000000"/>
          <w:sz w:val="32"/>
          <w:szCs w:val="32"/>
        </w:rPr>
        <w:t>汤岗曹堰</w:t>
      </w:r>
      <w:proofErr w:type="gramEnd"/>
      <w:r w:rsidRPr="00B948FC">
        <w:rPr>
          <w:rFonts w:ascii="仿宋" w:eastAsia="仿宋" w:hAnsi="仿宋" w:hint="eastAsia"/>
          <w:color w:val="000000"/>
          <w:sz w:val="32"/>
          <w:szCs w:val="32"/>
        </w:rPr>
        <w:t>台区，三</w:t>
      </w:r>
      <w:proofErr w:type="gramStart"/>
      <w:r w:rsidRPr="00B948FC">
        <w:rPr>
          <w:rFonts w:ascii="仿宋" w:eastAsia="仿宋" w:hAnsi="仿宋" w:hint="eastAsia"/>
          <w:color w:val="000000"/>
          <w:sz w:val="32"/>
          <w:szCs w:val="32"/>
        </w:rPr>
        <w:t>义汤岗</w:t>
      </w:r>
      <w:proofErr w:type="gramEnd"/>
      <w:r w:rsidRPr="00B948FC">
        <w:rPr>
          <w:rFonts w:ascii="仿宋" w:eastAsia="仿宋" w:hAnsi="仿宋" w:hint="eastAsia"/>
          <w:color w:val="000000"/>
          <w:sz w:val="32"/>
          <w:szCs w:val="32"/>
        </w:rPr>
        <w:t>支线。扎实推进“组组通”亮化工程，计划在</w:t>
      </w:r>
      <w:r w:rsidRPr="00B948FC">
        <w:rPr>
          <w:rFonts w:ascii="仿宋" w:eastAsia="仿宋" w:hAnsi="仿宋"/>
          <w:color w:val="000000"/>
          <w:sz w:val="32"/>
          <w:szCs w:val="32"/>
        </w:rPr>
        <w:t>60</w:t>
      </w:r>
      <w:r w:rsidRPr="00B948FC">
        <w:rPr>
          <w:rFonts w:ascii="仿宋" w:eastAsia="仿宋" w:hAnsi="仿宋" w:hint="eastAsia"/>
          <w:color w:val="000000"/>
          <w:sz w:val="32"/>
          <w:szCs w:val="32"/>
        </w:rPr>
        <w:t>个村民组加装路灯</w:t>
      </w:r>
      <w:r w:rsidRPr="00B948FC">
        <w:rPr>
          <w:rFonts w:ascii="仿宋" w:eastAsia="仿宋" w:hAnsi="仿宋"/>
          <w:color w:val="000000"/>
          <w:sz w:val="32"/>
          <w:szCs w:val="32"/>
        </w:rPr>
        <w:t>480</w:t>
      </w:r>
      <w:r w:rsidRPr="00B948FC">
        <w:rPr>
          <w:rFonts w:ascii="仿宋" w:eastAsia="仿宋" w:hAnsi="仿宋" w:hint="eastAsia"/>
          <w:color w:val="000000"/>
          <w:sz w:val="32"/>
          <w:szCs w:val="32"/>
        </w:rPr>
        <w:t>盏任务。</w:t>
      </w:r>
    </w:p>
    <w:p w:rsidR="007B20E1" w:rsidRPr="00B948FC" w:rsidRDefault="007B20E1" w:rsidP="00B948FC">
      <w:pPr>
        <w:spacing w:line="560" w:lineRule="exact"/>
        <w:ind w:firstLineChars="200" w:firstLine="643"/>
        <w:rPr>
          <w:rFonts w:ascii="仿宋" w:eastAsia="仿宋" w:hAnsi="仿宋"/>
          <w:color w:val="000000"/>
          <w:sz w:val="32"/>
          <w:szCs w:val="32"/>
        </w:rPr>
      </w:pPr>
      <w:r w:rsidRPr="00B948FC">
        <w:rPr>
          <w:rFonts w:ascii="仿宋" w:eastAsia="仿宋" w:hAnsi="仿宋"/>
          <w:b/>
          <w:color w:val="000000"/>
          <w:sz w:val="32"/>
          <w:szCs w:val="32"/>
        </w:rPr>
        <w:t>加快建成区扩容提能</w:t>
      </w:r>
      <w:r w:rsidRPr="00B948FC">
        <w:rPr>
          <w:rFonts w:ascii="仿宋" w:eastAsia="仿宋" w:hAnsi="仿宋" w:hint="eastAsia"/>
          <w:color w:val="000000"/>
          <w:sz w:val="32"/>
          <w:szCs w:val="32"/>
        </w:rPr>
        <w:t>。构建集镇建成区（曙光新城）与恒大时代新城“双塔”型板块，创业大道与新淮大道“十”字型轴线，推进集镇核心启动区和建成区建设，提升小城镇综合功能。</w:t>
      </w:r>
    </w:p>
    <w:p w:rsidR="007B20E1" w:rsidRPr="00B948FC" w:rsidRDefault="007B20E1" w:rsidP="00B948FC">
      <w:pPr>
        <w:spacing w:line="560" w:lineRule="exact"/>
        <w:ind w:firstLineChars="200" w:firstLine="643"/>
        <w:rPr>
          <w:rFonts w:ascii="仿宋" w:eastAsia="仿宋" w:hAnsi="仿宋"/>
          <w:color w:val="000000"/>
          <w:sz w:val="32"/>
          <w:szCs w:val="32"/>
        </w:rPr>
      </w:pPr>
      <w:r w:rsidRPr="00B948FC">
        <w:rPr>
          <w:rFonts w:ascii="仿宋" w:eastAsia="仿宋" w:hAnsi="仿宋" w:hint="eastAsia"/>
          <w:b/>
          <w:color w:val="000000"/>
          <w:sz w:val="32"/>
          <w:szCs w:val="32"/>
        </w:rPr>
        <w:t>持续推进美丽乡村建设</w:t>
      </w:r>
      <w:r w:rsidRPr="00B948FC">
        <w:rPr>
          <w:rFonts w:ascii="仿宋" w:eastAsia="仿宋" w:hAnsi="仿宋" w:hint="eastAsia"/>
          <w:color w:val="000000"/>
          <w:sz w:val="32"/>
          <w:szCs w:val="32"/>
        </w:rPr>
        <w:t>。全面做好2</w:t>
      </w:r>
      <w:r w:rsidRPr="00B948FC">
        <w:rPr>
          <w:rFonts w:ascii="仿宋" w:eastAsia="仿宋" w:hAnsi="仿宋"/>
          <w:color w:val="000000"/>
          <w:sz w:val="32"/>
          <w:szCs w:val="32"/>
        </w:rPr>
        <w:t>023年度</w:t>
      </w:r>
      <w:r w:rsidRPr="00B948FC">
        <w:rPr>
          <w:rFonts w:ascii="仿宋" w:eastAsia="仿宋" w:hAnsi="仿宋" w:hint="eastAsia"/>
          <w:color w:val="000000"/>
          <w:sz w:val="32"/>
          <w:szCs w:val="32"/>
        </w:rPr>
        <w:t>省级美丽乡村塘面老庄中心村建设。计划安排年度省级美丽乡村沈</w:t>
      </w:r>
      <w:proofErr w:type="gramStart"/>
      <w:r w:rsidRPr="00B948FC">
        <w:rPr>
          <w:rFonts w:ascii="仿宋" w:eastAsia="仿宋" w:hAnsi="仿宋" w:hint="eastAsia"/>
          <w:color w:val="000000"/>
          <w:sz w:val="32"/>
          <w:szCs w:val="32"/>
        </w:rPr>
        <w:t>郢响井</w:t>
      </w:r>
      <w:proofErr w:type="gramEnd"/>
      <w:r w:rsidRPr="00B948FC">
        <w:rPr>
          <w:rFonts w:ascii="仿宋" w:eastAsia="仿宋" w:hAnsi="仿宋" w:hint="eastAsia"/>
          <w:color w:val="000000"/>
          <w:sz w:val="32"/>
          <w:szCs w:val="32"/>
        </w:rPr>
        <w:t>中心村建设。并建立健全现有美丽乡村示范点管护机制。</w:t>
      </w:r>
    </w:p>
    <w:p w:rsidR="007B20E1" w:rsidRPr="00B948FC" w:rsidRDefault="007B20E1" w:rsidP="007B20E1">
      <w:pPr>
        <w:spacing w:line="560" w:lineRule="exact"/>
        <w:ind w:firstLineChars="200" w:firstLine="640"/>
        <w:rPr>
          <w:rFonts w:ascii="仿宋" w:eastAsia="仿宋" w:hAnsi="仿宋"/>
          <w:color w:val="000000"/>
          <w:sz w:val="32"/>
          <w:szCs w:val="32"/>
        </w:rPr>
      </w:pPr>
      <w:r w:rsidRPr="00B948FC">
        <w:rPr>
          <w:rFonts w:ascii="仿宋" w:eastAsia="仿宋" w:hAnsi="仿宋"/>
          <w:color w:val="000000"/>
          <w:sz w:val="32"/>
          <w:szCs w:val="32"/>
        </w:rPr>
        <w:t>计划实施上楼、陈楼、双枣村棚户区改造项目。</w:t>
      </w:r>
    </w:p>
    <w:p w:rsidR="007B20E1" w:rsidRPr="00B948FC" w:rsidRDefault="007B20E1" w:rsidP="00B948FC">
      <w:pPr>
        <w:snapToGrid w:val="0"/>
        <w:spacing w:line="560" w:lineRule="exact"/>
        <w:ind w:firstLineChars="200" w:firstLine="643"/>
        <w:rPr>
          <w:rFonts w:ascii="仿宋" w:eastAsia="仿宋" w:hAnsi="仿宋" w:cs="宋体"/>
          <w:b/>
          <w:kern w:val="0"/>
          <w:sz w:val="32"/>
          <w:szCs w:val="32"/>
        </w:rPr>
      </w:pPr>
      <w:r w:rsidRPr="00B948FC">
        <w:rPr>
          <w:rFonts w:ascii="仿宋" w:eastAsia="仿宋" w:hAnsi="仿宋" w:cs="宋体" w:hint="eastAsia"/>
          <w:b/>
          <w:kern w:val="0"/>
          <w:sz w:val="32"/>
          <w:szCs w:val="32"/>
        </w:rPr>
        <w:t>（五）切实保障和改善民生，加强和创新社会治理</w:t>
      </w:r>
    </w:p>
    <w:p w:rsidR="007B20E1" w:rsidRPr="00B948FC" w:rsidRDefault="007B20E1" w:rsidP="007B20E1">
      <w:pPr>
        <w:spacing w:line="560" w:lineRule="exact"/>
        <w:ind w:firstLineChars="200" w:firstLine="643"/>
        <w:rPr>
          <w:rFonts w:ascii="仿宋" w:eastAsia="仿宋" w:hAnsi="仿宋"/>
          <w:sz w:val="32"/>
          <w:szCs w:val="32"/>
        </w:rPr>
      </w:pPr>
      <w:r w:rsidRPr="00B948FC">
        <w:rPr>
          <w:rFonts w:ascii="仿宋" w:eastAsia="仿宋" w:hAnsi="仿宋" w:cs="宋体" w:hint="eastAsia"/>
          <w:b/>
          <w:kern w:val="0"/>
          <w:sz w:val="32"/>
          <w:szCs w:val="32"/>
        </w:rPr>
        <w:t>深化农村各项改革。</w:t>
      </w:r>
      <w:r w:rsidRPr="00B948FC">
        <w:rPr>
          <w:rFonts w:ascii="仿宋" w:eastAsia="仿宋" w:hAnsi="仿宋" w:cs="宋体" w:hint="eastAsia"/>
          <w:kern w:val="0"/>
          <w:sz w:val="32"/>
          <w:szCs w:val="32"/>
        </w:rPr>
        <w:t>深化农村集体产权制度和“三变”改革，规范村级集体经营性资产运营管理。</w:t>
      </w:r>
    </w:p>
    <w:p w:rsidR="007B20E1" w:rsidRPr="00B948FC" w:rsidRDefault="007B20E1" w:rsidP="007B20E1">
      <w:pPr>
        <w:snapToGrid w:val="0"/>
        <w:spacing w:line="560" w:lineRule="exact"/>
        <w:ind w:firstLineChars="200" w:firstLine="643"/>
        <w:rPr>
          <w:rFonts w:ascii="仿宋" w:eastAsia="仿宋" w:hAnsi="仿宋"/>
          <w:sz w:val="32"/>
          <w:szCs w:val="32"/>
        </w:rPr>
      </w:pPr>
      <w:r w:rsidRPr="00B948FC">
        <w:rPr>
          <w:rFonts w:ascii="仿宋" w:eastAsia="仿宋" w:hAnsi="仿宋" w:hint="eastAsia"/>
          <w:b/>
          <w:kern w:val="0"/>
          <w:sz w:val="32"/>
          <w:szCs w:val="32"/>
        </w:rPr>
        <w:t>优先发展</w:t>
      </w:r>
      <w:r w:rsidRPr="00B948FC">
        <w:rPr>
          <w:rFonts w:ascii="仿宋" w:eastAsia="仿宋" w:hAnsi="仿宋" w:hint="eastAsia"/>
          <w:b/>
          <w:sz w:val="32"/>
          <w:szCs w:val="32"/>
        </w:rPr>
        <w:t>教育事业</w:t>
      </w:r>
      <w:r w:rsidRPr="00B948FC">
        <w:rPr>
          <w:rFonts w:ascii="仿宋" w:eastAsia="仿宋" w:hAnsi="仿宋" w:hint="eastAsia"/>
          <w:sz w:val="32"/>
          <w:szCs w:val="32"/>
        </w:rPr>
        <w:t>。推进义务教育均衡发展，加强师德师风建设，吸纳先进教育资源，提升教育教学水平，着力打造县级“名校”。</w:t>
      </w:r>
    </w:p>
    <w:p w:rsidR="007B20E1" w:rsidRPr="00B948FC" w:rsidRDefault="007B20E1" w:rsidP="007B20E1">
      <w:pPr>
        <w:snapToGrid w:val="0"/>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不断建设健康刘岗</w:t>
      </w:r>
      <w:r w:rsidRPr="00B948FC">
        <w:rPr>
          <w:rFonts w:ascii="仿宋" w:eastAsia="仿宋" w:hAnsi="仿宋" w:hint="eastAsia"/>
          <w:sz w:val="32"/>
          <w:szCs w:val="32"/>
        </w:rPr>
        <w:t>。推进“群众满意的乡镇卫生院”建设和村卫生服务提升工程。全面</w:t>
      </w:r>
      <w:proofErr w:type="gramStart"/>
      <w:r w:rsidRPr="00B948FC">
        <w:rPr>
          <w:rFonts w:ascii="仿宋" w:eastAsia="仿宋" w:hAnsi="仿宋" w:hint="eastAsia"/>
          <w:sz w:val="32"/>
          <w:szCs w:val="32"/>
        </w:rPr>
        <w:t>实施三孩政策</w:t>
      </w:r>
      <w:proofErr w:type="gramEnd"/>
      <w:r w:rsidRPr="00B948FC">
        <w:rPr>
          <w:rFonts w:ascii="仿宋" w:eastAsia="仿宋" w:hAnsi="仿宋" w:hint="eastAsia"/>
          <w:sz w:val="32"/>
          <w:szCs w:val="32"/>
        </w:rPr>
        <w:t>，保持人口均衡协调发展。普及健康生活方式，提升公共卫生服务能力。</w:t>
      </w:r>
    </w:p>
    <w:p w:rsidR="007B20E1" w:rsidRPr="00B948FC" w:rsidRDefault="007B20E1" w:rsidP="00B948FC">
      <w:pPr>
        <w:snapToGrid w:val="0"/>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积极开展文明创建。</w:t>
      </w:r>
      <w:r w:rsidRPr="00B948FC">
        <w:rPr>
          <w:rFonts w:ascii="仿宋" w:eastAsia="仿宋" w:hAnsi="仿宋" w:hint="eastAsia"/>
          <w:sz w:val="32"/>
          <w:szCs w:val="32"/>
        </w:rPr>
        <w:t>深入推进农村人居环境综合整治，巩固“百日攻坚”行动成果。扎实开展新时代文明实践活动。广泛开展 “美丽庭院”“文明家庭”创建评选活动。</w:t>
      </w:r>
    </w:p>
    <w:p w:rsidR="007B20E1" w:rsidRPr="00B948FC" w:rsidRDefault="007B20E1" w:rsidP="00B948FC">
      <w:pPr>
        <w:snapToGrid w:val="0"/>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lastRenderedPageBreak/>
        <w:t>切实改善民计民生</w:t>
      </w:r>
      <w:r w:rsidRPr="00B948FC">
        <w:rPr>
          <w:rFonts w:ascii="仿宋" w:eastAsia="仿宋" w:hAnsi="仿宋" w:hint="eastAsia"/>
          <w:sz w:val="32"/>
          <w:szCs w:val="32"/>
        </w:rPr>
        <w:t>。认真组织实施民生工程，广泛深入开展10项“暖民心”活动。落实好城乡低保、优抚优待、各类救助等各项政策措施。推进高质量创业就业，开辟创业就业的空间。</w:t>
      </w:r>
    </w:p>
    <w:p w:rsidR="007B20E1" w:rsidRPr="00B948FC" w:rsidRDefault="007B20E1" w:rsidP="00B948FC">
      <w:pPr>
        <w:snapToGrid w:val="0"/>
        <w:spacing w:line="560" w:lineRule="exact"/>
        <w:ind w:firstLineChars="200" w:firstLine="643"/>
        <w:rPr>
          <w:rFonts w:ascii="仿宋" w:eastAsia="仿宋" w:hAnsi="仿宋" w:cs="宋体"/>
          <w:kern w:val="0"/>
          <w:sz w:val="32"/>
          <w:szCs w:val="32"/>
        </w:rPr>
      </w:pPr>
      <w:proofErr w:type="gramStart"/>
      <w:r w:rsidRPr="00B948FC">
        <w:rPr>
          <w:rFonts w:ascii="仿宋" w:eastAsia="仿宋" w:hAnsi="仿宋" w:cs="宋体" w:hint="eastAsia"/>
          <w:b/>
          <w:kern w:val="0"/>
          <w:sz w:val="32"/>
          <w:szCs w:val="32"/>
        </w:rPr>
        <w:t>推深做实</w:t>
      </w:r>
      <w:proofErr w:type="gramEnd"/>
      <w:r w:rsidRPr="00B948FC">
        <w:rPr>
          <w:rFonts w:ascii="仿宋" w:eastAsia="仿宋" w:hAnsi="仿宋" w:cs="宋体" w:hint="eastAsia"/>
          <w:b/>
          <w:kern w:val="0"/>
          <w:sz w:val="32"/>
          <w:szCs w:val="32"/>
        </w:rPr>
        <w:t>安全生产。</w:t>
      </w:r>
      <w:r w:rsidRPr="00B948FC">
        <w:rPr>
          <w:rFonts w:ascii="仿宋" w:eastAsia="仿宋" w:hAnsi="仿宋" w:cs="宋体" w:hint="eastAsia"/>
          <w:kern w:val="0"/>
          <w:sz w:val="32"/>
          <w:szCs w:val="32"/>
        </w:rPr>
        <w:t>严格落实安全生产责任制，按照“三抓、两促、</w:t>
      </w:r>
      <w:proofErr w:type="gramStart"/>
      <w:r w:rsidRPr="00B948FC">
        <w:rPr>
          <w:rFonts w:ascii="仿宋" w:eastAsia="仿宋" w:hAnsi="仿宋" w:cs="宋体" w:hint="eastAsia"/>
          <w:kern w:val="0"/>
          <w:sz w:val="32"/>
          <w:szCs w:val="32"/>
        </w:rPr>
        <w:t>一</w:t>
      </w:r>
      <w:proofErr w:type="gramEnd"/>
      <w:r w:rsidRPr="00B948FC">
        <w:rPr>
          <w:rFonts w:ascii="仿宋" w:eastAsia="仿宋" w:hAnsi="仿宋" w:cs="宋体" w:hint="eastAsia"/>
          <w:kern w:val="0"/>
          <w:sz w:val="32"/>
          <w:szCs w:val="32"/>
        </w:rPr>
        <w:t>建立”要求，压实各方责任。扎实开展安全生产</w:t>
      </w:r>
      <w:proofErr w:type="gramStart"/>
      <w:r w:rsidRPr="00B948FC">
        <w:rPr>
          <w:rFonts w:ascii="仿宋" w:eastAsia="仿宋" w:hAnsi="仿宋" w:cs="宋体" w:hint="eastAsia"/>
          <w:kern w:val="0"/>
          <w:sz w:val="32"/>
          <w:szCs w:val="32"/>
        </w:rPr>
        <w:t>治本攻坚</w:t>
      </w:r>
      <w:proofErr w:type="gramEnd"/>
      <w:r w:rsidRPr="00B948FC">
        <w:rPr>
          <w:rFonts w:ascii="仿宋" w:eastAsia="仿宋" w:hAnsi="仿宋" w:cs="宋体" w:hint="eastAsia"/>
          <w:kern w:val="0"/>
          <w:sz w:val="32"/>
          <w:szCs w:val="32"/>
        </w:rPr>
        <w:t>三年行动，加强重点行业领域风险隐患排查整治。常态</w:t>
      </w:r>
      <w:proofErr w:type="gramStart"/>
      <w:r w:rsidRPr="00B948FC">
        <w:rPr>
          <w:rFonts w:ascii="仿宋" w:eastAsia="仿宋" w:hAnsi="仿宋" w:cs="宋体" w:hint="eastAsia"/>
          <w:kern w:val="0"/>
          <w:sz w:val="32"/>
          <w:szCs w:val="32"/>
        </w:rPr>
        <w:t>化开展</w:t>
      </w:r>
      <w:proofErr w:type="gramEnd"/>
      <w:r w:rsidRPr="00B948FC">
        <w:rPr>
          <w:rFonts w:ascii="仿宋" w:eastAsia="仿宋" w:hAnsi="仿宋" w:cs="宋体" w:hint="eastAsia"/>
          <w:kern w:val="0"/>
          <w:sz w:val="32"/>
          <w:szCs w:val="32"/>
        </w:rPr>
        <w:t>第三方定期安全隐患排查整改工作机制。</w:t>
      </w:r>
    </w:p>
    <w:p w:rsidR="007B20E1" w:rsidRPr="00B948FC" w:rsidRDefault="007B20E1" w:rsidP="00B948FC">
      <w:pPr>
        <w:snapToGrid w:val="0"/>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纵深推进“平安”建设</w:t>
      </w:r>
      <w:r w:rsidRPr="00B948FC">
        <w:rPr>
          <w:rFonts w:ascii="仿宋" w:eastAsia="仿宋" w:hAnsi="仿宋" w:hint="eastAsia"/>
          <w:sz w:val="32"/>
          <w:szCs w:val="32"/>
        </w:rPr>
        <w:t>。广泛深入开展“八五”</w:t>
      </w:r>
      <w:proofErr w:type="gramStart"/>
      <w:r w:rsidRPr="00B948FC">
        <w:rPr>
          <w:rFonts w:ascii="仿宋" w:eastAsia="仿宋" w:hAnsi="仿宋" w:hint="eastAsia"/>
          <w:sz w:val="32"/>
          <w:szCs w:val="32"/>
        </w:rPr>
        <w:t>普法进</w:t>
      </w:r>
      <w:proofErr w:type="gramEnd"/>
      <w:r w:rsidRPr="00B948FC">
        <w:rPr>
          <w:rFonts w:ascii="仿宋" w:eastAsia="仿宋" w:hAnsi="仿宋" w:hint="eastAsia"/>
          <w:sz w:val="32"/>
          <w:szCs w:val="32"/>
        </w:rPr>
        <w:t>校园、进村、进企业等活动，不断加强社会治安综合治理“双提升”等工作。常态</w:t>
      </w:r>
      <w:proofErr w:type="gramStart"/>
      <w:r w:rsidRPr="00B948FC">
        <w:rPr>
          <w:rFonts w:ascii="仿宋" w:eastAsia="仿宋" w:hAnsi="仿宋" w:hint="eastAsia"/>
          <w:sz w:val="32"/>
          <w:szCs w:val="32"/>
        </w:rPr>
        <w:t>化开展</w:t>
      </w:r>
      <w:proofErr w:type="gramEnd"/>
      <w:r w:rsidRPr="00B948FC">
        <w:rPr>
          <w:rFonts w:ascii="仿宋" w:eastAsia="仿宋" w:hAnsi="仿宋" w:hint="eastAsia"/>
          <w:sz w:val="32"/>
          <w:szCs w:val="32"/>
        </w:rPr>
        <w:t>扫黑除恶九大领域专项整治，</w:t>
      </w:r>
      <w:r w:rsidRPr="00B948FC">
        <w:rPr>
          <w:rFonts w:ascii="仿宋" w:eastAsia="仿宋" w:hAnsi="仿宋" w:cs="宋体" w:hint="eastAsia"/>
          <w:kern w:val="0"/>
          <w:sz w:val="32"/>
          <w:szCs w:val="32"/>
        </w:rPr>
        <w:t>严惩涉黑犯罪。</w:t>
      </w:r>
    </w:p>
    <w:p w:rsidR="007B20E1" w:rsidRPr="00B948FC" w:rsidRDefault="007B20E1" w:rsidP="00B948FC">
      <w:pPr>
        <w:snapToGrid w:val="0"/>
        <w:spacing w:line="560" w:lineRule="exact"/>
        <w:ind w:firstLineChars="200" w:firstLine="643"/>
        <w:rPr>
          <w:rFonts w:ascii="仿宋" w:eastAsia="仿宋" w:hAnsi="仿宋"/>
          <w:sz w:val="32"/>
          <w:szCs w:val="32"/>
        </w:rPr>
      </w:pPr>
      <w:r w:rsidRPr="00B948FC">
        <w:rPr>
          <w:rFonts w:ascii="仿宋" w:eastAsia="仿宋" w:hAnsi="仿宋" w:hint="eastAsia"/>
          <w:b/>
          <w:sz w:val="32"/>
          <w:szCs w:val="32"/>
        </w:rPr>
        <w:t>扎实做好</w:t>
      </w:r>
      <w:proofErr w:type="gramStart"/>
      <w:r w:rsidRPr="00B948FC">
        <w:rPr>
          <w:rFonts w:ascii="仿宋" w:eastAsia="仿宋" w:hAnsi="仿宋" w:hint="eastAsia"/>
          <w:b/>
          <w:sz w:val="32"/>
          <w:szCs w:val="32"/>
        </w:rPr>
        <w:t>信访维稳工作</w:t>
      </w:r>
      <w:proofErr w:type="gramEnd"/>
      <w:r w:rsidRPr="00B948FC">
        <w:rPr>
          <w:rFonts w:ascii="仿宋" w:eastAsia="仿宋" w:hAnsi="仿宋" w:hint="eastAsia"/>
          <w:sz w:val="32"/>
          <w:szCs w:val="32"/>
        </w:rPr>
        <w:t>。按照“属地管理、分级负责”责任制，着力化解信访问题，推动信访工作法治化。坚持和发展新时代“枫桥经验”，做到“小事不出村、大事不出镇、问题不上交”，力争做到“矛盾纠纷不发生”。</w:t>
      </w:r>
    </w:p>
    <w:p w:rsidR="007B20E1" w:rsidRPr="00B948FC" w:rsidRDefault="007B20E1" w:rsidP="007B20E1">
      <w:pPr>
        <w:widowControl/>
        <w:adjustRightInd w:val="0"/>
        <w:snapToGrid w:val="0"/>
        <w:spacing w:line="560" w:lineRule="exact"/>
        <w:ind w:firstLine="645"/>
        <w:rPr>
          <w:rFonts w:ascii="仿宋" w:eastAsia="仿宋" w:hAnsi="仿宋"/>
          <w:sz w:val="32"/>
          <w:szCs w:val="32"/>
        </w:rPr>
      </w:pPr>
      <w:r w:rsidRPr="00B948FC">
        <w:rPr>
          <w:rFonts w:ascii="仿宋" w:eastAsia="仿宋" w:hAnsi="仿宋" w:cs="宋体" w:hint="eastAsia"/>
          <w:b/>
          <w:kern w:val="0"/>
          <w:sz w:val="32"/>
          <w:szCs w:val="32"/>
        </w:rPr>
        <w:t>努力提升突发公共事件应急能力</w:t>
      </w:r>
      <w:r w:rsidRPr="00B948FC">
        <w:rPr>
          <w:rFonts w:ascii="仿宋" w:eastAsia="仿宋" w:hAnsi="仿宋" w:cs="宋体" w:hint="eastAsia"/>
          <w:kern w:val="0"/>
          <w:sz w:val="32"/>
          <w:szCs w:val="32"/>
        </w:rPr>
        <w:t>。针对自然灾害应对、安置房交付、房地产开发、突发公共事件等重大事项，建立风险评估、监测预警及应急预案，防患化解重点领域风险，提升应急处置能力。</w:t>
      </w:r>
    </w:p>
    <w:p w:rsidR="00307A02" w:rsidRPr="00B948FC" w:rsidRDefault="00307A02">
      <w:pPr>
        <w:pStyle w:val="a4"/>
        <w:adjustRightInd w:val="0"/>
        <w:snapToGrid w:val="0"/>
        <w:spacing w:line="560" w:lineRule="exact"/>
        <w:rPr>
          <w:rFonts w:ascii="仿宋" w:eastAsia="仿宋" w:hAnsi="仿宋" w:cs="TimesNewRoman"/>
          <w:bCs/>
          <w:sz w:val="36"/>
          <w:szCs w:val="36"/>
        </w:rPr>
      </w:pPr>
    </w:p>
    <w:p w:rsidR="00307A02"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第二部分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年部门预算表</w:t>
      </w:r>
    </w:p>
    <w:p w:rsidR="00960938" w:rsidRDefault="00960938" w:rsidP="00960938">
      <w:pPr>
        <w:pStyle w:val="a4"/>
        <w:adjustRightInd w:val="0"/>
        <w:snapToGrid w:val="0"/>
        <w:spacing w:beforeAutospacing="0" w:afterAutospacing="0" w:line="360" w:lineRule="auto"/>
        <w:jc w:val="center"/>
        <w:rPr>
          <w:rFonts w:ascii="仿宋_GB2312" w:eastAsia="仿宋_GB2312" w:hAnsi="黑体"/>
          <w:bCs/>
          <w:sz w:val="32"/>
          <w:szCs w:val="32"/>
        </w:rPr>
      </w:pPr>
      <w:r>
        <w:rPr>
          <w:rFonts w:ascii="仿宋_GB2312" w:eastAsia="仿宋_GB2312" w:hAnsi="仿宋" w:hint="eastAsia"/>
          <w:bCs/>
          <w:sz w:val="32"/>
          <w:szCs w:val="32"/>
        </w:rPr>
        <w:t>2024年部门预算表由11张表格构成，具体表格内容见附表。</w:t>
      </w:r>
    </w:p>
    <w:p w:rsidR="00960938" w:rsidRPr="00960938" w:rsidRDefault="00960938">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307A02" w:rsidRDefault="00307A02">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960938" w:rsidRDefault="00960938">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307A02" w:rsidRDefault="00731B16">
      <w:pPr>
        <w:pStyle w:val="a4"/>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第三部分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年部门预算情况说明</w:t>
      </w:r>
    </w:p>
    <w:p w:rsidR="00307A02" w:rsidRDefault="00307A02"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一、关于2024年收支总表的说明</w:t>
      </w:r>
    </w:p>
    <w:p w:rsidR="00307A02" w:rsidRDefault="00731B16">
      <w:pPr>
        <w:pStyle w:val="a4"/>
        <w:topLinePunct/>
        <w:adjustRightInd w:val="0"/>
        <w:snapToGrid w:val="0"/>
        <w:spacing w:beforeAutospacing="0" w:afterAutospacing="0" w:line="580" w:lineRule="exact"/>
        <w:ind w:firstLineChars="196" w:firstLine="627"/>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按照综合预算的原则，寿县</w:t>
      </w:r>
      <w:r w:rsidR="00893369">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所有收入和支出均纳入部门预算管理。寿县</w:t>
      </w:r>
      <w:r w:rsidR="00780823">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2024年收支总预算</w:t>
      </w:r>
      <w:r w:rsidR="00780823">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万元，收入包括一般公共预算拨款收入，支出包括：一般公共服务支出、社会保障和就业支出、卫生健康支出、住房保障支出。</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二、关于2024年收入总表的说明</w:t>
      </w:r>
    </w:p>
    <w:p w:rsidR="00307A02" w:rsidRDefault="00731B16">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kern w:val="0"/>
          <w:sz w:val="32"/>
          <w:szCs w:val="32"/>
        </w:rPr>
        <w:t>寿县</w:t>
      </w:r>
      <w:r w:rsidR="00780823">
        <w:rPr>
          <w:rFonts w:ascii="仿宋_GB2312" w:eastAsia="仿宋_GB2312" w:hAnsi="TimesNewRoman" w:cs="TimesNewRoman" w:hint="eastAsia"/>
          <w:kern w:val="0"/>
          <w:sz w:val="32"/>
          <w:szCs w:val="32"/>
        </w:rPr>
        <w:t>刘岗镇人民政府</w:t>
      </w:r>
      <w:r>
        <w:rPr>
          <w:rFonts w:ascii="仿宋_GB2312" w:eastAsia="仿宋_GB2312" w:hAnsi="TimesNewRoman" w:cs="TimesNewRoman" w:hint="eastAsia"/>
          <w:sz w:val="32"/>
          <w:szCs w:val="32"/>
        </w:rPr>
        <w:t>2024年收入预算</w:t>
      </w:r>
      <w:r w:rsidR="00780823">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万元，其中，本年收入</w:t>
      </w:r>
      <w:r w:rsidR="00780823">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w:t>
      </w:r>
    </w:p>
    <w:p w:rsidR="00307A02" w:rsidRDefault="00731B16">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（一）本年收入</w:t>
      </w:r>
      <w:r w:rsidR="00780823">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万元，主要包括：一般公共预算拨款收入</w:t>
      </w:r>
      <w:r w:rsidR="00780823">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万元，占</w:t>
      </w:r>
      <w:r w:rsidR="00780823">
        <w:rPr>
          <w:rFonts w:ascii="仿宋_GB2312" w:eastAsia="仿宋_GB2312" w:hAnsi="TimesNewRoman" w:cs="TimesNewRoman" w:hint="eastAsia"/>
          <w:sz w:val="32"/>
          <w:szCs w:val="32"/>
        </w:rPr>
        <w:t>100</w:t>
      </w:r>
      <w:r>
        <w:rPr>
          <w:rFonts w:ascii="仿宋_GB2312" w:eastAsia="仿宋_GB2312" w:hAnsi="TimesNewRoman" w:cs="TimesNewRoman" w:hint="eastAsia"/>
          <w:sz w:val="32"/>
          <w:szCs w:val="32"/>
        </w:rPr>
        <w:t>%，比2023年预算增加</w:t>
      </w:r>
      <w:r w:rsidR="00CB17C8">
        <w:rPr>
          <w:rFonts w:ascii="仿宋_GB2312" w:eastAsia="仿宋_GB2312" w:hAnsi="TimesNewRoman" w:cs="TimesNewRoman" w:hint="eastAsia"/>
          <w:sz w:val="32"/>
          <w:szCs w:val="32"/>
        </w:rPr>
        <w:t>76</w:t>
      </w:r>
      <w:r>
        <w:rPr>
          <w:rFonts w:ascii="仿宋_GB2312" w:eastAsia="仿宋_GB2312" w:hAnsi="TimesNewRoman" w:cs="TimesNewRoman" w:hint="eastAsia"/>
          <w:sz w:val="32"/>
          <w:szCs w:val="32"/>
        </w:rPr>
        <w:t>万元，增长</w:t>
      </w:r>
      <w:r w:rsidR="00780823">
        <w:rPr>
          <w:rFonts w:ascii="仿宋_GB2312" w:eastAsia="仿宋_GB2312" w:hAnsi="TimesNewRoman" w:cs="TimesNewRoman" w:hint="eastAsia"/>
          <w:sz w:val="32"/>
          <w:szCs w:val="32"/>
        </w:rPr>
        <w:t>8.7</w:t>
      </w:r>
      <w:r>
        <w:rPr>
          <w:rFonts w:ascii="仿宋_GB2312" w:eastAsia="仿宋_GB2312" w:hAnsi="TimesNewRoman" w:cs="TimesNewRoman" w:hint="eastAsia"/>
          <w:sz w:val="32"/>
          <w:szCs w:val="32"/>
        </w:rPr>
        <w:t>%，增长原因主要是</w:t>
      </w:r>
      <w:r w:rsidR="0017183D">
        <w:rPr>
          <w:rFonts w:ascii="仿宋_GB2312" w:eastAsia="仿宋_GB2312" w:hAnsi="TimesNewRoman" w:cs="TimesNewRoman" w:hint="eastAsia"/>
          <w:sz w:val="32"/>
          <w:szCs w:val="32"/>
        </w:rPr>
        <w:t>新增录入退休人员增发补贴，</w:t>
      </w:r>
      <w:r w:rsidR="00780823">
        <w:rPr>
          <w:rFonts w:ascii="仿宋_GB2312" w:eastAsia="仿宋_GB2312" w:hAnsi="TimesNewRoman" w:cs="TimesNewRoman" w:hint="eastAsia"/>
          <w:sz w:val="32"/>
          <w:szCs w:val="32"/>
        </w:rPr>
        <w:t>人员增加，人员工资</w:t>
      </w:r>
      <w:r w:rsidR="000771B5">
        <w:rPr>
          <w:rFonts w:ascii="仿宋_GB2312" w:eastAsia="仿宋_GB2312" w:hAnsi="TimesNewRoman" w:cs="TimesNewRoman" w:hint="eastAsia"/>
          <w:sz w:val="32"/>
          <w:szCs w:val="32"/>
        </w:rPr>
        <w:t>增加</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三、关于2024年支出总表的说明</w:t>
      </w:r>
    </w:p>
    <w:p w:rsidR="00307A02" w:rsidRDefault="00731B16" w:rsidP="0017183D">
      <w:pPr>
        <w:topLinePunct/>
        <w:adjustRightInd w:val="0"/>
        <w:snapToGrid w:val="0"/>
        <w:spacing w:line="58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CB17C8">
        <w:rPr>
          <w:rFonts w:ascii="仿宋_GB2312" w:eastAsia="仿宋_GB2312" w:hAnsi="TimesNewRoman" w:cs="TimesNewRoman" w:hint="eastAsia"/>
          <w:sz w:val="32"/>
          <w:szCs w:val="32"/>
        </w:rPr>
        <w:t>刘岗镇</w:t>
      </w:r>
      <w:proofErr w:type="gramEnd"/>
      <w:r w:rsidR="00CB17C8">
        <w:rPr>
          <w:rFonts w:ascii="仿宋_GB2312" w:eastAsia="仿宋_GB2312" w:hAnsi="TimesNewRoman" w:cs="TimesNewRoman" w:hint="eastAsia"/>
          <w:sz w:val="32"/>
          <w:szCs w:val="32"/>
        </w:rPr>
        <w:t>人民政府</w:t>
      </w:r>
      <w:r>
        <w:rPr>
          <w:rFonts w:ascii="仿宋_GB2312" w:eastAsia="仿宋_GB2312" w:hAnsi="TimesNewRoman" w:cs="TimesNewRoman" w:hint="eastAsia"/>
          <w:sz w:val="32"/>
          <w:szCs w:val="32"/>
        </w:rPr>
        <w:t>2024年支出预算</w:t>
      </w:r>
      <w:r w:rsidR="00CB17C8">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万元，比2023年预算增加</w:t>
      </w:r>
      <w:r w:rsidR="00CB17C8">
        <w:rPr>
          <w:rFonts w:ascii="仿宋_GB2312" w:eastAsia="仿宋_GB2312" w:hAnsi="TimesNewRoman" w:cs="TimesNewRoman" w:hint="eastAsia"/>
          <w:sz w:val="32"/>
          <w:szCs w:val="32"/>
        </w:rPr>
        <w:t>76</w:t>
      </w:r>
      <w:r>
        <w:rPr>
          <w:rFonts w:ascii="仿宋_GB2312" w:eastAsia="仿宋_GB2312" w:hAnsi="TimesNewRoman" w:cs="TimesNewRoman" w:hint="eastAsia"/>
          <w:sz w:val="32"/>
          <w:szCs w:val="32"/>
        </w:rPr>
        <w:t>万元，增长</w:t>
      </w:r>
      <w:r w:rsidR="00CB17C8">
        <w:rPr>
          <w:rFonts w:ascii="仿宋_GB2312" w:eastAsia="仿宋_GB2312" w:hAnsi="TimesNewRoman" w:cs="TimesNewRoman" w:hint="eastAsia"/>
          <w:sz w:val="32"/>
          <w:szCs w:val="32"/>
        </w:rPr>
        <w:t>8.7</w:t>
      </w:r>
      <w:r>
        <w:rPr>
          <w:rFonts w:ascii="仿宋_GB2312" w:eastAsia="仿宋_GB2312" w:hAnsi="TimesNewRoman" w:cs="TimesNewRoman" w:hint="eastAsia"/>
          <w:sz w:val="32"/>
          <w:szCs w:val="32"/>
        </w:rPr>
        <w:t>%，增长原因主要是</w:t>
      </w:r>
      <w:r w:rsidR="0017183D">
        <w:rPr>
          <w:rFonts w:ascii="仿宋_GB2312" w:eastAsia="仿宋_GB2312" w:hAnsi="TimesNewRoman" w:cs="TimesNewRoman" w:hint="eastAsia"/>
          <w:sz w:val="32"/>
          <w:szCs w:val="32"/>
        </w:rPr>
        <w:t>新增录入退休人员增发补贴，人员增加，人员工资增加。</w:t>
      </w:r>
      <w:r>
        <w:rPr>
          <w:rFonts w:ascii="仿宋_GB2312" w:eastAsia="仿宋_GB2312" w:hAnsi="TimesNewRoman" w:cs="TimesNewRoman" w:hint="eastAsia"/>
          <w:sz w:val="32"/>
          <w:szCs w:val="32"/>
        </w:rPr>
        <w:t>其中，基本支出</w:t>
      </w:r>
      <w:r w:rsidR="00A9454A" w:rsidRPr="00A9454A">
        <w:rPr>
          <w:rFonts w:ascii="仿宋_GB2312" w:eastAsia="仿宋_GB2312" w:hAnsi="TimesNewRoman" w:cs="TimesNewRoman" w:hint="eastAsia"/>
          <w:sz w:val="32"/>
          <w:szCs w:val="32"/>
        </w:rPr>
        <w:lastRenderedPageBreak/>
        <w:t>727.75</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76.81</w:t>
      </w:r>
      <w:r>
        <w:rPr>
          <w:rFonts w:ascii="仿宋_GB2312" w:eastAsia="仿宋_GB2312" w:hAnsi="TimesNewRoman" w:cs="TimesNewRoman" w:hint="eastAsia"/>
          <w:sz w:val="32"/>
          <w:szCs w:val="32"/>
        </w:rPr>
        <w:t>%，主要用于保障机构日常运转、完成日常工作任务；项目支出</w:t>
      </w:r>
      <w:r w:rsidR="00A9454A">
        <w:rPr>
          <w:rFonts w:ascii="仿宋_GB2312" w:eastAsia="仿宋_GB2312" w:hAnsi="TimesNewRoman" w:cs="TimesNewRoman" w:hint="eastAsia"/>
          <w:sz w:val="32"/>
          <w:szCs w:val="32"/>
        </w:rPr>
        <w:t>219.68</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23.19</w:t>
      </w:r>
      <w:r>
        <w:rPr>
          <w:rFonts w:ascii="仿宋_GB2312" w:eastAsia="仿宋_GB2312" w:hAnsi="TimesNewRoman" w:cs="TimesNewRoman" w:hint="eastAsia"/>
          <w:sz w:val="32"/>
          <w:szCs w:val="32"/>
        </w:rPr>
        <w:t>%，主要用于</w:t>
      </w:r>
      <w:r w:rsidR="00181B8D">
        <w:rPr>
          <w:rFonts w:ascii="仿宋_GB2312" w:eastAsia="仿宋_GB2312" w:hAnsi="TimesNewRoman" w:cs="TimesNewRoman" w:hint="eastAsia"/>
          <w:sz w:val="32"/>
          <w:szCs w:val="32"/>
        </w:rPr>
        <w:t>保障机构日常运转、完成日常工作任务</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四、关于2024年财政拨款收支总表的说明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81B8D">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2024年财政拨款收支预算</w:t>
      </w:r>
      <w:r w:rsidR="00181B8D">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万元。收入按资金来源分为：一般公共预算拨款</w:t>
      </w:r>
      <w:r w:rsidR="00181B8D">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万元；按资金年度分为：本年财政拨款收入</w:t>
      </w:r>
      <w:r w:rsidR="00181B8D">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万元。支出按功能分类分为：一般公共服务支出</w:t>
      </w:r>
      <w:r w:rsidR="00181B8D">
        <w:rPr>
          <w:rFonts w:ascii="仿宋_GB2312" w:eastAsia="仿宋_GB2312" w:hAnsi="TimesNewRoman" w:cs="TimesNewRoman" w:hint="eastAsia"/>
          <w:sz w:val="32"/>
          <w:szCs w:val="32"/>
        </w:rPr>
        <w:t>685.9</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72.4</w:t>
      </w:r>
      <w:r>
        <w:rPr>
          <w:rFonts w:ascii="仿宋_GB2312" w:eastAsia="仿宋_GB2312" w:hAnsi="TimesNewRoman" w:cs="TimesNewRoman" w:hint="eastAsia"/>
          <w:sz w:val="32"/>
          <w:szCs w:val="32"/>
        </w:rPr>
        <w:t>%；社会保障和就业支出</w:t>
      </w:r>
      <w:r w:rsidR="00181B8D">
        <w:rPr>
          <w:rFonts w:ascii="仿宋_GB2312" w:eastAsia="仿宋_GB2312" w:hAnsi="TimesNewRoman" w:cs="TimesNewRoman" w:hint="eastAsia"/>
          <w:sz w:val="32"/>
          <w:szCs w:val="32"/>
        </w:rPr>
        <w:t>174.77</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18.45</w:t>
      </w:r>
      <w:r>
        <w:rPr>
          <w:rFonts w:ascii="仿宋_GB2312" w:eastAsia="仿宋_GB2312" w:hAnsi="TimesNewRoman" w:cs="TimesNewRoman" w:hint="eastAsia"/>
          <w:sz w:val="32"/>
          <w:szCs w:val="32"/>
        </w:rPr>
        <w:t>%；卫生健康支出</w:t>
      </w:r>
      <w:r w:rsidR="00181B8D">
        <w:rPr>
          <w:rFonts w:ascii="仿宋_GB2312" w:eastAsia="仿宋_GB2312" w:hAnsi="TimesNewRoman" w:cs="TimesNewRoman" w:hint="eastAsia"/>
          <w:sz w:val="32"/>
          <w:szCs w:val="32"/>
        </w:rPr>
        <w:t>35.94</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3.8</w:t>
      </w:r>
      <w:r>
        <w:rPr>
          <w:rFonts w:ascii="仿宋_GB2312" w:eastAsia="仿宋_GB2312" w:hAnsi="TimesNewRoman" w:cs="TimesNewRoman" w:hint="eastAsia"/>
          <w:sz w:val="32"/>
          <w:szCs w:val="32"/>
        </w:rPr>
        <w:t>%；住房保障支出</w:t>
      </w:r>
      <w:r w:rsidR="00181B8D">
        <w:rPr>
          <w:rFonts w:ascii="仿宋_GB2312" w:eastAsia="仿宋_GB2312" w:hAnsi="TimesNewRoman" w:cs="TimesNewRoman" w:hint="eastAsia"/>
          <w:sz w:val="32"/>
          <w:szCs w:val="32"/>
        </w:rPr>
        <w:t>50.82</w:t>
      </w:r>
      <w:r>
        <w:rPr>
          <w:rFonts w:ascii="仿宋_GB2312" w:eastAsia="仿宋_GB2312" w:hAnsi="TimesNewRoman" w:cs="TimesNewRoman" w:hint="eastAsia"/>
          <w:sz w:val="32"/>
          <w:szCs w:val="32"/>
        </w:rPr>
        <w:t>万元，占</w:t>
      </w:r>
      <w:r w:rsidR="00181B8D">
        <w:rPr>
          <w:rFonts w:ascii="仿宋_GB2312" w:eastAsia="仿宋_GB2312" w:hAnsi="TimesNewRoman" w:cs="TimesNewRoman" w:hint="eastAsia"/>
          <w:sz w:val="32"/>
          <w:szCs w:val="32"/>
        </w:rPr>
        <w:t>5.35</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五、关于2024年一般公共预算支出表的说明</w:t>
      </w:r>
    </w:p>
    <w:p w:rsidR="00307A02" w:rsidRDefault="00731B16" w:rsidP="00731B16">
      <w:pPr>
        <w:pStyle w:val="a4"/>
        <w:topLinePunct/>
        <w:adjustRightInd w:val="0"/>
        <w:snapToGrid w:val="0"/>
        <w:spacing w:beforeAutospacing="0" w:afterAutospacing="0" w:line="580" w:lineRule="exact"/>
        <w:ind w:firstLineChars="196" w:firstLine="628"/>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（一）一般公共预算支出规模变化情况。</w:t>
      </w:r>
    </w:p>
    <w:p w:rsidR="00307A02" w:rsidRPr="0017183D" w:rsidRDefault="00731B16" w:rsidP="0017183D">
      <w:pPr>
        <w:topLinePunct/>
        <w:adjustRightInd w:val="0"/>
        <w:snapToGrid w:val="0"/>
        <w:spacing w:line="580" w:lineRule="exact"/>
        <w:ind w:firstLineChars="200" w:firstLine="640"/>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246B67">
        <w:rPr>
          <w:rFonts w:ascii="仿宋_GB2312" w:eastAsia="仿宋_GB2312" w:hAnsi="TimesNewRoman" w:cs="TimesNewRoman" w:hint="eastAsia"/>
          <w:sz w:val="32"/>
          <w:szCs w:val="32"/>
        </w:rPr>
        <w:t>刘岗镇</w:t>
      </w:r>
      <w:proofErr w:type="gramEnd"/>
      <w:r w:rsidR="00246B67">
        <w:rPr>
          <w:rFonts w:ascii="仿宋_GB2312" w:eastAsia="仿宋_GB2312" w:hAnsi="TimesNewRoman" w:cs="TimesNewRoman" w:hint="eastAsia"/>
          <w:sz w:val="32"/>
          <w:szCs w:val="32"/>
        </w:rPr>
        <w:t>人民政府</w:t>
      </w:r>
      <w:r>
        <w:rPr>
          <w:rFonts w:ascii="仿宋_GB2312" w:eastAsia="仿宋_GB2312" w:hAnsi="TimesNewRoman" w:cs="TimesNewRoman" w:hint="eastAsia"/>
          <w:sz w:val="32"/>
          <w:szCs w:val="32"/>
        </w:rPr>
        <w:t>2024年一般公共预算支出</w:t>
      </w:r>
      <w:r w:rsidR="00246B67">
        <w:rPr>
          <w:rFonts w:ascii="仿宋_GB2312" w:eastAsia="仿宋_GB2312" w:hAnsi="TimesNewRoman" w:cs="TimesNewRoman" w:hint="eastAsia"/>
          <w:sz w:val="32"/>
          <w:szCs w:val="32"/>
        </w:rPr>
        <w:t>947.43</w:t>
      </w:r>
      <w:r>
        <w:rPr>
          <w:rFonts w:ascii="仿宋_GB2312" w:eastAsia="仿宋_GB2312" w:hAnsi="TimesNewRoman" w:cs="TimesNewRoman" w:hint="eastAsia"/>
          <w:sz w:val="32"/>
          <w:szCs w:val="32"/>
        </w:rPr>
        <w:t>万元，比2023年预算增加</w:t>
      </w:r>
      <w:r w:rsidR="00246B67">
        <w:rPr>
          <w:rFonts w:ascii="仿宋_GB2312" w:eastAsia="仿宋_GB2312" w:hAnsi="TimesNewRoman" w:cs="TimesNewRoman" w:hint="eastAsia"/>
          <w:sz w:val="32"/>
          <w:szCs w:val="32"/>
        </w:rPr>
        <w:t>76</w:t>
      </w:r>
      <w:r>
        <w:rPr>
          <w:rFonts w:ascii="仿宋_GB2312" w:eastAsia="仿宋_GB2312" w:hAnsi="TimesNewRoman" w:cs="TimesNewRoman" w:hint="eastAsia"/>
          <w:sz w:val="32"/>
          <w:szCs w:val="32"/>
        </w:rPr>
        <w:t>万元，增长</w:t>
      </w:r>
      <w:r w:rsidR="00246B67">
        <w:rPr>
          <w:rFonts w:ascii="仿宋_GB2312" w:eastAsia="仿宋_GB2312" w:hAnsi="TimesNewRoman" w:cs="TimesNewRoman" w:hint="eastAsia"/>
          <w:sz w:val="32"/>
          <w:szCs w:val="32"/>
        </w:rPr>
        <w:t>8.7</w:t>
      </w:r>
      <w:r>
        <w:rPr>
          <w:rFonts w:ascii="仿宋_GB2312" w:eastAsia="仿宋_GB2312" w:hAnsi="TimesNewRoman" w:cs="TimesNewRoman" w:hint="eastAsia"/>
          <w:sz w:val="32"/>
          <w:szCs w:val="32"/>
        </w:rPr>
        <w:t>%，主要原因：</w:t>
      </w:r>
      <w:r w:rsidR="0017183D">
        <w:rPr>
          <w:rFonts w:ascii="仿宋_GB2312" w:eastAsia="仿宋_GB2312" w:hAnsi="TimesNewRoman" w:cs="TimesNewRoman" w:hint="eastAsia"/>
          <w:sz w:val="32"/>
          <w:szCs w:val="32"/>
        </w:rPr>
        <w:t>新增录入退休人员增发补贴，人员增加，人员工资增加。</w:t>
      </w:r>
    </w:p>
    <w:p w:rsidR="00307A02" w:rsidRDefault="00731B16" w:rsidP="00731B16">
      <w:pPr>
        <w:pStyle w:val="a4"/>
        <w:topLinePunct/>
        <w:adjustRightInd w:val="0"/>
        <w:snapToGrid w:val="0"/>
        <w:spacing w:beforeAutospacing="0" w:afterAutospacing="0" w:line="580" w:lineRule="exact"/>
        <w:ind w:firstLineChars="196" w:firstLine="628"/>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（二）一般公共预算支出结构情况。</w:t>
      </w:r>
    </w:p>
    <w:p w:rsidR="00307A02" w:rsidRDefault="00731B16">
      <w:pPr>
        <w:pStyle w:val="a4"/>
        <w:topLinePunct/>
        <w:adjustRightInd w:val="0"/>
        <w:snapToGrid w:val="0"/>
        <w:spacing w:beforeAutospacing="0" w:afterAutospacing="0" w:line="580" w:lineRule="exact"/>
        <w:ind w:firstLineChars="196" w:firstLine="627"/>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一般公共服务支出</w:t>
      </w:r>
      <w:r w:rsidR="00246B67">
        <w:rPr>
          <w:rFonts w:ascii="仿宋_GB2312" w:eastAsia="仿宋_GB2312" w:hAnsi="TimesNewRoman" w:cs="TimesNewRoman" w:hint="eastAsia"/>
          <w:sz w:val="32"/>
          <w:szCs w:val="32"/>
        </w:rPr>
        <w:t>685.9</w:t>
      </w:r>
      <w:r>
        <w:rPr>
          <w:rFonts w:ascii="仿宋_GB2312" w:eastAsia="仿宋_GB2312" w:hAnsi="TimesNewRoman" w:cs="TimesNewRoman" w:hint="eastAsia"/>
          <w:sz w:val="32"/>
          <w:szCs w:val="32"/>
        </w:rPr>
        <w:t>万元，占</w:t>
      </w:r>
      <w:r w:rsidR="00246B67">
        <w:rPr>
          <w:rFonts w:ascii="仿宋_GB2312" w:eastAsia="仿宋_GB2312" w:hAnsi="TimesNewRoman" w:cs="TimesNewRoman" w:hint="eastAsia"/>
          <w:sz w:val="32"/>
          <w:szCs w:val="32"/>
        </w:rPr>
        <w:t>72.4</w:t>
      </w:r>
      <w:r>
        <w:rPr>
          <w:rFonts w:ascii="仿宋_GB2312" w:eastAsia="仿宋_GB2312" w:hAnsi="TimesNewRoman" w:cs="TimesNewRoman" w:hint="eastAsia"/>
          <w:sz w:val="32"/>
          <w:szCs w:val="32"/>
        </w:rPr>
        <w:t>%；社会保障和就业支出</w:t>
      </w:r>
      <w:r w:rsidR="00246B67">
        <w:rPr>
          <w:rFonts w:ascii="仿宋_GB2312" w:eastAsia="仿宋_GB2312" w:hAnsi="TimesNewRoman" w:cs="TimesNewRoman" w:hint="eastAsia"/>
          <w:sz w:val="32"/>
          <w:szCs w:val="32"/>
        </w:rPr>
        <w:t>174.77</w:t>
      </w:r>
      <w:r>
        <w:rPr>
          <w:rFonts w:ascii="仿宋_GB2312" w:eastAsia="仿宋_GB2312" w:hAnsi="TimesNewRoman" w:cs="TimesNewRoman" w:hint="eastAsia"/>
          <w:sz w:val="32"/>
          <w:szCs w:val="32"/>
        </w:rPr>
        <w:t>万元，占</w:t>
      </w:r>
      <w:r w:rsidR="00246B67">
        <w:rPr>
          <w:rFonts w:ascii="仿宋_GB2312" w:eastAsia="仿宋_GB2312" w:hAnsi="TimesNewRoman" w:cs="TimesNewRoman" w:hint="eastAsia"/>
          <w:sz w:val="32"/>
          <w:szCs w:val="32"/>
        </w:rPr>
        <w:t>18.45</w:t>
      </w:r>
      <w:r>
        <w:rPr>
          <w:rFonts w:ascii="仿宋_GB2312" w:eastAsia="仿宋_GB2312" w:hAnsi="TimesNewRoman" w:cs="TimesNewRoman" w:hint="eastAsia"/>
          <w:sz w:val="32"/>
          <w:szCs w:val="32"/>
        </w:rPr>
        <w:t>%；卫生健康支出</w:t>
      </w:r>
      <w:r w:rsidR="00246B67">
        <w:rPr>
          <w:rFonts w:ascii="仿宋_GB2312" w:eastAsia="仿宋_GB2312" w:hAnsi="TimesNewRoman" w:cs="TimesNewRoman" w:hint="eastAsia"/>
          <w:sz w:val="32"/>
          <w:szCs w:val="32"/>
        </w:rPr>
        <w:t>35.94</w:t>
      </w:r>
      <w:r>
        <w:rPr>
          <w:rFonts w:ascii="仿宋_GB2312" w:eastAsia="仿宋_GB2312" w:hAnsi="TimesNewRoman" w:cs="TimesNewRoman" w:hint="eastAsia"/>
          <w:sz w:val="32"/>
          <w:szCs w:val="32"/>
        </w:rPr>
        <w:t>万元，占</w:t>
      </w:r>
      <w:r w:rsidR="00246B67">
        <w:rPr>
          <w:rFonts w:ascii="仿宋_GB2312" w:eastAsia="仿宋_GB2312" w:hAnsi="TimesNewRoman" w:cs="TimesNewRoman" w:hint="eastAsia"/>
          <w:sz w:val="32"/>
          <w:szCs w:val="32"/>
        </w:rPr>
        <w:t>3.8</w:t>
      </w:r>
      <w:r>
        <w:rPr>
          <w:rFonts w:ascii="仿宋_GB2312" w:eastAsia="仿宋_GB2312" w:hAnsi="TimesNewRoman" w:cs="TimesNewRoman" w:hint="eastAsia"/>
          <w:sz w:val="32"/>
          <w:szCs w:val="32"/>
        </w:rPr>
        <w:t>%；住房保障支出</w:t>
      </w:r>
      <w:r w:rsidR="00246B67">
        <w:rPr>
          <w:rFonts w:ascii="仿宋_GB2312" w:eastAsia="仿宋_GB2312" w:hAnsi="TimesNewRoman" w:cs="TimesNewRoman" w:hint="eastAsia"/>
          <w:sz w:val="32"/>
          <w:szCs w:val="32"/>
        </w:rPr>
        <w:t>50.82</w:t>
      </w:r>
      <w:r>
        <w:rPr>
          <w:rFonts w:ascii="仿宋_GB2312" w:eastAsia="仿宋_GB2312" w:hAnsi="TimesNewRoman" w:cs="TimesNewRoman" w:hint="eastAsia"/>
          <w:sz w:val="32"/>
          <w:szCs w:val="32"/>
        </w:rPr>
        <w:t>万元，占</w:t>
      </w:r>
      <w:r w:rsidR="00246B67">
        <w:rPr>
          <w:rFonts w:ascii="仿宋_GB2312" w:eastAsia="仿宋_GB2312" w:hAnsi="TimesNewRoman" w:cs="TimesNewRoman" w:hint="eastAsia"/>
          <w:sz w:val="32"/>
          <w:szCs w:val="32"/>
        </w:rPr>
        <w:t>5.35</w:t>
      </w:r>
      <w:r>
        <w:rPr>
          <w:rFonts w:ascii="仿宋_GB2312" w:eastAsia="仿宋_GB2312" w:hAnsi="TimesNewRoman" w:cs="TimesNewRoman" w:hint="eastAsia"/>
          <w:sz w:val="32"/>
          <w:szCs w:val="32"/>
        </w:rPr>
        <w:t>%。</w:t>
      </w:r>
    </w:p>
    <w:p w:rsidR="00307A02" w:rsidRDefault="00731B16" w:rsidP="00731B16">
      <w:pPr>
        <w:topLinePunct/>
        <w:adjustRightInd w:val="0"/>
        <w:snapToGrid w:val="0"/>
        <w:spacing w:line="580" w:lineRule="exact"/>
        <w:ind w:firstLineChars="200" w:firstLine="640"/>
        <w:rPr>
          <w:rFonts w:ascii="仿宋_GB2312" w:eastAsia="仿宋_GB2312" w:hAnsi="TimesNewRoman" w:cs="TimesNewRoman"/>
          <w:b/>
          <w:sz w:val="32"/>
          <w:szCs w:val="32"/>
        </w:rPr>
      </w:pPr>
      <w:r>
        <w:rPr>
          <w:rFonts w:ascii="仿宋_GB2312" w:eastAsia="仿宋_GB2312" w:hAnsi="TimesNewRoman" w:cs="TimesNewRoman" w:hint="eastAsia"/>
          <w:b/>
          <w:sz w:val="32"/>
          <w:szCs w:val="32"/>
        </w:rPr>
        <w:t>（三）一般公共预算支出具体使用情况。</w:t>
      </w:r>
    </w:p>
    <w:p w:rsidR="00307A02" w:rsidRDefault="00731B16" w:rsidP="00731B16">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b/>
          <w:sz w:val="32"/>
          <w:szCs w:val="32"/>
        </w:rPr>
        <w:t>1.</w:t>
      </w:r>
      <w:r w:rsidR="00940BF5">
        <w:rPr>
          <w:rFonts w:ascii="仿宋_GB2312" w:eastAsia="仿宋_GB2312" w:hAnsi="仿宋" w:hint="eastAsia"/>
          <w:b/>
          <w:sz w:val="32"/>
          <w:szCs w:val="32"/>
        </w:rPr>
        <w:t xml:space="preserve"> 一般公共服务支出（类）　政府办公厅（室）及相关机</w:t>
      </w:r>
      <w:r w:rsidR="00940BF5">
        <w:rPr>
          <w:rFonts w:ascii="仿宋_GB2312" w:eastAsia="仿宋_GB2312" w:hAnsi="仿宋" w:hint="eastAsia"/>
          <w:b/>
          <w:sz w:val="32"/>
          <w:szCs w:val="32"/>
        </w:rPr>
        <w:lastRenderedPageBreak/>
        <w:t>构事务（款）行政运行（项）</w:t>
      </w:r>
      <w:r>
        <w:rPr>
          <w:rFonts w:ascii="仿宋_GB2312" w:eastAsia="仿宋_GB2312" w:hAnsi="TimesNewRoman" w:cs="TimesNewRoman" w:hint="eastAsia"/>
          <w:sz w:val="32"/>
          <w:szCs w:val="32"/>
        </w:rPr>
        <w:t>2024年预算</w:t>
      </w:r>
      <w:r w:rsidR="00940BF5">
        <w:rPr>
          <w:rFonts w:ascii="仿宋_GB2312" w:eastAsia="仿宋_GB2312" w:hAnsi="TimesNewRoman" w:cs="TimesNewRoman" w:hint="eastAsia"/>
          <w:sz w:val="32"/>
          <w:szCs w:val="32"/>
        </w:rPr>
        <w:t>685.9</w:t>
      </w:r>
      <w:r>
        <w:rPr>
          <w:rFonts w:ascii="仿宋_GB2312" w:eastAsia="仿宋_GB2312" w:hAnsi="TimesNewRoman" w:cs="TimesNewRoman" w:hint="eastAsia"/>
          <w:sz w:val="32"/>
          <w:szCs w:val="32"/>
        </w:rPr>
        <w:t>万元，比2023年预算增加</w:t>
      </w:r>
      <w:r w:rsidR="00940BF5">
        <w:rPr>
          <w:rFonts w:ascii="仿宋_GB2312" w:eastAsia="仿宋_GB2312" w:hAnsi="TimesNewRoman" w:cs="TimesNewRoman" w:hint="eastAsia"/>
          <w:sz w:val="32"/>
          <w:szCs w:val="32"/>
        </w:rPr>
        <w:t>18.61</w:t>
      </w:r>
      <w:r>
        <w:rPr>
          <w:rFonts w:ascii="仿宋_GB2312" w:eastAsia="仿宋_GB2312" w:hAnsi="TimesNewRoman" w:cs="TimesNewRoman" w:hint="eastAsia"/>
          <w:sz w:val="32"/>
          <w:szCs w:val="32"/>
        </w:rPr>
        <w:t>万元，增长</w:t>
      </w:r>
      <w:r w:rsidR="00940BF5">
        <w:rPr>
          <w:rFonts w:ascii="仿宋_GB2312" w:eastAsia="仿宋_GB2312" w:hAnsi="TimesNewRoman" w:cs="TimesNewRoman" w:hint="eastAsia"/>
          <w:sz w:val="32"/>
          <w:szCs w:val="32"/>
        </w:rPr>
        <w:t>2.79</w:t>
      </w:r>
      <w:r>
        <w:rPr>
          <w:rFonts w:ascii="仿宋_GB2312" w:eastAsia="仿宋_GB2312" w:hAnsi="TimesNewRoman" w:cs="TimesNewRoman" w:hint="eastAsia"/>
          <w:sz w:val="32"/>
          <w:szCs w:val="32"/>
        </w:rPr>
        <w:t>%，增长原因主要是</w:t>
      </w:r>
      <w:proofErr w:type="gramStart"/>
      <w:r w:rsidR="00532770">
        <w:rPr>
          <w:rFonts w:ascii="仿宋_GB2312" w:eastAsia="仿宋_GB2312" w:hAnsi="TimesNewRoman" w:cs="TimesNewRoman" w:hint="eastAsia"/>
          <w:sz w:val="32"/>
          <w:szCs w:val="32"/>
        </w:rPr>
        <w:t>一人员</w:t>
      </w:r>
      <w:proofErr w:type="gramEnd"/>
      <w:r w:rsidR="00532770">
        <w:rPr>
          <w:rFonts w:ascii="仿宋_GB2312" w:eastAsia="仿宋_GB2312" w:hAnsi="TimesNewRoman" w:cs="TimesNewRoman" w:hint="eastAsia"/>
          <w:sz w:val="32"/>
          <w:szCs w:val="32"/>
        </w:rPr>
        <w:t>增加，人员工资调整。</w:t>
      </w:r>
    </w:p>
    <w:p w:rsidR="00307A02" w:rsidRDefault="00731B16" w:rsidP="005C0D39">
      <w:pPr>
        <w:adjustRightInd w:val="0"/>
        <w:snapToGrid w:val="0"/>
        <w:spacing w:line="60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b/>
          <w:sz w:val="32"/>
          <w:szCs w:val="32"/>
        </w:rPr>
        <w:t>2.</w:t>
      </w:r>
      <w:r w:rsidR="00940BF5" w:rsidRPr="00940BF5">
        <w:rPr>
          <w:rFonts w:ascii="仿宋_GB2312" w:eastAsia="仿宋_GB2312" w:hAnsi="仿宋" w:hint="eastAsia"/>
          <w:b/>
          <w:sz w:val="32"/>
          <w:szCs w:val="32"/>
        </w:rPr>
        <w:t xml:space="preserve"> </w:t>
      </w:r>
      <w:r w:rsidR="005C0D39">
        <w:rPr>
          <w:rFonts w:ascii="仿宋_GB2312" w:eastAsia="仿宋_GB2312" w:hAnsi="TimesNewRoman" w:cs="TimesNewRoman" w:hint="eastAsia"/>
          <w:b/>
          <w:sz w:val="32"/>
          <w:szCs w:val="32"/>
        </w:rPr>
        <w:t>社会保障和就业支出（类）行政事业单位离退休（款）归口管理的行政事业单位离退休（项）</w:t>
      </w:r>
      <w:r>
        <w:rPr>
          <w:rFonts w:ascii="仿宋_GB2312" w:eastAsia="仿宋_GB2312" w:hAnsi="TimesNewRoman" w:cs="TimesNewRoman" w:hint="eastAsia"/>
          <w:sz w:val="32"/>
          <w:szCs w:val="32"/>
        </w:rPr>
        <w:t>2024年预算</w:t>
      </w:r>
      <w:r w:rsidR="005C0D39" w:rsidRPr="005C0D39">
        <w:rPr>
          <w:rFonts w:ascii="仿宋_GB2312" w:eastAsia="仿宋_GB2312" w:hAnsi="TimesNewRoman" w:cs="TimesNewRoman" w:hint="eastAsia"/>
          <w:sz w:val="32"/>
          <w:szCs w:val="32"/>
        </w:rPr>
        <w:t>72.16</w:t>
      </w:r>
      <w:r>
        <w:rPr>
          <w:rFonts w:ascii="仿宋_GB2312" w:eastAsia="仿宋_GB2312" w:hAnsi="TimesNewRoman" w:cs="TimesNewRoman" w:hint="eastAsia"/>
          <w:sz w:val="32"/>
          <w:szCs w:val="32"/>
        </w:rPr>
        <w:t>万元，比2023年预算增加</w:t>
      </w:r>
      <w:r w:rsidR="005C0D39">
        <w:rPr>
          <w:rFonts w:ascii="仿宋_GB2312" w:eastAsia="仿宋_GB2312" w:hAnsi="TimesNewRoman" w:cs="TimesNewRoman" w:hint="eastAsia"/>
          <w:sz w:val="32"/>
          <w:szCs w:val="32"/>
        </w:rPr>
        <w:t>72.16</w:t>
      </w:r>
      <w:r>
        <w:rPr>
          <w:rFonts w:ascii="仿宋_GB2312" w:eastAsia="仿宋_GB2312" w:hAnsi="TimesNewRoman" w:cs="TimesNewRoman" w:hint="eastAsia"/>
          <w:sz w:val="32"/>
          <w:szCs w:val="32"/>
        </w:rPr>
        <w:t>万元，增长</w:t>
      </w:r>
      <w:r w:rsidR="005C0D39">
        <w:rPr>
          <w:rFonts w:ascii="仿宋_GB2312" w:eastAsia="仿宋_GB2312" w:hAnsi="TimesNewRoman" w:cs="TimesNewRoman" w:hint="eastAsia"/>
          <w:sz w:val="32"/>
          <w:szCs w:val="32"/>
        </w:rPr>
        <w:t>100</w:t>
      </w:r>
      <w:r>
        <w:rPr>
          <w:rFonts w:ascii="仿宋_GB2312" w:eastAsia="仿宋_GB2312" w:hAnsi="TimesNewRoman" w:cs="TimesNewRoman" w:hint="eastAsia"/>
          <w:sz w:val="32"/>
          <w:szCs w:val="32"/>
        </w:rPr>
        <w:t>%，增长原因主要是</w:t>
      </w:r>
      <w:r w:rsidR="00853C0F">
        <w:rPr>
          <w:rFonts w:ascii="仿宋_GB2312" w:eastAsia="仿宋_GB2312" w:hAnsi="TimesNewRoman" w:cs="TimesNewRoman" w:hint="eastAsia"/>
          <w:sz w:val="32"/>
          <w:szCs w:val="32"/>
        </w:rPr>
        <w:t>退休人员增发补贴纳入年初预算</w:t>
      </w:r>
      <w:r>
        <w:rPr>
          <w:rFonts w:ascii="仿宋_GB2312" w:eastAsia="仿宋_GB2312" w:hAnsi="TimesNewRoman" w:cs="TimesNewRoman" w:hint="eastAsia"/>
          <w:sz w:val="32"/>
          <w:szCs w:val="32"/>
        </w:rPr>
        <w:t>。</w:t>
      </w:r>
    </w:p>
    <w:p w:rsidR="005C0D39" w:rsidRDefault="00731B16" w:rsidP="005C0D39">
      <w:pPr>
        <w:adjustRightInd w:val="0"/>
        <w:snapToGrid w:val="0"/>
        <w:spacing w:line="600" w:lineRule="exact"/>
        <w:ind w:firstLineChars="200" w:firstLine="640"/>
        <w:rPr>
          <w:rFonts w:ascii="仿宋_GB2312" w:eastAsia="仿宋_GB2312" w:hAnsi="仿宋"/>
          <w:b/>
          <w:sz w:val="32"/>
          <w:szCs w:val="32"/>
        </w:rPr>
      </w:pPr>
      <w:r>
        <w:rPr>
          <w:rFonts w:ascii="仿宋_GB2312" w:eastAsia="仿宋_GB2312" w:hAnsi="TimesNewRoman" w:cs="TimesNewRoman" w:hint="eastAsia"/>
          <w:b/>
          <w:sz w:val="32"/>
          <w:szCs w:val="32"/>
        </w:rPr>
        <w:t>3.</w:t>
      </w:r>
      <w:r w:rsidR="005C0D39" w:rsidRPr="005C0D39">
        <w:rPr>
          <w:rFonts w:ascii="仿宋_GB2312" w:eastAsia="仿宋_GB2312" w:hAnsi="仿宋" w:hint="eastAsia"/>
          <w:b/>
          <w:sz w:val="32"/>
          <w:szCs w:val="32"/>
        </w:rPr>
        <w:t xml:space="preserve"> </w:t>
      </w:r>
      <w:r w:rsidR="005C0D39">
        <w:rPr>
          <w:rFonts w:ascii="仿宋_GB2312" w:eastAsia="仿宋_GB2312" w:hAnsi="仿宋" w:hint="eastAsia"/>
          <w:b/>
          <w:sz w:val="32"/>
          <w:szCs w:val="32"/>
        </w:rPr>
        <w:t>社会保障和就业支出（类）　行政事业单位养老支出</w:t>
      </w:r>
    </w:p>
    <w:p w:rsidR="00307A02" w:rsidRDefault="005C0D39" w:rsidP="005C0D39">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仿宋" w:hint="eastAsia"/>
          <w:b/>
          <w:sz w:val="32"/>
          <w:szCs w:val="32"/>
        </w:rPr>
        <w:t>（款）机关事业单位基本养老保险缴费支出（项）</w:t>
      </w:r>
      <w:r w:rsidR="00731B16">
        <w:rPr>
          <w:rFonts w:ascii="仿宋_GB2312" w:eastAsia="仿宋_GB2312" w:hAnsi="TimesNewRoman" w:cs="TimesNewRoman" w:hint="eastAsia"/>
          <w:sz w:val="32"/>
          <w:szCs w:val="32"/>
        </w:rPr>
        <w:t>2024年预算</w:t>
      </w:r>
      <w:r w:rsidRPr="005C0D39">
        <w:rPr>
          <w:rFonts w:ascii="仿宋_GB2312" w:eastAsia="仿宋_GB2312" w:hAnsi="TimesNewRoman" w:cs="TimesNewRoman" w:hint="eastAsia"/>
          <w:sz w:val="32"/>
          <w:szCs w:val="32"/>
        </w:rPr>
        <w:t>67.76</w:t>
      </w:r>
      <w:r w:rsidR="00731B16">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rPr>
        <w:t>2.77</w:t>
      </w:r>
      <w:r w:rsidR="00731B16">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rPr>
        <w:t>4.26</w:t>
      </w:r>
      <w:r w:rsidR="00731B16">
        <w:rPr>
          <w:rFonts w:ascii="仿宋_GB2312" w:eastAsia="仿宋_GB2312" w:hAnsi="TimesNewRoman" w:cs="TimesNewRoman" w:hint="eastAsia"/>
          <w:sz w:val="32"/>
          <w:szCs w:val="32"/>
        </w:rPr>
        <w:t>%，增长原因主要是</w:t>
      </w:r>
      <w:proofErr w:type="gramStart"/>
      <w:r w:rsidR="00532770">
        <w:rPr>
          <w:rFonts w:ascii="仿宋_GB2312" w:eastAsia="仿宋_GB2312" w:hAnsi="TimesNewRoman" w:cs="TimesNewRoman" w:hint="eastAsia"/>
          <w:sz w:val="32"/>
          <w:szCs w:val="32"/>
        </w:rPr>
        <w:t>一人员</w:t>
      </w:r>
      <w:proofErr w:type="gramEnd"/>
      <w:r w:rsidR="00532770">
        <w:rPr>
          <w:rFonts w:ascii="仿宋_GB2312" w:eastAsia="仿宋_GB2312" w:hAnsi="TimesNewRoman" w:cs="TimesNewRoman" w:hint="eastAsia"/>
          <w:sz w:val="32"/>
          <w:szCs w:val="32"/>
        </w:rPr>
        <w:t>增加，人员工资调整。</w:t>
      </w:r>
    </w:p>
    <w:p w:rsidR="007C115C" w:rsidRDefault="005C0D39" w:rsidP="007C115C">
      <w:pPr>
        <w:adjustRightInd w:val="0"/>
        <w:snapToGrid w:val="0"/>
        <w:spacing w:line="600" w:lineRule="exact"/>
        <w:ind w:firstLineChars="200" w:firstLine="640"/>
        <w:rPr>
          <w:rFonts w:ascii="仿宋_GB2312" w:eastAsia="仿宋_GB2312" w:hAnsi="仿宋"/>
          <w:b/>
          <w:sz w:val="32"/>
          <w:szCs w:val="32"/>
        </w:rPr>
      </w:pPr>
      <w:r>
        <w:rPr>
          <w:rFonts w:ascii="仿宋_GB2312" w:eastAsia="仿宋_GB2312" w:hAnsi="TimesNewRoman" w:cs="TimesNewRoman" w:hint="eastAsia"/>
          <w:b/>
          <w:sz w:val="32"/>
          <w:szCs w:val="32"/>
        </w:rPr>
        <w:t>4.</w:t>
      </w:r>
      <w:r w:rsidRPr="005C0D39">
        <w:rPr>
          <w:rFonts w:ascii="仿宋_GB2312" w:eastAsia="仿宋_GB2312" w:hAnsi="仿宋" w:hint="eastAsia"/>
          <w:b/>
          <w:sz w:val="32"/>
          <w:szCs w:val="32"/>
        </w:rPr>
        <w:t xml:space="preserve"> </w:t>
      </w:r>
      <w:r w:rsidR="007C115C">
        <w:rPr>
          <w:rFonts w:ascii="仿宋_GB2312" w:eastAsia="仿宋_GB2312" w:hAnsi="仿宋" w:hint="eastAsia"/>
          <w:b/>
          <w:sz w:val="32"/>
          <w:szCs w:val="32"/>
        </w:rPr>
        <w:t>社会保障和就业支出（类）　行政事业单位养老支出</w:t>
      </w:r>
    </w:p>
    <w:p w:rsidR="00532770" w:rsidRDefault="007C115C" w:rsidP="007C115C">
      <w:pPr>
        <w:adjustRightInd w:val="0"/>
        <w:snapToGrid w:val="0"/>
        <w:spacing w:line="600" w:lineRule="exact"/>
        <w:ind w:firstLineChars="200" w:firstLine="640"/>
        <w:rPr>
          <w:rFonts w:ascii="仿宋_GB2312" w:eastAsia="仿宋_GB2312" w:hAnsi="TimesNewRoman" w:cs="TimesNewRoman"/>
          <w:sz w:val="32"/>
          <w:szCs w:val="32"/>
        </w:rPr>
      </w:pPr>
      <w:r>
        <w:rPr>
          <w:rFonts w:ascii="仿宋_GB2312" w:eastAsia="仿宋_GB2312" w:hAnsi="仿宋" w:hint="eastAsia"/>
          <w:b/>
          <w:sz w:val="32"/>
          <w:szCs w:val="32"/>
        </w:rPr>
        <w:t>（款）机关事业单位职业年金缴费支出（项）</w:t>
      </w:r>
      <w:r w:rsidR="005C0D39">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rPr>
        <w:t>33.88</w:t>
      </w:r>
      <w:r w:rsidR="005C0D39">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rPr>
        <w:t>1.39</w:t>
      </w:r>
      <w:r w:rsidR="005C0D39">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rPr>
        <w:t>4.29</w:t>
      </w:r>
      <w:r w:rsidR="005C0D39">
        <w:rPr>
          <w:rFonts w:ascii="仿宋_GB2312" w:eastAsia="仿宋_GB2312" w:hAnsi="TimesNewRoman" w:cs="TimesNewRoman" w:hint="eastAsia"/>
          <w:sz w:val="32"/>
          <w:szCs w:val="32"/>
        </w:rPr>
        <w:t>%，增长原因主要是</w:t>
      </w:r>
      <w:proofErr w:type="gramStart"/>
      <w:r w:rsidR="00532770">
        <w:rPr>
          <w:rFonts w:ascii="仿宋_GB2312" w:eastAsia="仿宋_GB2312" w:hAnsi="TimesNewRoman" w:cs="TimesNewRoman" w:hint="eastAsia"/>
          <w:sz w:val="32"/>
          <w:szCs w:val="32"/>
        </w:rPr>
        <w:t>一人员</w:t>
      </w:r>
      <w:proofErr w:type="gramEnd"/>
      <w:r w:rsidR="00532770">
        <w:rPr>
          <w:rFonts w:ascii="仿宋_GB2312" w:eastAsia="仿宋_GB2312" w:hAnsi="TimesNewRoman" w:cs="TimesNewRoman" w:hint="eastAsia"/>
          <w:sz w:val="32"/>
          <w:szCs w:val="32"/>
        </w:rPr>
        <w:t>增加，人员工资调整。</w:t>
      </w:r>
    </w:p>
    <w:p w:rsidR="007C115C" w:rsidRDefault="005C0D39" w:rsidP="007C115C">
      <w:pPr>
        <w:adjustRightInd w:val="0"/>
        <w:snapToGrid w:val="0"/>
        <w:spacing w:line="600" w:lineRule="exact"/>
        <w:ind w:firstLineChars="200" w:firstLine="640"/>
        <w:rPr>
          <w:rFonts w:ascii="仿宋_GB2312" w:eastAsia="仿宋_GB2312" w:hAnsi="仿宋"/>
          <w:b/>
          <w:sz w:val="32"/>
          <w:szCs w:val="32"/>
        </w:rPr>
      </w:pPr>
      <w:r>
        <w:rPr>
          <w:rFonts w:ascii="仿宋_GB2312" w:eastAsia="仿宋_GB2312" w:hAnsi="TimesNewRoman" w:cs="TimesNewRoman" w:hint="eastAsia"/>
          <w:b/>
          <w:sz w:val="32"/>
          <w:szCs w:val="32"/>
        </w:rPr>
        <w:t>5.</w:t>
      </w:r>
      <w:r w:rsidRPr="005C0D39">
        <w:rPr>
          <w:rFonts w:ascii="仿宋_GB2312" w:eastAsia="仿宋_GB2312" w:hAnsi="仿宋" w:hint="eastAsia"/>
          <w:b/>
          <w:sz w:val="32"/>
          <w:szCs w:val="32"/>
        </w:rPr>
        <w:t xml:space="preserve"> </w:t>
      </w:r>
      <w:r w:rsidR="007C115C">
        <w:rPr>
          <w:rFonts w:ascii="仿宋_GB2312" w:eastAsia="仿宋_GB2312" w:hAnsi="仿宋" w:hint="eastAsia"/>
          <w:b/>
          <w:sz w:val="32"/>
          <w:szCs w:val="32"/>
        </w:rPr>
        <w:t>社会保障和就业支出（类）　其他社会保障和就业支出</w:t>
      </w:r>
    </w:p>
    <w:p w:rsidR="005C0D39" w:rsidRDefault="007C115C" w:rsidP="007C115C">
      <w:pPr>
        <w:adjustRightInd w:val="0"/>
        <w:snapToGrid w:val="0"/>
        <w:spacing w:line="600" w:lineRule="exact"/>
        <w:ind w:firstLineChars="200" w:firstLine="640"/>
        <w:rPr>
          <w:rFonts w:ascii="仿宋_GB2312" w:eastAsia="仿宋_GB2312" w:hAnsi="TimesNewRoman" w:cs="TimesNewRoman"/>
          <w:sz w:val="32"/>
          <w:szCs w:val="32"/>
        </w:rPr>
      </w:pPr>
      <w:r>
        <w:rPr>
          <w:rFonts w:ascii="仿宋_GB2312" w:eastAsia="仿宋_GB2312" w:hAnsi="仿宋" w:hint="eastAsia"/>
          <w:b/>
          <w:sz w:val="32"/>
          <w:szCs w:val="32"/>
        </w:rPr>
        <w:t>（款）其他社会保障和就业支出（项）</w:t>
      </w:r>
      <w:r w:rsidR="005C0D39">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rPr>
        <w:t>0.97</w:t>
      </w:r>
      <w:r w:rsidR="005C0D39">
        <w:rPr>
          <w:rFonts w:ascii="仿宋_GB2312" w:eastAsia="仿宋_GB2312" w:hAnsi="TimesNewRoman" w:cs="TimesNewRoman" w:hint="eastAsia"/>
          <w:sz w:val="32"/>
          <w:szCs w:val="32"/>
        </w:rPr>
        <w:t>万元，比2023年预算</w:t>
      </w:r>
      <w:r>
        <w:rPr>
          <w:rFonts w:ascii="仿宋_GB2312" w:eastAsia="仿宋_GB2312" w:hAnsi="TimesNewRoman" w:cs="TimesNewRoman" w:hint="eastAsia"/>
          <w:sz w:val="32"/>
          <w:szCs w:val="32"/>
        </w:rPr>
        <w:t>减少26.16</w:t>
      </w:r>
      <w:r w:rsidR="005C0D39">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rPr>
        <w:t>减少96.42</w:t>
      </w:r>
      <w:r w:rsidR="005C0D39">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减少</w:t>
      </w:r>
      <w:r w:rsidR="005C0D39">
        <w:rPr>
          <w:rFonts w:ascii="仿宋_GB2312" w:eastAsia="仿宋_GB2312" w:hAnsi="TimesNewRoman" w:cs="TimesNewRoman" w:hint="eastAsia"/>
          <w:sz w:val="32"/>
          <w:szCs w:val="32"/>
        </w:rPr>
        <w:t>原因主要是</w:t>
      </w:r>
      <w:proofErr w:type="gramStart"/>
      <w:r w:rsidR="00532770">
        <w:rPr>
          <w:rFonts w:ascii="仿宋_GB2312" w:eastAsia="仿宋_GB2312" w:hAnsi="TimesNewRoman" w:cs="TimesNewRoman" w:hint="eastAsia"/>
          <w:sz w:val="32"/>
          <w:szCs w:val="32"/>
        </w:rPr>
        <w:t>上年将</w:t>
      </w:r>
      <w:proofErr w:type="gramEnd"/>
      <w:r w:rsidR="00532770">
        <w:rPr>
          <w:rFonts w:ascii="仿宋_GB2312" w:eastAsia="仿宋_GB2312" w:hAnsi="TimesNewRoman" w:cs="TimesNewRoman" w:hint="eastAsia"/>
          <w:sz w:val="32"/>
          <w:szCs w:val="32"/>
        </w:rPr>
        <w:t>退休人员增发补贴列入此项支出</w:t>
      </w:r>
      <w:r w:rsidR="005C0D39">
        <w:rPr>
          <w:rFonts w:ascii="仿宋_GB2312" w:eastAsia="仿宋_GB2312" w:hAnsi="TimesNewRoman" w:cs="TimesNewRoman" w:hint="eastAsia"/>
          <w:sz w:val="32"/>
          <w:szCs w:val="32"/>
        </w:rPr>
        <w:t>。</w:t>
      </w:r>
    </w:p>
    <w:p w:rsidR="00307A02" w:rsidRDefault="008A7A70" w:rsidP="008E4E1B">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b/>
          <w:sz w:val="32"/>
          <w:szCs w:val="32"/>
        </w:rPr>
        <w:t>6</w:t>
      </w:r>
      <w:r w:rsidR="00731B16">
        <w:rPr>
          <w:rFonts w:ascii="仿宋_GB2312" w:eastAsia="仿宋_GB2312" w:hAnsi="TimesNewRoman" w:cs="TimesNewRoman" w:hint="eastAsia"/>
          <w:b/>
          <w:sz w:val="32"/>
          <w:szCs w:val="32"/>
        </w:rPr>
        <w:t>.</w:t>
      </w:r>
      <w:r w:rsidR="007B151C" w:rsidRPr="007B151C">
        <w:rPr>
          <w:rFonts w:ascii="仿宋_GB2312" w:eastAsia="仿宋_GB2312" w:hAnsi="仿宋" w:hint="eastAsia"/>
          <w:b/>
          <w:sz w:val="32"/>
          <w:szCs w:val="32"/>
        </w:rPr>
        <w:t xml:space="preserve"> </w:t>
      </w:r>
      <w:r w:rsidR="007B151C">
        <w:rPr>
          <w:rFonts w:ascii="仿宋_GB2312" w:eastAsia="仿宋_GB2312" w:hAnsi="仿宋" w:hint="eastAsia"/>
          <w:b/>
          <w:sz w:val="32"/>
          <w:szCs w:val="32"/>
        </w:rPr>
        <w:t>卫生健康支出（类）行政事业单位医疗（款）行政单位医疗（项）</w:t>
      </w:r>
      <w:r w:rsidR="00731B16">
        <w:rPr>
          <w:rFonts w:ascii="仿宋_GB2312" w:eastAsia="仿宋_GB2312" w:hAnsi="TimesNewRoman" w:cs="TimesNewRoman" w:hint="eastAsia"/>
          <w:sz w:val="32"/>
          <w:szCs w:val="32"/>
        </w:rPr>
        <w:t>2024年预算</w:t>
      </w:r>
      <w:r w:rsidR="008E4E1B" w:rsidRPr="008E4E1B">
        <w:rPr>
          <w:rFonts w:ascii="仿宋_GB2312" w:eastAsia="仿宋_GB2312" w:hAnsi="TimesNewRoman" w:cs="TimesNewRoman" w:hint="eastAsia"/>
          <w:sz w:val="32"/>
          <w:szCs w:val="32"/>
        </w:rPr>
        <w:t>17.44</w:t>
      </w:r>
      <w:r w:rsidR="00731B16">
        <w:rPr>
          <w:rFonts w:ascii="仿宋_GB2312" w:eastAsia="仿宋_GB2312" w:hAnsi="TimesNewRoman" w:cs="TimesNewRoman" w:hint="eastAsia"/>
          <w:sz w:val="32"/>
          <w:szCs w:val="32"/>
        </w:rPr>
        <w:t>万元，比2023年预算增加</w:t>
      </w:r>
      <w:r w:rsidR="00FD7AD2">
        <w:rPr>
          <w:rFonts w:ascii="仿宋_GB2312" w:eastAsia="仿宋_GB2312" w:hAnsi="TimesNewRoman" w:cs="TimesNewRoman" w:hint="eastAsia"/>
          <w:sz w:val="32"/>
          <w:szCs w:val="32"/>
        </w:rPr>
        <w:t>0.38</w:t>
      </w:r>
      <w:r w:rsidR="00731B16">
        <w:rPr>
          <w:rFonts w:ascii="仿宋_GB2312" w:eastAsia="仿宋_GB2312" w:hAnsi="TimesNewRoman" w:cs="TimesNewRoman" w:hint="eastAsia"/>
          <w:sz w:val="32"/>
          <w:szCs w:val="32"/>
        </w:rPr>
        <w:lastRenderedPageBreak/>
        <w:t>万元，增长</w:t>
      </w:r>
      <w:r w:rsidR="00FD7AD2">
        <w:rPr>
          <w:rFonts w:ascii="仿宋_GB2312" w:eastAsia="仿宋_GB2312" w:hAnsi="TimesNewRoman" w:cs="TimesNewRoman" w:hint="eastAsia"/>
          <w:sz w:val="32"/>
          <w:szCs w:val="32"/>
        </w:rPr>
        <w:t>2.23</w:t>
      </w:r>
      <w:r w:rsidR="00731B16">
        <w:rPr>
          <w:rFonts w:ascii="仿宋_GB2312" w:eastAsia="仿宋_GB2312" w:hAnsi="TimesNewRoman" w:cs="TimesNewRoman" w:hint="eastAsia"/>
          <w:sz w:val="32"/>
          <w:szCs w:val="32"/>
        </w:rPr>
        <w:t>%，增长原因主要是</w:t>
      </w:r>
      <w:r w:rsidR="00532770">
        <w:rPr>
          <w:rFonts w:ascii="仿宋_GB2312" w:eastAsia="仿宋_GB2312" w:hAnsi="TimesNewRoman" w:cs="TimesNewRoman" w:hint="eastAsia"/>
          <w:sz w:val="32"/>
          <w:szCs w:val="32"/>
        </w:rPr>
        <w:t>人员增加，人员工资调整</w:t>
      </w:r>
    </w:p>
    <w:p w:rsidR="008A7A70" w:rsidRDefault="008A7A70" w:rsidP="008A7A70">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b/>
          <w:sz w:val="32"/>
          <w:szCs w:val="32"/>
        </w:rPr>
        <w:t>7.</w:t>
      </w:r>
      <w:r w:rsidR="007B151C" w:rsidRPr="007B151C">
        <w:rPr>
          <w:rFonts w:ascii="仿宋_GB2312" w:eastAsia="仿宋_GB2312" w:hAnsi="仿宋" w:hint="eastAsia"/>
          <w:b/>
          <w:sz w:val="32"/>
          <w:szCs w:val="32"/>
        </w:rPr>
        <w:t xml:space="preserve"> </w:t>
      </w:r>
      <w:r w:rsidR="007B151C">
        <w:rPr>
          <w:rFonts w:ascii="仿宋_GB2312" w:eastAsia="仿宋_GB2312" w:hAnsi="仿宋" w:hint="eastAsia"/>
          <w:b/>
          <w:sz w:val="32"/>
          <w:szCs w:val="32"/>
        </w:rPr>
        <w:t>卫生健康支出（类）行政事业单位医疗（款）事业单位医疗（项）</w:t>
      </w:r>
      <w:r>
        <w:rPr>
          <w:rFonts w:ascii="仿宋_GB2312" w:eastAsia="仿宋_GB2312" w:hAnsi="TimesNewRoman" w:cs="TimesNewRoman" w:hint="eastAsia"/>
          <w:sz w:val="32"/>
          <w:szCs w:val="32"/>
        </w:rPr>
        <w:t>2024年预算</w:t>
      </w:r>
      <w:r w:rsidR="008E4E1B">
        <w:rPr>
          <w:rFonts w:ascii="仿宋_GB2312" w:eastAsia="仿宋_GB2312" w:hAnsi="TimesNewRoman" w:cs="TimesNewRoman" w:hint="eastAsia"/>
          <w:sz w:val="32"/>
          <w:szCs w:val="32"/>
        </w:rPr>
        <w:t>4.59</w:t>
      </w:r>
      <w:r>
        <w:rPr>
          <w:rFonts w:ascii="仿宋_GB2312" w:eastAsia="仿宋_GB2312" w:hAnsi="TimesNewRoman" w:cs="TimesNewRoman" w:hint="eastAsia"/>
          <w:sz w:val="32"/>
          <w:szCs w:val="32"/>
        </w:rPr>
        <w:t>万元，比2023年预算增加</w:t>
      </w:r>
      <w:r w:rsidR="00FD7AD2">
        <w:rPr>
          <w:rFonts w:ascii="仿宋_GB2312" w:eastAsia="仿宋_GB2312" w:hAnsi="TimesNewRoman" w:cs="TimesNewRoman" w:hint="eastAsia"/>
          <w:sz w:val="32"/>
          <w:szCs w:val="32"/>
        </w:rPr>
        <w:t>0.53</w:t>
      </w:r>
      <w:r>
        <w:rPr>
          <w:rFonts w:ascii="仿宋_GB2312" w:eastAsia="仿宋_GB2312" w:hAnsi="TimesNewRoman" w:cs="TimesNewRoman" w:hint="eastAsia"/>
          <w:sz w:val="32"/>
          <w:szCs w:val="32"/>
        </w:rPr>
        <w:t>万元，增长</w:t>
      </w:r>
      <w:r w:rsidR="00FD7AD2">
        <w:rPr>
          <w:rFonts w:ascii="仿宋_GB2312" w:eastAsia="仿宋_GB2312" w:hAnsi="TimesNewRoman" w:cs="TimesNewRoman" w:hint="eastAsia"/>
          <w:sz w:val="32"/>
          <w:szCs w:val="32"/>
        </w:rPr>
        <w:t>13.1</w:t>
      </w:r>
      <w:r>
        <w:rPr>
          <w:rFonts w:ascii="仿宋_GB2312" w:eastAsia="仿宋_GB2312" w:hAnsi="TimesNewRoman" w:cs="TimesNewRoman" w:hint="eastAsia"/>
          <w:sz w:val="32"/>
          <w:szCs w:val="32"/>
        </w:rPr>
        <w:t>%，增长原因主要是</w:t>
      </w:r>
      <w:r w:rsidR="00532770">
        <w:rPr>
          <w:rFonts w:ascii="仿宋_GB2312" w:eastAsia="仿宋_GB2312" w:hAnsi="TimesNewRoman" w:cs="TimesNewRoman" w:hint="eastAsia"/>
          <w:sz w:val="32"/>
          <w:szCs w:val="32"/>
        </w:rPr>
        <w:t>人员增加，人员工资调整</w:t>
      </w:r>
    </w:p>
    <w:p w:rsidR="008A7A70" w:rsidRDefault="008A7A70" w:rsidP="008A7A70">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b/>
          <w:sz w:val="32"/>
          <w:szCs w:val="32"/>
        </w:rPr>
        <w:t>8.</w:t>
      </w:r>
      <w:r w:rsidR="007B151C" w:rsidRPr="007B151C">
        <w:rPr>
          <w:rFonts w:ascii="仿宋_GB2312" w:eastAsia="仿宋_GB2312" w:hAnsi="仿宋" w:hint="eastAsia"/>
          <w:b/>
          <w:sz w:val="32"/>
          <w:szCs w:val="32"/>
        </w:rPr>
        <w:t xml:space="preserve"> </w:t>
      </w:r>
      <w:r w:rsidR="007B151C">
        <w:rPr>
          <w:rFonts w:ascii="仿宋_GB2312" w:eastAsia="仿宋_GB2312" w:hAnsi="仿宋" w:hint="eastAsia"/>
          <w:b/>
          <w:sz w:val="32"/>
          <w:szCs w:val="32"/>
        </w:rPr>
        <w:t>卫生健康支出（类）行政事业单位医疗（款）公务员医疗补助（项）</w:t>
      </w:r>
      <w:r>
        <w:rPr>
          <w:rFonts w:ascii="仿宋_GB2312" w:eastAsia="仿宋_GB2312" w:hAnsi="TimesNewRoman" w:cs="TimesNewRoman" w:hint="eastAsia"/>
          <w:sz w:val="32"/>
          <w:szCs w:val="32"/>
        </w:rPr>
        <w:t>2024年预算</w:t>
      </w:r>
      <w:r w:rsidR="008E4E1B">
        <w:rPr>
          <w:rFonts w:ascii="仿宋_GB2312" w:eastAsia="仿宋_GB2312" w:hAnsi="TimesNewRoman" w:cs="TimesNewRoman" w:hint="eastAsia"/>
          <w:sz w:val="32"/>
          <w:szCs w:val="32"/>
        </w:rPr>
        <w:t>13.92</w:t>
      </w:r>
      <w:r>
        <w:rPr>
          <w:rFonts w:ascii="仿宋_GB2312" w:eastAsia="仿宋_GB2312" w:hAnsi="TimesNewRoman" w:cs="TimesNewRoman" w:hint="eastAsia"/>
          <w:sz w:val="32"/>
          <w:szCs w:val="32"/>
        </w:rPr>
        <w:t>万元，比2023年预算增加</w:t>
      </w:r>
      <w:r w:rsidR="00FD7AD2">
        <w:rPr>
          <w:rFonts w:ascii="仿宋_GB2312" w:eastAsia="仿宋_GB2312" w:hAnsi="TimesNewRoman" w:cs="TimesNewRoman" w:hint="eastAsia"/>
          <w:sz w:val="32"/>
          <w:szCs w:val="32"/>
        </w:rPr>
        <w:t>4.26</w:t>
      </w:r>
      <w:r>
        <w:rPr>
          <w:rFonts w:ascii="仿宋_GB2312" w:eastAsia="仿宋_GB2312" w:hAnsi="TimesNewRoman" w:cs="TimesNewRoman" w:hint="eastAsia"/>
          <w:sz w:val="32"/>
          <w:szCs w:val="32"/>
        </w:rPr>
        <w:t>万元，增长</w:t>
      </w:r>
      <w:r w:rsidR="00FD7AD2">
        <w:rPr>
          <w:rFonts w:ascii="仿宋_GB2312" w:eastAsia="仿宋_GB2312" w:hAnsi="TimesNewRoman" w:cs="TimesNewRoman" w:hint="eastAsia"/>
          <w:sz w:val="32"/>
          <w:szCs w:val="32"/>
        </w:rPr>
        <w:t>44.1</w:t>
      </w:r>
      <w:r>
        <w:rPr>
          <w:rFonts w:ascii="仿宋_GB2312" w:eastAsia="仿宋_GB2312" w:hAnsi="TimesNewRoman" w:cs="TimesNewRoman" w:hint="eastAsia"/>
          <w:sz w:val="32"/>
          <w:szCs w:val="32"/>
        </w:rPr>
        <w:t>%，增长原因主要是</w:t>
      </w:r>
      <w:r w:rsidR="0084042A">
        <w:rPr>
          <w:rFonts w:ascii="仿宋_GB2312" w:eastAsia="仿宋_GB2312" w:hAnsi="TimesNewRoman" w:cs="TimesNewRoman" w:hint="eastAsia"/>
          <w:sz w:val="32"/>
          <w:szCs w:val="32"/>
        </w:rPr>
        <w:t>人员增加，人员工资调整</w:t>
      </w:r>
    </w:p>
    <w:p w:rsidR="008A7A70" w:rsidRDefault="008A7A70" w:rsidP="008A7A70">
      <w:pPr>
        <w:topLinePunct/>
        <w:adjustRightInd w:val="0"/>
        <w:snapToGrid w:val="0"/>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b/>
          <w:sz w:val="32"/>
          <w:szCs w:val="32"/>
        </w:rPr>
        <w:t>9.住房保障支出（类）住房改革支出（款）住房公积金（项）</w:t>
      </w:r>
      <w:r>
        <w:rPr>
          <w:rFonts w:ascii="仿宋_GB2312" w:eastAsia="仿宋_GB2312" w:hAnsi="TimesNewRoman" w:cs="TimesNewRoman" w:hint="eastAsia"/>
          <w:sz w:val="32"/>
          <w:szCs w:val="32"/>
        </w:rPr>
        <w:t>2024年预算</w:t>
      </w:r>
      <w:r w:rsidR="008E4E1B">
        <w:rPr>
          <w:rFonts w:ascii="仿宋_GB2312" w:eastAsia="仿宋_GB2312" w:hAnsi="TimesNewRoman" w:cs="TimesNewRoman" w:hint="eastAsia"/>
          <w:sz w:val="32"/>
          <w:szCs w:val="32"/>
        </w:rPr>
        <w:t>50.82</w:t>
      </w:r>
      <w:r>
        <w:rPr>
          <w:rFonts w:ascii="仿宋_GB2312" w:eastAsia="仿宋_GB2312" w:hAnsi="TimesNewRoman" w:cs="TimesNewRoman" w:hint="eastAsia"/>
          <w:sz w:val="32"/>
          <w:szCs w:val="32"/>
        </w:rPr>
        <w:t>万元，比2023年预算增加</w:t>
      </w:r>
      <w:r w:rsidR="00FD7AD2">
        <w:rPr>
          <w:rFonts w:ascii="仿宋_GB2312" w:eastAsia="仿宋_GB2312" w:hAnsi="TimesNewRoman" w:cs="TimesNewRoman" w:hint="eastAsia"/>
          <w:sz w:val="32"/>
          <w:szCs w:val="32"/>
        </w:rPr>
        <w:t>2.08</w:t>
      </w:r>
      <w:r>
        <w:rPr>
          <w:rFonts w:ascii="仿宋_GB2312" w:eastAsia="仿宋_GB2312" w:hAnsi="TimesNewRoman" w:cs="TimesNewRoman" w:hint="eastAsia"/>
          <w:sz w:val="32"/>
          <w:szCs w:val="32"/>
        </w:rPr>
        <w:t>万元，增长</w:t>
      </w:r>
      <w:r w:rsidR="00FD7AD2">
        <w:rPr>
          <w:rFonts w:ascii="仿宋_GB2312" w:eastAsia="仿宋_GB2312" w:hAnsi="TimesNewRoman" w:cs="TimesNewRoman" w:hint="eastAsia"/>
          <w:sz w:val="32"/>
          <w:szCs w:val="32"/>
        </w:rPr>
        <w:t>4.27</w:t>
      </w:r>
      <w:r>
        <w:rPr>
          <w:rFonts w:ascii="仿宋_GB2312" w:eastAsia="仿宋_GB2312" w:hAnsi="TimesNewRoman" w:cs="TimesNewRoman" w:hint="eastAsia"/>
          <w:sz w:val="32"/>
          <w:szCs w:val="32"/>
        </w:rPr>
        <w:t>%，增长原因主要是</w:t>
      </w:r>
      <w:r w:rsidR="0084042A">
        <w:rPr>
          <w:rFonts w:ascii="仿宋_GB2312" w:eastAsia="仿宋_GB2312" w:hAnsi="TimesNewRoman" w:cs="TimesNewRoman" w:hint="eastAsia"/>
          <w:sz w:val="32"/>
          <w:szCs w:val="32"/>
        </w:rPr>
        <w:t>人员增加，人员工资调整</w:t>
      </w:r>
    </w:p>
    <w:p w:rsidR="00307A02" w:rsidRPr="008E4E1B" w:rsidRDefault="00307A02">
      <w:pPr>
        <w:topLinePunct/>
        <w:adjustRightInd w:val="0"/>
        <w:snapToGrid w:val="0"/>
        <w:spacing w:line="580" w:lineRule="exact"/>
        <w:ind w:firstLineChars="200" w:firstLine="640"/>
        <w:rPr>
          <w:rFonts w:ascii="仿宋_GB2312" w:eastAsia="仿宋_GB2312" w:hAnsi="TimesNewRoman" w:cs="TimesNewRoman"/>
          <w:sz w:val="32"/>
          <w:szCs w:val="32"/>
        </w:rPr>
      </w:pP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六、关于2024年一般公共预算基本支出表的说明</w:t>
      </w:r>
    </w:p>
    <w:p w:rsidR="00307A02" w:rsidRDefault="00731B16">
      <w:pPr>
        <w:topLinePunct/>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5F59D7">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2024年一般公共预算基本支出</w:t>
      </w:r>
      <w:r w:rsidR="00320E80">
        <w:rPr>
          <w:rFonts w:ascii="仿宋_GB2312" w:eastAsia="仿宋_GB2312" w:hAnsi="TimesNewRoman" w:cs="TimesNewRoman" w:hint="eastAsia"/>
          <w:sz w:val="32"/>
          <w:szCs w:val="32"/>
        </w:rPr>
        <w:t>727.75</w:t>
      </w:r>
      <w:r>
        <w:rPr>
          <w:rFonts w:ascii="仿宋_GB2312" w:eastAsia="仿宋_GB2312" w:hAnsi="TimesNewRoman" w:cs="TimesNewRoman" w:hint="eastAsia"/>
          <w:sz w:val="32"/>
          <w:szCs w:val="32"/>
        </w:rPr>
        <w:t>万元，其中，人员经费</w:t>
      </w:r>
      <w:r w:rsidR="00320E80">
        <w:rPr>
          <w:rFonts w:ascii="仿宋_GB2312" w:eastAsia="仿宋_GB2312" w:hAnsi="TimesNewRoman" w:cs="TimesNewRoman" w:hint="eastAsia"/>
          <w:sz w:val="32"/>
          <w:szCs w:val="32"/>
        </w:rPr>
        <w:t>69</w:t>
      </w:r>
      <w:r w:rsidR="009A6A50">
        <w:rPr>
          <w:rFonts w:ascii="仿宋_GB2312" w:eastAsia="仿宋_GB2312" w:hAnsi="TimesNewRoman" w:cs="TimesNewRoman" w:hint="eastAsia"/>
          <w:sz w:val="32"/>
          <w:szCs w:val="32"/>
        </w:rPr>
        <w:t>9</w:t>
      </w:r>
      <w:r w:rsidR="00320E80">
        <w:rPr>
          <w:rFonts w:ascii="仿宋_GB2312" w:eastAsia="仿宋_GB2312" w:hAnsi="TimesNewRoman" w:cs="TimesNewRoman" w:hint="eastAsia"/>
          <w:sz w:val="32"/>
          <w:szCs w:val="32"/>
        </w:rPr>
        <w:t>.</w:t>
      </w:r>
      <w:r w:rsidR="009A6A50">
        <w:rPr>
          <w:rFonts w:ascii="仿宋_GB2312" w:eastAsia="仿宋_GB2312" w:hAnsi="TimesNewRoman" w:cs="TimesNewRoman" w:hint="eastAsia"/>
          <w:sz w:val="32"/>
          <w:szCs w:val="32"/>
        </w:rPr>
        <w:t>55</w:t>
      </w:r>
      <w:r>
        <w:rPr>
          <w:rFonts w:ascii="仿宋_GB2312" w:eastAsia="仿宋_GB2312" w:hAnsi="TimesNewRoman" w:cs="TimesNewRoman" w:hint="eastAsia"/>
          <w:sz w:val="32"/>
          <w:szCs w:val="32"/>
        </w:rPr>
        <w:t>万元，公用经费</w:t>
      </w:r>
      <w:r w:rsidR="009A6A50">
        <w:rPr>
          <w:rFonts w:ascii="仿宋_GB2312" w:eastAsia="仿宋_GB2312" w:hAnsi="TimesNewRoman" w:cs="TimesNewRoman" w:hint="eastAsia"/>
          <w:sz w:val="32"/>
          <w:szCs w:val="32"/>
        </w:rPr>
        <w:t>28.2</w:t>
      </w:r>
      <w:r>
        <w:rPr>
          <w:rFonts w:ascii="仿宋_GB2312" w:eastAsia="仿宋_GB2312" w:hAnsi="TimesNewRoman" w:cs="TimesNewRoman" w:hint="eastAsia"/>
          <w:sz w:val="32"/>
          <w:szCs w:val="32"/>
        </w:rPr>
        <w:t>万元。</w:t>
      </w:r>
    </w:p>
    <w:p w:rsidR="00307A02" w:rsidRDefault="00731B16">
      <w:pPr>
        <w:topLinePunct/>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（一）人员经费</w:t>
      </w:r>
      <w:r w:rsidR="009A6A50">
        <w:rPr>
          <w:rFonts w:ascii="仿宋_GB2312" w:eastAsia="仿宋_GB2312" w:hAnsi="TimesNewRoman" w:cs="TimesNewRoman" w:hint="eastAsia"/>
          <w:sz w:val="32"/>
          <w:szCs w:val="32"/>
        </w:rPr>
        <w:t>699.55</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基本工资、津贴补贴、奖金、绩效工资、机关事业单位基本养老保险费、职业年金缴费、职工基本医疗保险缴费、公务员医疗补助缴费、其他社会保障缴费、住房公积金、退休费、生活补助支出。</w:t>
      </w:r>
    </w:p>
    <w:p w:rsidR="00307A02" w:rsidRDefault="00731B16">
      <w:pPr>
        <w:topLinePunct/>
        <w:spacing w:line="58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（二）公用经费</w:t>
      </w:r>
      <w:r w:rsidR="009A6A50">
        <w:rPr>
          <w:rFonts w:ascii="仿宋_GB2312" w:eastAsia="仿宋_GB2312" w:hAnsi="TimesNewRoman" w:cs="TimesNewRoman" w:hint="eastAsia"/>
          <w:sz w:val="32"/>
          <w:szCs w:val="32"/>
        </w:rPr>
        <w:t>28.2</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办公费、租赁费办公设备购置。</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lastRenderedPageBreak/>
        <w:t>七、关于2024年政府性基金预算支出表的说明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仿宋_GB2312" w:eastAsia="仿宋_GB2312" w:hAnsi="TimesNewRoman" w:cs="TimesNewRoman" w:hint="eastAsia"/>
          <w:sz w:val="32"/>
          <w:szCs w:val="32"/>
        </w:rPr>
        <w:t>寿县</w:t>
      </w:r>
      <w:r w:rsidR="009A6A50">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2024年没有政府性基金预算拨款收入，也没有使用政府性基金预算拨款安排的支出。</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八、关于2024年国有资本经营预算支出表的说明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9A6A50">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2024年没有国有资本经营预算拨款收入，也没有使用国有资本经营预算拨款安排的支出。</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九、关于2024年项目支出表的说明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proofErr w:type="gramStart"/>
      <w:r>
        <w:rPr>
          <w:rFonts w:ascii="仿宋_GB2312" w:eastAsia="仿宋_GB2312" w:hAnsi="TimesNewRoman" w:cs="TimesNewRoman" w:hint="eastAsia"/>
          <w:sz w:val="32"/>
          <w:szCs w:val="32"/>
        </w:rPr>
        <w:t>寿县</w:t>
      </w:r>
      <w:r w:rsidR="009A6A50">
        <w:rPr>
          <w:rFonts w:ascii="仿宋_GB2312" w:eastAsia="仿宋_GB2312" w:hAnsi="TimesNewRoman" w:cs="TimesNewRoman" w:hint="eastAsia"/>
          <w:sz w:val="32"/>
          <w:szCs w:val="32"/>
        </w:rPr>
        <w:t>刘岗镇</w:t>
      </w:r>
      <w:proofErr w:type="gramEnd"/>
      <w:r w:rsidR="009A6A50">
        <w:rPr>
          <w:rFonts w:ascii="仿宋_GB2312" w:eastAsia="仿宋_GB2312" w:hAnsi="TimesNewRoman" w:cs="TimesNewRoman" w:hint="eastAsia"/>
          <w:sz w:val="32"/>
          <w:szCs w:val="32"/>
        </w:rPr>
        <w:t>人民政府</w:t>
      </w:r>
      <w:r>
        <w:rPr>
          <w:rFonts w:ascii="仿宋_GB2312" w:eastAsia="仿宋_GB2312" w:hAnsi="TimesNewRoman" w:cs="TimesNewRoman" w:hint="eastAsia"/>
          <w:sz w:val="32"/>
          <w:szCs w:val="32"/>
        </w:rPr>
        <w:t>2024年预算共安排项目支出</w:t>
      </w:r>
      <w:r w:rsidR="009A6A50">
        <w:rPr>
          <w:rFonts w:ascii="仿宋_GB2312" w:eastAsia="仿宋_GB2312" w:hAnsi="TimesNewRoman" w:cs="TimesNewRoman" w:hint="eastAsia"/>
          <w:sz w:val="32"/>
          <w:szCs w:val="32"/>
        </w:rPr>
        <w:t>219.68</w:t>
      </w:r>
      <w:r>
        <w:rPr>
          <w:rFonts w:ascii="仿宋_GB2312" w:eastAsia="仿宋_GB2312" w:hAnsi="TimesNewRoman" w:cs="TimesNewRoman" w:hint="eastAsia"/>
          <w:sz w:val="32"/>
          <w:szCs w:val="32"/>
        </w:rPr>
        <w:t>万元，比2023年预算减少</w:t>
      </w:r>
      <w:r w:rsidR="009A6A50">
        <w:rPr>
          <w:rFonts w:ascii="仿宋_GB2312" w:eastAsia="仿宋_GB2312" w:hAnsi="TimesNewRoman" w:cs="TimesNewRoman" w:hint="eastAsia"/>
          <w:sz w:val="32"/>
          <w:szCs w:val="32"/>
        </w:rPr>
        <w:t>20</w:t>
      </w:r>
      <w:r>
        <w:rPr>
          <w:rFonts w:ascii="仿宋_GB2312" w:eastAsia="仿宋_GB2312" w:hAnsi="TimesNewRoman" w:cs="TimesNewRoman" w:hint="eastAsia"/>
          <w:sz w:val="32"/>
          <w:szCs w:val="32"/>
        </w:rPr>
        <w:t>万元，下降</w:t>
      </w:r>
      <w:r w:rsidR="009A6A50">
        <w:rPr>
          <w:rFonts w:ascii="仿宋_GB2312" w:eastAsia="仿宋_GB2312" w:hAnsi="TimesNewRoman" w:cs="TimesNewRoman" w:hint="eastAsia"/>
          <w:sz w:val="32"/>
          <w:szCs w:val="32"/>
        </w:rPr>
        <w:t>8.34</w:t>
      </w:r>
      <w:r>
        <w:rPr>
          <w:rFonts w:ascii="仿宋_GB2312" w:eastAsia="仿宋_GB2312" w:hAnsi="TimesNewRoman" w:cs="TimesNewRoman" w:hint="eastAsia"/>
          <w:sz w:val="32"/>
          <w:szCs w:val="32"/>
        </w:rPr>
        <w:t>%，下降原因主要是</w:t>
      </w:r>
      <w:proofErr w:type="gramStart"/>
      <w:r w:rsidR="0084042A">
        <w:rPr>
          <w:rFonts w:ascii="仿宋_GB2312" w:eastAsia="仿宋_GB2312" w:hAnsi="TimesNewRoman" w:cs="TimesNewRoman" w:hint="eastAsia"/>
          <w:sz w:val="32"/>
          <w:szCs w:val="32"/>
        </w:rPr>
        <w:t>上年将</w:t>
      </w:r>
      <w:proofErr w:type="gramEnd"/>
      <w:r w:rsidR="0084042A">
        <w:rPr>
          <w:rFonts w:ascii="仿宋_GB2312" w:eastAsia="仿宋_GB2312" w:hAnsi="TimesNewRoman" w:cs="TimesNewRoman" w:hint="eastAsia"/>
          <w:sz w:val="32"/>
          <w:szCs w:val="32"/>
        </w:rPr>
        <w:t>退休人员增发补贴列入项目支出，2024年将此项支出放入人员经费中列支</w:t>
      </w:r>
      <w:r>
        <w:rPr>
          <w:rFonts w:ascii="仿宋_GB2312" w:eastAsia="仿宋_GB2312" w:hAnsi="TimesNewRoman" w:cs="TimesNewRoman" w:hint="eastAsia"/>
          <w:sz w:val="32"/>
          <w:szCs w:val="32"/>
        </w:rPr>
        <w:t>。主要包括：本年财政拨款安排</w:t>
      </w:r>
      <w:r w:rsidR="0063263E">
        <w:rPr>
          <w:rFonts w:ascii="仿宋_GB2312" w:eastAsia="仿宋_GB2312" w:hAnsi="TimesNewRoman" w:cs="TimesNewRoman" w:hint="eastAsia"/>
          <w:sz w:val="32"/>
          <w:szCs w:val="32"/>
        </w:rPr>
        <w:t>219.68</w:t>
      </w:r>
      <w:r>
        <w:rPr>
          <w:rFonts w:ascii="仿宋_GB2312" w:eastAsia="仿宋_GB2312" w:hAnsi="TimesNewRoman" w:cs="TimesNewRoman" w:hint="eastAsia"/>
          <w:sz w:val="32"/>
          <w:szCs w:val="32"/>
        </w:rPr>
        <w:t>万元</w:t>
      </w:r>
      <w:r w:rsidR="0063263E">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其中，一般公共预算拨款安排</w:t>
      </w:r>
      <w:r w:rsidR="0063263E">
        <w:rPr>
          <w:rFonts w:ascii="仿宋_GB2312" w:eastAsia="仿宋_GB2312" w:hAnsi="TimesNewRoman" w:cs="TimesNewRoman" w:hint="eastAsia"/>
          <w:sz w:val="32"/>
          <w:szCs w:val="32"/>
        </w:rPr>
        <w:t>219.68万元</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十、关于2024年政府采购支出表的说明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3274C">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2024年预算安排政府采购支出</w:t>
      </w:r>
      <w:r w:rsidR="00137B5F">
        <w:rPr>
          <w:rFonts w:ascii="仿宋_GB2312" w:eastAsia="仿宋_GB2312" w:hAnsi="TimesNewRoman" w:cs="TimesNewRoman" w:hint="eastAsia"/>
          <w:sz w:val="32"/>
          <w:szCs w:val="32"/>
        </w:rPr>
        <w:t>20.06</w:t>
      </w:r>
      <w:r>
        <w:rPr>
          <w:rFonts w:ascii="仿宋_GB2312" w:eastAsia="仿宋_GB2312" w:hAnsi="TimesNewRoman" w:cs="TimesNewRoman" w:hint="eastAsia"/>
          <w:sz w:val="32"/>
          <w:szCs w:val="32"/>
        </w:rPr>
        <w:t>万元，比2023年预算增加</w:t>
      </w:r>
      <w:r w:rsidR="009E1992">
        <w:rPr>
          <w:rFonts w:ascii="仿宋_GB2312" w:eastAsia="仿宋_GB2312" w:hAnsi="TimesNewRoman" w:cs="TimesNewRoman" w:hint="eastAsia"/>
          <w:sz w:val="32"/>
          <w:szCs w:val="32"/>
        </w:rPr>
        <w:t>5.11</w:t>
      </w:r>
      <w:r>
        <w:rPr>
          <w:rFonts w:ascii="仿宋_GB2312" w:eastAsia="仿宋_GB2312" w:hAnsi="TimesNewRoman" w:cs="TimesNewRoman" w:hint="eastAsia"/>
          <w:sz w:val="32"/>
          <w:szCs w:val="32"/>
        </w:rPr>
        <w:t>万元，增长</w:t>
      </w:r>
      <w:r w:rsidR="009E1992">
        <w:rPr>
          <w:rFonts w:ascii="仿宋_GB2312" w:eastAsia="仿宋_GB2312" w:hAnsi="TimesNewRoman" w:cs="TimesNewRoman" w:hint="eastAsia"/>
          <w:sz w:val="32"/>
          <w:szCs w:val="32"/>
        </w:rPr>
        <w:t>34.18</w:t>
      </w:r>
      <w:r>
        <w:rPr>
          <w:rFonts w:ascii="仿宋_GB2312" w:eastAsia="仿宋_GB2312" w:hAnsi="TimesNewRoman" w:cs="TimesNewRoman" w:hint="eastAsia"/>
          <w:sz w:val="32"/>
          <w:szCs w:val="32"/>
        </w:rPr>
        <w:t>%，增长原因</w:t>
      </w:r>
      <w:r w:rsidRPr="0017183D">
        <w:rPr>
          <w:rFonts w:ascii="仿宋_GB2312" w:eastAsia="仿宋_GB2312" w:hAnsi="TimesNewRoman" w:cs="TimesNewRoman" w:hint="eastAsia"/>
          <w:sz w:val="32"/>
          <w:szCs w:val="32"/>
        </w:rPr>
        <w:t>主要是</w:t>
      </w:r>
      <w:r w:rsidR="007A0C90">
        <w:rPr>
          <w:rFonts w:ascii="仿宋_GB2312" w:eastAsia="仿宋_GB2312" w:hAnsi="TimesNewRoman" w:cs="TimesNewRoman" w:hint="eastAsia"/>
          <w:sz w:val="32"/>
          <w:szCs w:val="32"/>
        </w:rPr>
        <w:t>新购置一批办公设备</w:t>
      </w:r>
      <w:r w:rsidR="00E77633">
        <w:rPr>
          <w:rFonts w:ascii="仿宋_GB2312" w:eastAsia="仿宋_GB2312" w:hAnsi="TimesNewRoman" w:cs="TimesNewRoman" w:hint="eastAsia"/>
          <w:sz w:val="32"/>
          <w:szCs w:val="32"/>
        </w:rPr>
        <w:t>用于开展日常工作</w:t>
      </w:r>
      <w:r w:rsidRPr="0017183D">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rPr>
        <w:t>其中，一般公共预算安排</w:t>
      </w:r>
      <w:r w:rsidR="006164AC">
        <w:rPr>
          <w:rFonts w:ascii="仿宋_GB2312" w:eastAsia="仿宋_GB2312" w:hAnsi="TimesNewRoman" w:cs="TimesNewRoman" w:hint="eastAsia"/>
          <w:sz w:val="32"/>
          <w:szCs w:val="32"/>
        </w:rPr>
        <w:t>20.06</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%；政府性基金预算安排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%；国有资本经营预算安排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%；财政专户管理资金安排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%；单位资金安排</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万元，占</w:t>
      </w:r>
      <w:r w:rsidR="006164AC">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十一、关于2024年政府购买服务支出表的说明</w:t>
      </w:r>
    </w:p>
    <w:p w:rsidR="00307A02" w:rsidRDefault="00731B16">
      <w:pPr>
        <w:pStyle w:val="a4"/>
        <w:topLinePunct/>
        <w:adjustRightInd w:val="0"/>
        <w:snapToGrid w:val="0"/>
        <w:spacing w:beforeAutospacing="0" w:afterAutospacing="0" w:line="580" w:lineRule="exact"/>
        <w:ind w:firstLineChars="200" w:firstLine="640"/>
        <w:jc w:val="both"/>
        <w:rPr>
          <w:rFonts w:ascii="仿宋_GB2312" w:eastAsia="仿宋_GB2312" w:hAnsi="TimesNewRoman" w:cs="TimesNewRoman"/>
          <w:sz w:val="32"/>
          <w:szCs w:val="32"/>
        </w:rPr>
      </w:pPr>
      <w:r>
        <w:rPr>
          <w:rFonts w:ascii="仿宋_GB2312" w:eastAsia="仿宋_GB2312" w:hAnsi="TimesNewRoman" w:cs="TimesNewRoman" w:hint="eastAsia"/>
          <w:sz w:val="32"/>
          <w:szCs w:val="32"/>
        </w:rPr>
        <w:t>寿县</w:t>
      </w:r>
      <w:r w:rsidR="0013274C">
        <w:rPr>
          <w:rFonts w:ascii="仿宋_GB2312" w:eastAsia="仿宋_GB2312" w:hAnsi="TimesNewRoman" w:cs="TimesNewRoman" w:hint="eastAsia"/>
          <w:sz w:val="32"/>
          <w:szCs w:val="32"/>
        </w:rPr>
        <w:t>刘岗镇人民政府</w:t>
      </w:r>
      <w:r>
        <w:rPr>
          <w:rFonts w:ascii="仿宋_GB2312" w:eastAsia="仿宋_GB2312" w:hAnsi="TimesNewRoman" w:cs="TimesNewRoman" w:hint="eastAsia"/>
          <w:sz w:val="32"/>
          <w:szCs w:val="32"/>
        </w:rPr>
        <w:t>2024年没有安排政府购买服务支出。</w:t>
      </w:r>
    </w:p>
    <w:p w:rsidR="00307A02" w:rsidRDefault="00731B16" w:rsidP="00731B16">
      <w:pPr>
        <w:pStyle w:val="a4"/>
        <w:topLinePunct/>
        <w:adjustRightInd w:val="0"/>
        <w:snapToGrid w:val="0"/>
        <w:spacing w:beforeAutospacing="0" w:afterAutospacing="0" w:line="580" w:lineRule="exact"/>
        <w:ind w:firstLineChars="200" w:firstLine="64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lastRenderedPageBreak/>
        <w:t>十二、其他重要事项情况说明</w:t>
      </w:r>
    </w:p>
    <w:p w:rsidR="00307A02" w:rsidRDefault="00731B16" w:rsidP="00731B16">
      <w:pPr>
        <w:topLinePunct/>
        <w:adjustRightInd w:val="0"/>
        <w:snapToGrid w:val="0"/>
        <w:spacing w:line="580" w:lineRule="exact"/>
        <w:ind w:firstLineChars="200" w:firstLine="640"/>
        <w:rPr>
          <w:rFonts w:ascii="仿宋_GB2312" w:eastAsia="仿宋_GB2312" w:hAnsi="TimesNewRoman" w:cs="TimesNewRoman"/>
          <w:b/>
          <w:sz w:val="32"/>
          <w:szCs w:val="32"/>
        </w:rPr>
      </w:pPr>
      <w:r>
        <w:rPr>
          <w:rFonts w:ascii="仿宋_GB2312" w:eastAsia="仿宋_GB2312" w:hAnsi="TimesNewRoman" w:cs="TimesNewRoman" w:hint="eastAsia"/>
          <w:b/>
          <w:sz w:val="32"/>
          <w:szCs w:val="32"/>
        </w:rPr>
        <w:t>（一）项目及绩效目标情况。</w:t>
      </w:r>
    </w:p>
    <w:p w:rsidR="004859D7" w:rsidRDefault="004859D7" w:rsidP="004859D7">
      <w:pPr>
        <w:adjustRightInd w:val="0"/>
        <w:snapToGrid w:val="0"/>
        <w:spacing w:line="600" w:lineRule="exact"/>
        <w:ind w:firstLineChars="250" w:firstLine="800"/>
        <w:rPr>
          <w:rFonts w:ascii="仿宋_GB2312" w:eastAsia="仿宋_GB2312" w:hAnsi="楷体"/>
          <w:b/>
          <w:sz w:val="32"/>
          <w:szCs w:val="32"/>
        </w:rPr>
      </w:pPr>
      <w:r>
        <w:rPr>
          <w:rFonts w:ascii="仿宋_GB2312" w:eastAsia="仿宋_GB2312" w:hAnsi="楷体" w:hint="eastAsia"/>
          <w:b/>
          <w:sz w:val="32"/>
          <w:szCs w:val="32"/>
        </w:rPr>
        <w:t>1.“202</w:t>
      </w:r>
      <w:r w:rsidR="00DE70FF">
        <w:rPr>
          <w:rFonts w:ascii="仿宋_GB2312" w:eastAsia="仿宋_GB2312" w:hAnsi="楷体" w:hint="eastAsia"/>
          <w:b/>
          <w:sz w:val="32"/>
          <w:szCs w:val="32"/>
        </w:rPr>
        <w:t>4</w:t>
      </w:r>
      <w:r>
        <w:rPr>
          <w:rFonts w:ascii="仿宋_GB2312" w:eastAsia="仿宋_GB2312" w:hAnsi="楷体" w:hint="eastAsia"/>
          <w:b/>
          <w:sz w:val="32"/>
          <w:szCs w:val="32"/>
        </w:rPr>
        <w:t>年刘岗镇民生、维稳、招商、社区等专项工作经费”项目。</w:t>
      </w:r>
    </w:p>
    <w:p w:rsidR="004859D7" w:rsidRDefault="004859D7" w:rsidP="004859D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（1）项目概述和内容。</w:t>
      </w:r>
      <w:r w:rsidR="00BC47D9" w:rsidRPr="00BC47D9">
        <w:rPr>
          <w:rFonts w:ascii="仿宋_GB2312" w:eastAsia="仿宋_GB2312" w:hAnsi="仿宋" w:hint="eastAsia"/>
          <w:sz w:val="32"/>
          <w:szCs w:val="32"/>
        </w:rPr>
        <w:t>用于人大、政协、统战、民生工程、民政救助、退役军人事务、招商引资、民营经济、统计、政法、信访维稳、综合治理、脱贫攻坚、农田水利、美丽乡村、环境整治、环境保护、共青团、妇联、工会、老龄、关工、文化、教育、体育、卫生健康、党的建设、党管武装、安全生产（消防、食品安全）等专项业务支出</w:t>
      </w:r>
      <w:r>
        <w:rPr>
          <w:rFonts w:ascii="仿宋_GB2312" w:eastAsia="仿宋_GB2312" w:hAnsi="楷体" w:hint="eastAsia"/>
          <w:sz w:val="32"/>
          <w:szCs w:val="32"/>
        </w:rPr>
        <w:t>。</w:t>
      </w:r>
    </w:p>
    <w:p w:rsidR="004859D7" w:rsidRDefault="004859D7" w:rsidP="004859D7">
      <w:pPr>
        <w:ind w:firstLineChars="200" w:firstLine="640"/>
        <w:rPr>
          <w:rFonts w:ascii="仿宋_GB2312" w:eastAsia="仿宋_GB2312"/>
          <w:sz w:val="32"/>
          <w:szCs w:val="32"/>
        </w:rPr>
      </w:pPr>
      <w:r>
        <w:rPr>
          <w:rFonts w:ascii="仿宋_GB2312" w:eastAsia="仿宋_GB2312" w:hAnsi="仿宋" w:hint="eastAsia"/>
          <w:sz w:val="32"/>
          <w:szCs w:val="32"/>
        </w:rPr>
        <w:t>（2）立项依据。根据</w:t>
      </w:r>
      <w:proofErr w:type="gramStart"/>
      <w:r>
        <w:rPr>
          <w:rFonts w:ascii="仿宋_GB2312" w:eastAsia="仿宋_GB2312" w:hAnsi="仿宋" w:hint="eastAsia"/>
          <w:sz w:val="32"/>
          <w:szCs w:val="32"/>
        </w:rPr>
        <w:t>《寿县人民政府关于调整完善乡镇财政管理体制的意见》寿政秘</w:t>
      </w:r>
      <w:proofErr w:type="gramEnd"/>
      <w:r>
        <w:rPr>
          <w:rFonts w:ascii="仿宋_GB2312" w:eastAsia="仿宋_GB2312" w:hAnsi="仿宋" w:hint="eastAsia"/>
          <w:sz w:val="32"/>
          <w:szCs w:val="32"/>
        </w:rPr>
        <w:t>【2021】20号文件制定。</w:t>
      </w:r>
    </w:p>
    <w:p w:rsidR="004859D7" w:rsidRDefault="004859D7" w:rsidP="004859D7">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hint="eastAsia"/>
          <w:sz w:val="32"/>
          <w:szCs w:val="32"/>
        </w:rPr>
        <w:t>（3）实施主体和起止时间。主要用于</w:t>
      </w:r>
      <w:r>
        <w:rPr>
          <w:rFonts w:ascii="仿宋_GB2312" w:eastAsia="仿宋_GB2312" w:hAnsi="楷体" w:hint="eastAsia"/>
          <w:sz w:val="32"/>
          <w:szCs w:val="32"/>
        </w:rPr>
        <w:t>民生、维稳、招商、社区等专项工作经费。</w:t>
      </w:r>
    </w:p>
    <w:p w:rsidR="004859D7" w:rsidRDefault="004859D7" w:rsidP="004859D7">
      <w:pPr>
        <w:adjustRightInd w:val="0"/>
        <w:snapToGrid w:val="0"/>
        <w:spacing w:line="600" w:lineRule="exact"/>
        <w:ind w:firstLineChars="400" w:firstLine="1280"/>
        <w:rPr>
          <w:rFonts w:ascii="仿宋_GB2312" w:eastAsia="仿宋_GB2312" w:hAnsi="仿宋"/>
          <w:sz w:val="32"/>
          <w:szCs w:val="32"/>
        </w:rPr>
      </w:pPr>
      <w:r>
        <w:rPr>
          <w:rFonts w:ascii="仿宋_GB2312" w:eastAsia="仿宋_GB2312" w:hAnsi="楷体" w:hint="eastAsia"/>
          <w:sz w:val="32"/>
          <w:szCs w:val="32"/>
        </w:rPr>
        <w:t>起止时间：202</w:t>
      </w:r>
      <w:r w:rsidR="00BC47D9">
        <w:rPr>
          <w:rFonts w:ascii="仿宋_GB2312" w:eastAsia="仿宋_GB2312" w:hAnsi="楷体" w:hint="eastAsia"/>
          <w:sz w:val="32"/>
          <w:szCs w:val="32"/>
        </w:rPr>
        <w:t>4</w:t>
      </w:r>
      <w:r>
        <w:rPr>
          <w:rFonts w:ascii="仿宋_GB2312" w:eastAsia="仿宋_GB2312" w:hAnsi="楷体" w:hint="eastAsia"/>
          <w:sz w:val="32"/>
          <w:szCs w:val="32"/>
        </w:rPr>
        <w:t>年1月1日至202</w:t>
      </w:r>
      <w:r w:rsidR="00BC47D9">
        <w:rPr>
          <w:rFonts w:ascii="仿宋_GB2312" w:eastAsia="仿宋_GB2312" w:hAnsi="楷体" w:hint="eastAsia"/>
          <w:sz w:val="32"/>
          <w:szCs w:val="32"/>
        </w:rPr>
        <w:t>4</w:t>
      </w:r>
      <w:r>
        <w:rPr>
          <w:rFonts w:ascii="仿宋_GB2312" w:eastAsia="仿宋_GB2312" w:hAnsi="楷体" w:hint="eastAsia"/>
          <w:sz w:val="32"/>
          <w:szCs w:val="32"/>
        </w:rPr>
        <w:t>年12月31日。</w:t>
      </w:r>
    </w:p>
    <w:p w:rsidR="004859D7" w:rsidRDefault="004859D7" w:rsidP="004859D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（4）年度预算安排。年初预算安排161.48万元。</w:t>
      </w:r>
    </w:p>
    <w:p w:rsidR="004859D7" w:rsidRDefault="004859D7" w:rsidP="004859D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（5）绩效目标和指标。</w:t>
      </w:r>
    </w:p>
    <w:p w:rsidR="00307A02" w:rsidRDefault="00307A02">
      <w:pPr>
        <w:topLinePunct/>
        <w:adjustRightInd w:val="0"/>
        <w:snapToGrid w:val="0"/>
        <w:spacing w:line="580" w:lineRule="exact"/>
        <w:ind w:firstLineChars="200" w:firstLine="640"/>
        <w:rPr>
          <w:rFonts w:ascii="仿宋_GB2312" w:eastAsia="仿宋_GB2312" w:hAnsi="楷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2872"/>
        <w:gridCol w:w="1848"/>
        <w:gridCol w:w="2380"/>
      </w:tblGrid>
      <w:tr w:rsidR="00307A02">
        <w:trPr>
          <w:trHeight w:val="253"/>
        </w:trPr>
        <w:tc>
          <w:tcPr>
            <w:tcW w:w="9020" w:type="dxa"/>
            <w:gridSpan w:val="7"/>
            <w:tcBorders>
              <w:top w:val="nil"/>
              <w:left w:val="nil"/>
              <w:bottom w:val="nil"/>
              <w:right w:val="nil"/>
            </w:tcBorders>
            <w:vAlign w:val="center"/>
          </w:tcPr>
          <w:p w:rsidR="00307A02" w:rsidRDefault="00731B16">
            <w:pPr>
              <w:widowControl/>
              <w:jc w:val="center"/>
              <w:textAlignment w:val="center"/>
              <w:rPr>
                <w:rFonts w:ascii="宋体" w:cs="宋体"/>
                <w:b/>
                <w:bCs/>
                <w:szCs w:val="32"/>
              </w:rPr>
            </w:pPr>
            <w:r>
              <w:rPr>
                <w:rFonts w:ascii="宋体" w:hAnsi="宋体" w:cs="宋体" w:hint="eastAsia"/>
                <w:b/>
                <w:color w:val="000000"/>
                <w:kern w:val="0"/>
                <w:sz w:val="28"/>
                <w:szCs w:val="28"/>
              </w:rPr>
              <w:t>项目支出绩效目标表</w:t>
            </w:r>
          </w:p>
        </w:tc>
      </w:tr>
      <w:tr w:rsidR="00307A02">
        <w:trPr>
          <w:trHeight w:val="270"/>
        </w:trPr>
        <w:tc>
          <w:tcPr>
            <w:tcW w:w="9020" w:type="dxa"/>
            <w:gridSpan w:val="7"/>
            <w:tcBorders>
              <w:top w:val="nil"/>
              <w:left w:val="nil"/>
              <w:right w:val="nil"/>
            </w:tcBorders>
            <w:vAlign w:val="center"/>
          </w:tcPr>
          <w:p w:rsidR="00307A02" w:rsidRDefault="00731B16">
            <w:pPr>
              <w:widowControl/>
              <w:jc w:val="center"/>
              <w:textAlignment w:val="center"/>
              <w:rPr>
                <w:rFonts w:ascii="宋体" w:cs="宋体"/>
                <w:sz w:val="20"/>
              </w:rPr>
            </w:pPr>
            <w:r>
              <w:rPr>
                <w:rFonts w:ascii="宋体" w:hAnsi="宋体" w:cs="宋体" w:hint="eastAsia"/>
                <w:color w:val="000000"/>
                <w:kern w:val="0"/>
                <w:sz w:val="20"/>
                <w:szCs w:val="20"/>
              </w:rPr>
              <w:t xml:space="preserve"> （2024年度）                                </w:t>
            </w:r>
          </w:p>
        </w:tc>
      </w:tr>
      <w:tr w:rsidR="00307A02">
        <w:trPr>
          <w:trHeight w:val="330"/>
        </w:trPr>
        <w:tc>
          <w:tcPr>
            <w:tcW w:w="1443" w:type="dxa"/>
            <w:gridSpan w:val="3"/>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项目名称</w:t>
            </w:r>
          </w:p>
        </w:tc>
        <w:tc>
          <w:tcPr>
            <w:tcW w:w="7577" w:type="dxa"/>
            <w:gridSpan w:val="4"/>
            <w:vAlign w:val="center"/>
          </w:tcPr>
          <w:p w:rsidR="00307A02" w:rsidRDefault="00530136">
            <w:pPr>
              <w:spacing w:line="260" w:lineRule="exact"/>
              <w:jc w:val="center"/>
              <w:rPr>
                <w:rFonts w:ascii="宋体" w:cs="宋体"/>
                <w:sz w:val="18"/>
                <w:szCs w:val="18"/>
              </w:rPr>
            </w:pPr>
            <w:r w:rsidRPr="00530136">
              <w:rPr>
                <w:rFonts w:ascii="宋体" w:cs="宋体" w:hint="eastAsia"/>
                <w:sz w:val="18"/>
                <w:szCs w:val="18"/>
              </w:rPr>
              <w:t>2024年刘岗镇民生、维稳、招商等专项工作经费</w:t>
            </w:r>
          </w:p>
        </w:tc>
      </w:tr>
      <w:tr w:rsidR="00307A02">
        <w:trPr>
          <w:trHeight w:val="491"/>
        </w:trPr>
        <w:tc>
          <w:tcPr>
            <w:tcW w:w="1443" w:type="dxa"/>
            <w:gridSpan w:val="3"/>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主管部门   及代码</w:t>
            </w:r>
          </w:p>
        </w:tc>
        <w:tc>
          <w:tcPr>
            <w:tcW w:w="3349" w:type="dxa"/>
            <w:gridSpan w:val="2"/>
            <w:vAlign w:val="center"/>
          </w:tcPr>
          <w:p w:rsidR="00307A02" w:rsidRDefault="00530136">
            <w:pPr>
              <w:spacing w:line="260" w:lineRule="exact"/>
              <w:jc w:val="center"/>
              <w:rPr>
                <w:rFonts w:ascii="宋体" w:cs="宋体"/>
                <w:sz w:val="18"/>
                <w:szCs w:val="18"/>
              </w:rPr>
            </w:pPr>
            <w:r>
              <w:rPr>
                <w:rFonts w:ascii="宋体" w:cs="宋体"/>
                <w:sz w:val="18"/>
                <w:szCs w:val="18"/>
              </w:rPr>
              <w:t>寿县财政局</w:t>
            </w:r>
          </w:p>
        </w:tc>
        <w:tc>
          <w:tcPr>
            <w:tcW w:w="1848" w:type="dxa"/>
            <w:vAlign w:val="center"/>
          </w:tcPr>
          <w:p w:rsidR="00307A02" w:rsidRDefault="00731B16">
            <w:pPr>
              <w:spacing w:line="260" w:lineRule="exact"/>
              <w:jc w:val="center"/>
              <w:textAlignment w:val="center"/>
              <w:rPr>
                <w:sz w:val="18"/>
                <w:szCs w:val="18"/>
              </w:rPr>
            </w:pPr>
            <w:r>
              <w:rPr>
                <w:rFonts w:ascii="宋体" w:hAnsi="宋体" w:cs="宋体" w:hint="eastAsia"/>
                <w:color w:val="000000"/>
                <w:kern w:val="0"/>
                <w:sz w:val="18"/>
                <w:szCs w:val="18"/>
              </w:rPr>
              <w:t>实施单位</w:t>
            </w:r>
          </w:p>
        </w:tc>
        <w:tc>
          <w:tcPr>
            <w:tcW w:w="2380" w:type="dxa"/>
            <w:vAlign w:val="center"/>
          </w:tcPr>
          <w:p w:rsidR="00307A02" w:rsidRDefault="00530136">
            <w:pPr>
              <w:spacing w:line="260" w:lineRule="exact"/>
              <w:jc w:val="center"/>
              <w:rPr>
                <w:sz w:val="18"/>
                <w:szCs w:val="18"/>
              </w:rPr>
            </w:pPr>
            <w:r>
              <w:rPr>
                <w:rFonts w:ascii="宋体" w:cs="宋体"/>
                <w:sz w:val="18"/>
                <w:szCs w:val="18"/>
              </w:rPr>
              <w:t>寿县刘岗镇人民政府</w:t>
            </w:r>
          </w:p>
        </w:tc>
      </w:tr>
      <w:tr w:rsidR="00307A02">
        <w:trPr>
          <w:trHeight w:val="330"/>
        </w:trPr>
        <w:tc>
          <w:tcPr>
            <w:tcW w:w="1443" w:type="dxa"/>
            <w:gridSpan w:val="3"/>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lastRenderedPageBreak/>
              <w:t>项目来源</w:t>
            </w:r>
          </w:p>
        </w:tc>
        <w:tc>
          <w:tcPr>
            <w:tcW w:w="3349" w:type="dxa"/>
            <w:gridSpan w:val="2"/>
            <w:vAlign w:val="center"/>
          </w:tcPr>
          <w:p w:rsidR="00307A02" w:rsidRDefault="00AC396D">
            <w:pPr>
              <w:spacing w:line="260" w:lineRule="exact"/>
              <w:jc w:val="center"/>
              <w:rPr>
                <w:rFonts w:ascii="宋体" w:cs="宋体"/>
                <w:sz w:val="18"/>
                <w:szCs w:val="18"/>
              </w:rPr>
            </w:pPr>
            <w:r>
              <w:rPr>
                <w:rFonts w:ascii="宋体" w:cs="宋体"/>
                <w:sz w:val="18"/>
                <w:szCs w:val="18"/>
              </w:rPr>
              <w:t>年初预算安排</w:t>
            </w:r>
          </w:p>
        </w:tc>
        <w:tc>
          <w:tcPr>
            <w:tcW w:w="1848" w:type="dxa"/>
            <w:vAlign w:val="center"/>
          </w:tcPr>
          <w:p w:rsidR="00307A02" w:rsidRDefault="00731B16">
            <w:pPr>
              <w:spacing w:line="260" w:lineRule="exact"/>
              <w:jc w:val="center"/>
              <w:textAlignment w:val="center"/>
              <w:rPr>
                <w:sz w:val="18"/>
                <w:szCs w:val="18"/>
              </w:rPr>
            </w:pPr>
            <w:r>
              <w:rPr>
                <w:rFonts w:ascii="宋体" w:hAnsi="宋体" w:cs="宋体" w:hint="eastAsia"/>
                <w:color w:val="000000"/>
                <w:kern w:val="0"/>
                <w:sz w:val="18"/>
                <w:szCs w:val="18"/>
              </w:rPr>
              <w:t>项目期</w:t>
            </w:r>
          </w:p>
        </w:tc>
        <w:tc>
          <w:tcPr>
            <w:tcW w:w="2380" w:type="dxa"/>
            <w:vAlign w:val="center"/>
          </w:tcPr>
          <w:p w:rsidR="00307A02" w:rsidRDefault="00530136">
            <w:pPr>
              <w:spacing w:line="260" w:lineRule="exact"/>
              <w:jc w:val="center"/>
              <w:rPr>
                <w:sz w:val="18"/>
                <w:szCs w:val="18"/>
              </w:rPr>
            </w:pPr>
            <w:r>
              <w:rPr>
                <w:rFonts w:hint="eastAsia"/>
                <w:sz w:val="18"/>
                <w:szCs w:val="18"/>
              </w:rPr>
              <w:t>1</w:t>
            </w:r>
            <w:r>
              <w:rPr>
                <w:rFonts w:hint="eastAsia"/>
                <w:sz w:val="18"/>
                <w:szCs w:val="18"/>
              </w:rPr>
              <w:t>年</w:t>
            </w:r>
          </w:p>
        </w:tc>
      </w:tr>
      <w:tr w:rsidR="00307A02">
        <w:trPr>
          <w:trHeight w:val="330"/>
        </w:trPr>
        <w:tc>
          <w:tcPr>
            <w:tcW w:w="1443" w:type="dxa"/>
            <w:gridSpan w:val="3"/>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项目资金</w:t>
            </w:r>
            <w:r>
              <w:rPr>
                <w:rFonts w:ascii="宋体" w:hAnsi="宋体" w:cs="宋体" w:hint="eastAsia"/>
                <w:color w:val="000000"/>
                <w:kern w:val="0"/>
                <w:sz w:val="18"/>
                <w:szCs w:val="18"/>
              </w:rPr>
              <w:br/>
              <w:t>（万元）</w:t>
            </w: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年度资金总额：</w:t>
            </w:r>
          </w:p>
        </w:tc>
        <w:tc>
          <w:tcPr>
            <w:tcW w:w="4228" w:type="dxa"/>
            <w:gridSpan w:val="2"/>
            <w:vAlign w:val="center"/>
          </w:tcPr>
          <w:p w:rsidR="00530136" w:rsidRDefault="00530136" w:rsidP="00530136">
            <w:pPr>
              <w:ind w:right="800"/>
              <w:rPr>
                <w:rFonts w:ascii="宋体" w:hAnsi="宋体" w:cs="宋体"/>
                <w:color w:val="000000"/>
                <w:sz w:val="20"/>
                <w:szCs w:val="20"/>
              </w:rPr>
            </w:pPr>
            <w:r>
              <w:rPr>
                <w:rFonts w:hint="eastAsia"/>
                <w:color w:val="000000"/>
                <w:sz w:val="20"/>
                <w:szCs w:val="20"/>
              </w:rPr>
              <w:t>161.48</w:t>
            </w:r>
          </w:p>
          <w:p w:rsidR="00307A02" w:rsidRDefault="00307A02">
            <w:pPr>
              <w:spacing w:line="260" w:lineRule="exact"/>
              <w:jc w:val="right"/>
              <w:rPr>
                <w:rFonts w:ascii="宋体" w:cs="宋体"/>
                <w:sz w:val="18"/>
                <w:szCs w:val="18"/>
              </w:rPr>
            </w:pPr>
          </w:p>
        </w:tc>
      </w:tr>
      <w:tr w:rsidR="00307A02">
        <w:trPr>
          <w:trHeight w:val="330"/>
        </w:trPr>
        <w:tc>
          <w:tcPr>
            <w:tcW w:w="1443" w:type="dxa"/>
            <w:gridSpan w:val="3"/>
            <w:vMerge/>
            <w:vAlign w:val="center"/>
          </w:tcPr>
          <w:p w:rsidR="00307A02" w:rsidRDefault="00307A02">
            <w:pPr>
              <w:spacing w:line="260" w:lineRule="exact"/>
              <w:jc w:val="center"/>
              <w:rPr>
                <w:rFonts w:ascii="宋体" w:cs="宋体"/>
                <w:sz w:val="18"/>
                <w:szCs w:val="18"/>
              </w:rPr>
            </w:pP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其中：财政拨款</w:t>
            </w:r>
          </w:p>
        </w:tc>
        <w:tc>
          <w:tcPr>
            <w:tcW w:w="4228" w:type="dxa"/>
            <w:gridSpan w:val="2"/>
            <w:vAlign w:val="center"/>
          </w:tcPr>
          <w:p w:rsidR="00307A02" w:rsidRDefault="00221DDB" w:rsidP="00221DDB">
            <w:pPr>
              <w:spacing w:line="260" w:lineRule="exact"/>
              <w:ind w:right="720"/>
              <w:rPr>
                <w:rFonts w:ascii="宋体" w:cs="宋体"/>
                <w:sz w:val="18"/>
                <w:szCs w:val="18"/>
              </w:rPr>
            </w:pPr>
            <w:r>
              <w:rPr>
                <w:rFonts w:ascii="宋体" w:cs="宋体" w:hint="eastAsia"/>
                <w:sz w:val="18"/>
                <w:szCs w:val="18"/>
              </w:rPr>
              <w:t>161.48</w:t>
            </w:r>
          </w:p>
        </w:tc>
      </w:tr>
      <w:tr w:rsidR="00307A02">
        <w:trPr>
          <w:trHeight w:val="330"/>
        </w:trPr>
        <w:tc>
          <w:tcPr>
            <w:tcW w:w="1443" w:type="dxa"/>
            <w:gridSpan w:val="3"/>
            <w:vMerge/>
            <w:vAlign w:val="center"/>
          </w:tcPr>
          <w:p w:rsidR="00307A02" w:rsidRDefault="00307A02">
            <w:pPr>
              <w:spacing w:line="260" w:lineRule="exact"/>
              <w:jc w:val="center"/>
              <w:rPr>
                <w:rFonts w:ascii="宋体" w:cs="宋体"/>
                <w:sz w:val="18"/>
                <w:szCs w:val="18"/>
              </w:rPr>
            </w:pP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上年结转</w:t>
            </w: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30"/>
        </w:trPr>
        <w:tc>
          <w:tcPr>
            <w:tcW w:w="1443" w:type="dxa"/>
            <w:gridSpan w:val="3"/>
            <w:vMerge/>
            <w:vAlign w:val="center"/>
          </w:tcPr>
          <w:p w:rsidR="00307A02" w:rsidRDefault="00307A02">
            <w:pPr>
              <w:spacing w:line="260" w:lineRule="exact"/>
              <w:jc w:val="center"/>
              <w:rPr>
                <w:rFonts w:ascii="宋体" w:cs="宋体"/>
                <w:sz w:val="18"/>
                <w:szCs w:val="18"/>
              </w:rPr>
            </w:pPr>
          </w:p>
        </w:tc>
        <w:tc>
          <w:tcPr>
            <w:tcW w:w="3349" w:type="dxa"/>
            <w:gridSpan w:val="2"/>
            <w:vAlign w:val="center"/>
          </w:tcPr>
          <w:p w:rsidR="00307A02" w:rsidRDefault="00731B16">
            <w:pPr>
              <w:spacing w:line="260" w:lineRule="exact"/>
              <w:jc w:val="left"/>
              <w:textAlignment w:val="center"/>
              <w:rPr>
                <w:rFonts w:ascii="宋体" w:cs="宋体"/>
                <w:sz w:val="18"/>
                <w:szCs w:val="18"/>
              </w:rPr>
            </w:pPr>
            <w:r>
              <w:rPr>
                <w:rFonts w:ascii="宋体" w:hAnsi="宋体" w:cs="宋体" w:hint="eastAsia"/>
                <w:color w:val="000000"/>
                <w:kern w:val="0"/>
                <w:sz w:val="18"/>
                <w:szCs w:val="18"/>
              </w:rPr>
              <w:t xml:space="preserve">         其他资金</w:t>
            </w:r>
          </w:p>
        </w:tc>
        <w:tc>
          <w:tcPr>
            <w:tcW w:w="4228" w:type="dxa"/>
            <w:gridSpan w:val="2"/>
            <w:vAlign w:val="center"/>
          </w:tcPr>
          <w:p w:rsidR="00307A02" w:rsidRDefault="00307A02">
            <w:pPr>
              <w:spacing w:line="260" w:lineRule="exact"/>
              <w:jc w:val="right"/>
              <w:rPr>
                <w:rFonts w:ascii="宋体" w:cs="宋体"/>
                <w:sz w:val="18"/>
                <w:szCs w:val="18"/>
              </w:rPr>
            </w:pPr>
          </w:p>
        </w:tc>
      </w:tr>
      <w:tr w:rsidR="00307A02">
        <w:trPr>
          <w:trHeight w:val="1015"/>
        </w:trPr>
        <w:tc>
          <w:tcPr>
            <w:tcW w:w="438" w:type="dxa"/>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年度</w:t>
            </w:r>
            <w:r>
              <w:rPr>
                <w:rFonts w:ascii="宋体" w:hAnsi="宋体" w:cs="宋体" w:hint="eastAsia"/>
                <w:color w:val="000000"/>
                <w:kern w:val="0"/>
                <w:sz w:val="18"/>
                <w:szCs w:val="18"/>
              </w:rPr>
              <w:br/>
              <w:t>目标</w:t>
            </w:r>
          </w:p>
        </w:tc>
        <w:tc>
          <w:tcPr>
            <w:tcW w:w="8582" w:type="dxa"/>
            <w:gridSpan w:val="6"/>
            <w:vAlign w:val="center"/>
          </w:tcPr>
          <w:p w:rsidR="00221DDB" w:rsidRDefault="00221DDB" w:rsidP="00221DDB">
            <w:pPr>
              <w:jc w:val="left"/>
              <w:rPr>
                <w:rFonts w:ascii="宋体" w:hAnsi="宋体" w:cs="宋体"/>
                <w:sz w:val="20"/>
                <w:szCs w:val="20"/>
              </w:rPr>
            </w:pPr>
            <w:r>
              <w:rPr>
                <w:rFonts w:hint="eastAsia"/>
                <w:sz w:val="20"/>
                <w:szCs w:val="20"/>
              </w:rPr>
              <w:t>保障人大、政协、统战、民生工程、民政救助、退役军人事务、招商引资、民营经济、统计、政法、信访维稳、综合治理、脱贫攻坚、农田水利、美丽乡村、环境整治、环境保护、共青团、妇联、工会、老龄、关工、文化、教育、体育、卫生健康、党的建设、党管武装、安全生产（消防、食品安全）等工作的正常运行</w:t>
            </w:r>
          </w:p>
          <w:p w:rsidR="00307A02" w:rsidRPr="00221DDB" w:rsidRDefault="00307A02">
            <w:pPr>
              <w:spacing w:line="260" w:lineRule="exact"/>
              <w:jc w:val="left"/>
              <w:rPr>
                <w:rFonts w:ascii="宋体" w:cs="宋体"/>
                <w:sz w:val="18"/>
                <w:szCs w:val="18"/>
              </w:rPr>
            </w:pPr>
          </w:p>
        </w:tc>
      </w:tr>
      <w:tr w:rsidR="00307A02">
        <w:trPr>
          <w:trHeight w:val="508"/>
        </w:trPr>
        <w:tc>
          <w:tcPr>
            <w:tcW w:w="438" w:type="dxa"/>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绩</w:t>
            </w:r>
            <w:r>
              <w:rPr>
                <w:rFonts w:ascii="宋体" w:hAnsi="宋体" w:cs="宋体" w:hint="eastAsia"/>
                <w:color w:val="000000"/>
                <w:kern w:val="0"/>
                <w:sz w:val="18"/>
                <w:szCs w:val="18"/>
              </w:rPr>
              <w:br/>
              <w:t>效</w:t>
            </w:r>
            <w:r>
              <w:rPr>
                <w:rFonts w:ascii="宋体" w:hAnsi="宋体" w:cs="宋体" w:hint="eastAsia"/>
                <w:color w:val="000000"/>
                <w:kern w:val="0"/>
                <w:sz w:val="18"/>
                <w:szCs w:val="18"/>
              </w:rPr>
              <w:br/>
              <w:t>指</w:t>
            </w:r>
            <w:r>
              <w:rPr>
                <w:rFonts w:ascii="宋体" w:hAnsi="宋体" w:cs="宋体" w:hint="eastAsia"/>
                <w:color w:val="000000"/>
                <w:kern w:val="0"/>
                <w:sz w:val="18"/>
                <w:szCs w:val="18"/>
              </w:rPr>
              <w:br/>
              <w:t>标</w:t>
            </w:r>
          </w:p>
        </w:tc>
        <w:tc>
          <w:tcPr>
            <w:tcW w:w="723" w:type="dxa"/>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一级</w:t>
            </w:r>
            <w:r>
              <w:rPr>
                <w:rFonts w:ascii="宋体" w:hAnsi="宋体" w:cs="宋体" w:hint="eastAsia"/>
                <w:color w:val="000000"/>
                <w:kern w:val="0"/>
                <w:sz w:val="18"/>
                <w:szCs w:val="18"/>
              </w:rPr>
              <w:br/>
              <w:t>指标</w:t>
            </w:r>
          </w:p>
        </w:tc>
        <w:tc>
          <w:tcPr>
            <w:tcW w:w="759" w:type="dxa"/>
            <w:gridSpan w:val="2"/>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二级指标</w:t>
            </w:r>
          </w:p>
        </w:tc>
        <w:tc>
          <w:tcPr>
            <w:tcW w:w="2872" w:type="dxa"/>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三级指标</w:t>
            </w:r>
          </w:p>
        </w:tc>
        <w:tc>
          <w:tcPr>
            <w:tcW w:w="4228" w:type="dxa"/>
            <w:gridSpan w:val="2"/>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指标值</w:t>
            </w: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产出指标</w:t>
            </w: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数量指标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2024</w:t>
            </w:r>
            <w:r>
              <w:rPr>
                <w:rFonts w:hint="eastAsia"/>
                <w:color w:val="000000"/>
                <w:sz w:val="20"/>
                <w:szCs w:val="20"/>
              </w:rPr>
              <w:t>年刘岗镇民生、维稳、招商等专项工作经费</w:t>
            </w:r>
          </w:p>
          <w:p w:rsidR="00307A02" w:rsidRPr="00221DDB"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1614802.5</w:t>
            </w:r>
            <w:r>
              <w:rPr>
                <w:rFonts w:hint="eastAsia"/>
                <w:color w:val="000000"/>
                <w:sz w:val="20"/>
                <w:szCs w:val="20"/>
              </w:rPr>
              <w:t>元</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质量指标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经费支出合</w:t>
            </w:r>
            <w:proofErr w:type="gramStart"/>
            <w:r>
              <w:rPr>
                <w:rFonts w:hint="eastAsia"/>
                <w:color w:val="000000"/>
                <w:sz w:val="20"/>
                <w:szCs w:val="20"/>
              </w:rPr>
              <w:t>规</w:t>
            </w:r>
            <w:proofErr w:type="gramEnd"/>
            <w:r>
              <w:rPr>
                <w:rFonts w:hint="eastAsia"/>
                <w:color w:val="000000"/>
                <w:sz w:val="20"/>
                <w:szCs w:val="20"/>
              </w:rPr>
              <w:t>性</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严格执行相关财经法规、制度</w:t>
            </w:r>
          </w:p>
          <w:p w:rsidR="00307A02" w:rsidRPr="00221DDB"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时效指标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经费支出时效性</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1</w:t>
            </w:r>
            <w:r>
              <w:rPr>
                <w:rFonts w:hint="eastAsia"/>
                <w:color w:val="000000"/>
                <w:sz w:val="20"/>
                <w:szCs w:val="20"/>
              </w:rPr>
              <w:t>年</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成本指标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下发控制数</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1614802.5</w:t>
            </w:r>
            <w:r>
              <w:rPr>
                <w:rFonts w:hint="eastAsia"/>
                <w:color w:val="000000"/>
                <w:sz w:val="20"/>
                <w:szCs w:val="20"/>
              </w:rPr>
              <w:t>元</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Align w:val="center"/>
          </w:tcPr>
          <w:p w:rsidR="00307A02" w:rsidRDefault="00307A02">
            <w:pPr>
              <w:spacing w:line="260" w:lineRule="exact"/>
              <w:jc w:val="center"/>
              <w:textAlignment w:val="center"/>
              <w:rPr>
                <w:rFonts w:ascii="宋体" w:cs="宋体"/>
                <w:sz w:val="18"/>
                <w:szCs w:val="18"/>
              </w:rPr>
            </w:pPr>
          </w:p>
        </w:tc>
        <w:tc>
          <w:tcPr>
            <w:tcW w:w="2872" w:type="dxa"/>
            <w:vAlign w:val="center"/>
          </w:tcPr>
          <w:p w:rsidR="00307A02" w:rsidRDefault="00307A02">
            <w:pPr>
              <w:spacing w:line="260" w:lineRule="exact"/>
              <w:jc w:val="left"/>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效益指标</w:t>
            </w: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经济效益指标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对促进乡镇经济发展的影响程度</w:t>
            </w:r>
          </w:p>
          <w:p w:rsidR="00307A02" w:rsidRPr="00221DDB"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影响程度明显</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社会效益指标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对促进社会发展的影响程度</w:t>
            </w:r>
          </w:p>
          <w:p w:rsidR="00307A02" w:rsidRPr="00221DDB"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影响程度明显</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textAlignment w:val="center"/>
              <w:rPr>
                <w:rFonts w:ascii="宋体" w:cs="宋体"/>
                <w:sz w:val="18"/>
                <w:szCs w:val="18"/>
              </w:rPr>
            </w:pPr>
            <w:r>
              <w:rPr>
                <w:rFonts w:ascii="宋体" w:hAnsi="宋体" w:cs="宋体" w:hint="eastAsia"/>
                <w:color w:val="000000"/>
                <w:kern w:val="0"/>
                <w:sz w:val="18"/>
                <w:szCs w:val="18"/>
              </w:rPr>
              <w:t>生态效益指标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对生态效益的影响</w:t>
            </w:r>
          </w:p>
          <w:p w:rsidR="00307A02" w:rsidRDefault="00307A02">
            <w:pPr>
              <w:spacing w:line="260" w:lineRule="exact"/>
              <w:jc w:val="left"/>
              <w:textAlignment w:val="center"/>
              <w:rPr>
                <w:rFonts w:asci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影响程度明显</w:t>
            </w:r>
          </w:p>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cs="宋体"/>
                <w:sz w:val="18"/>
                <w:szCs w:val="18"/>
              </w:rPr>
            </w:pPr>
          </w:p>
        </w:tc>
        <w:tc>
          <w:tcPr>
            <w:tcW w:w="2872" w:type="dxa"/>
            <w:vAlign w:val="center"/>
          </w:tcPr>
          <w:p w:rsidR="00307A02" w:rsidRDefault="00307A02">
            <w:pPr>
              <w:spacing w:line="260" w:lineRule="exact"/>
              <w:jc w:val="left"/>
              <w:textAlignment w:val="center"/>
              <w:rPr>
                <w:rFonts w:ascii="汉仪中秀体简" w:eastAsia="汉仪中秀体简" w:hAnsi="汉仪中秀体简" w:cs="汉仪中秀体简"/>
                <w:color w:val="000000"/>
                <w:kern w:val="0"/>
                <w:sz w:val="18"/>
                <w:szCs w:val="18"/>
              </w:rPr>
            </w:pPr>
          </w:p>
        </w:tc>
        <w:tc>
          <w:tcPr>
            <w:tcW w:w="4228" w:type="dxa"/>
            <w:gridSpan w:val="2"/>
            <w:vAlign w:val="center"/>
          </w:tcPr>
          <w:p w:rsidR="00307A02" w:rsidRDefault="00307A02">
            <w:pPr>
              <w:spacing w:line="260" w:lineRule="exact"/>
              <w:jc w:val="left"/>
              <w:textAlignment w:val="center"/>
              <w:rPr>
                <w:rFonts w:ascii="汉仪中秀体简" w:eastAsia="汉仪中秀体简" w:hAnsi="汉仪中秀体简" w:cs="汉仪中秀体简"/>
                <w:color w:val="000000"/>
                <w:kern w:val="0"/>
                <w:sz w:val="18"/>
                <w:szCs w:val="18"/>
              </w:rPr>
            </w:pPr>
          </w:p>
        </w:tc>
      </w:tr>
      <w:tr w:rsidR="00307A02">
        <w:trPr>
          <w:trHeight w:val="420"/>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restart"/>
            <w:vAlign w:val="center"/>
          </w:tcPr>
          <w:p w:rsidR="00307A02" w:rsidRDefault="00731B16">
            <w:pPr>
              <w:spacing w:line="260" w:lineRule="exact"/>
              <w:jc w:val="center"/>
              <w:rPr>
                <w:rFonts w:ascii="宋体" w:hAnsi="宋体" w:cs="宋体"/>
                <w:sz w:val="18"/>
                <w:szCs w:val="18"/>
              </w:rPr>
            </w:pPr>
            <w:r>
              <w:rPr>
                <w:rFonts w:ascii="宋体" w:hAnsi="宋体" w:cs="宋体" w:hint="eastAsia"/>
                <w:sz w:val="18"/>
                <w:szCs w:val="18"/>
              </w:rPr>
              <w:t>可持续影响指标</w:t>
            </w:r>
          </w:p>
        </w:tc>
        <w:tc>
          <w:tcPr>
            <w:tcW w:w="2872" w:type="dxa"/>
            <w:vAlign w:val="center"/>
          </w:tcPr>
          <w:p w:rsidR="00221DDB" w:rsidRDefault="00221DDB" w:rsidP="00221DDB">
            <w:pPr>
              <w:jc w:val="left"/>
              <w:rPr>
                <w:rFonts w:ascii="宋体" w:hAnsi="宋体" w:cs="宋体"/>
                <w:color w:val="000000"/>
                <w:sz w:val="20"/>
                <w:szCs w:val="20"/>
              </w:rPr>
            </w:pPr>
            <w:r>
              <w:rPr>
                <w:rFonts w:hint="eastAsia"/>
                <w:color w:val="000000"/>
                <w:sz w:val="20"/>
                <w:szCs w:val="20"/>
              </w:rPr>
              <w:t>对乡镇可持续影响</w:t>
            </w:r>
          </w:p>
          <w:p w:rsidR="00307A02" w:rsidRDefault="00307A02">
            <w:pPr>
              <w:spacing w:line="260" w:lineRule="exact"/>
              <w:jc w:val="left"/>
              <w:textAlignment w:val="center"/>
              <w:rPr>
                <w:rFonts w:ascii="宋体" w:hAnsi="宋体" w:cs="宋体"/>
                <w:sz w:val="18"/>
                <w:szCs w:val="18"/>
              </w:rPr>
            </w:pPr>
          </w:p>
        </w:tc>
        <w:tc>
          <w:tcPr>
            <w:tcW w:w="4228" w:type="dxa"/>
            <w:gridSpan w:val="2"/>
            <w:vAlign w:val="center"/>
          </w:tcPr>
          <w:p w:rsidR="00221DDB" w:rsidRDefault="00221DDB" w:rsidP="00221DDB">
            <w:pPr>
              <w:jc w:val="center"/>
              <w:rPr>
                <w:rFonts w:ascii="宋体" w:hAnsi="宋体" w:cs="宋体"/>
                <w:color w:val="000000"/>
                <w:sz w:val="20"/>
                <w:szCs w:val="20"/>
              </w:rPr>
            </w:pPr>
            <w:r>
              <w:rPr>
                <w:rFonts w:hint="eastAsia"/>
                <w:color w:val="000000"/>
                <w:sz w:val="20"/>
                <w:szCs w:val="20"/>
              </w:rPr>
              <w:t>影响程度明显</w:t>
            </w:r>
          </w:p>
          <w:p w:rsidR="00307A02" w:rsidRDefault="00307A02">
            <w:pPr>
              <w:spacing w:line="260" w:lineRule="exact"/>
              <w:jc w:val="center"/>
              <w:rPr>
                <w:rFonts w:ascii="宋体" w:cs="宋体"/>
                <w:sz w:val="18"/>
                <w:szCs w:val="18"/>
              </w:rPr>
            </w:pPr>
          </w:p>
        </w:tc>
      </w:tr>
      <w:tr w:rsidR="00307A02">
        <w:trPr>
          <w:trHeight w:val="444"/>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Merge/>
            <w:vAlign w:val="center"/>
          </w:tcPr>
          <w:p w:rsidR="00307A02" w:rsidRDefault="00307A02">
            <w:pPr>
              <w:spacing w:line="260" w:lineRule="exact"/>
              <w:jc w:val="center"/>
              <w:rPr>
                <w:rFonts w:ascii="宋体" w:hAnsi="宋体" w:cs="宋体"/>
                <w:sz w:val="18"/>
                <w:szCs w:val="18"/>
              </w:rPr>
            </w:pPr>
          </w:p>
        </w:tc>
        <w:tc>
          <w:tcPr>
            <w:tcW w:w="2872" w:type="dxa"/>
            <w:vAlign w:val="center"/>
          </w:tcPr>
          <w:p w:rsidR="00307A02" w:rsidRDefault="00307A02">
            <w:pPr>
              <w:spacing w:line="260" w:lineRule="exact"/>
              <w:jc w:val="left"/>
              <w:textAlignment w:val="center"/>
              <w:rPr>
                <w:rFonts w:ascii="宋体" w:hAnsi="宋体" w:cs="宋体"/>
                <w:color w:val="000000"/>
                <w:kern w:val="0"/>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cs="宋体"/>
                <w:sz w:val="18"/>
                <w:szCs w:val="18"/>
              </w:rPr>
            </w:pPr>
          </w:p>
        </w:tc>
        <w:tc>
          <w:tcPr>
            <w:tcW w:w="759" w:type="dxa"/>
            <w:gridSpan w:val="2"/>
            <w:vAlign w:val="center"/>
          </w:tcPr>
          <w:p w:rsidR="00307A02" w:rsidRDefault="00307A02">
            <w:pPr>
              <w:spacing w:line="260" w:lineRule="exact"/>
              <w:jc w:val="center"/>
              <w:rPr>
                <w:rFonts w:ascii="宋体" w:hAnsi="宋体" w:cs="宋体"/>
                <w:sz w:val="18"/>
                <w:szCs w:val="18"/>
              </w:rPr>
            </w:pPr>
          </w:p>
        </w:tc>
        <w:tc>
          <w:tcPr>
            <w:tcW w:w="2872" w:type="dxa"/>
            <w:vAlign w:val="center"/>
          </w:tcPr>
          <w:p w:rsidR="00307A02" w:rsidRDefault="00307A02">
            <w:pPr>
              <w:spacing w:line="260" w:lineRule="exact"/>
              <w:jc w:val="left"/>
              <w:textAlignment w:val="center"/>
              <w:rPr>
                <w:rFonts w:ascii="宋体" w:hAnsi="宋体" w:cs="宋体"/>
                <w:color w:val="000000"/>
                <w:kern w:val="0"/>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restart"/>
            <w:vAlign w:val="center"/>
          </w:tcPr>
          <w:p w:rsidR="00307A02" w:rsidRDefault="00731B16">
            <w:pPr>
              <w:spacing w:line="260" w:lineRule="exact"/>
              <w:jc w:val="center"/>
              <w:rPr>
                <w:rFonts w:ascii="宋体" w:hAnsi="宋体" w:cs="宋体"/>
                <w:sz w:val="18"/>
                <w:szCs w:val="18"/>
              </w:rPr>
            </w:pPr>
            <w:r>
              <w:rPr>
                <w:rFonts w:ascii="宋体" w:hAnsi="宋体" w:cs="宋体" w:hint="eastAsia"/>
                <w:sz w:val="18"/>
                <w:szCs w:val="18"/>
              </w:rPr>
              <w:t>满意度指标</w:t>
            </w:r>
          </w:p>
        </w:tc>
        <w:tc>
          <w:tcPr>
            <w:tcW w:w="759" w:type="dxa"/>
            <w:gridSpan w:val="2"/>
            <w:vMerge w:val="restart"/>
            <w:vAlign w:val="center"/>
          </w:tcPr>
          <w:p w:rsidR="00307A02" w:rsidRDefault="00731B16">
            <w:pPr>
              <w:spacing w:line="260" w:lineRule="exact"/>
              <w:jc w:val="center"/>
              <w:rPr>
                <w:rFonts w:ascii="宋体" w:hAnsi="宋体" w:cs="宋体"/>
                <w:sz w:val="18"/>
                <w:szCs w:val="18"/>
              </w:rPr>
            </w:pPr>
            <w:r>
              <w:rPr>
                <w:rFonts w:ascii="宋体" w:hAnsi="宋体" w:cs="宋体" w:hint="eastAsia"/>
                <w:sz w:val="18"/>
                <w:szCs w:val="18"/>
              </w:rPr>
              <w:t>满意度指标</w:t>
            </w:r>
          </w:p>
        </w:tc>
        <w:tc>
          <w:tcPr>
            <w:tcW w:w="2872" w:type="dxa"/>
            <w:vAlign w:val="center"/>
          </w:tcPr>
          <w:p w:rsidR="00307A02" w:rsidRDefault="00221DDB">
            <w:pPr>
              <w:spacing w:line="260" w:lineRule="exact"/>
              <w:jc w:val="left"/>
              <w:textAlignment w:val="center"/>
              <w:rPr>
                <w:rFonts w:ascii="宋体" w:hAnsi="宋体" w:cs="宋体"/>
                <w:sz w:val="18"/>
                <w:szCs w:val="18"/>
              </w:rPr>
            </w:pPr>
            <w:r w:rsidRPr="00221DDB">
              <w:rPr>
                <w:rFonts w:ascii="宋体" w:hAnsi="宋体" w:cs="宋体" w:hint="eastAsia"/>
                <w:color w:val="000000"/>
                <w:kern w:val="0"/>
                <w:sz w:val="18"/>
                <w:szCs w:val="18"/>
              </w:rPr>
              <w:t>满意度</w:t>
            </w:r>
          </w:p>
        </w:tc>
        <w:tc>
          <w:tcPr>
            <w:tcW w:w="4228" w:type="dxa"/>
            <w:gridSpan w:val="2"/>
            <w:vAlign w:val="center"/>
          </w:tcPr>
          <w:p w:rsidR="00307A02" w:rsidRDefault="00221DDB">
            <w:pPr>
              <w:spacing w:line="260" w:lineRule="exact"/>
              <w:jc w:val="center"/>
              <w:rPr>
                <w:rFonts w:ascii="宋体" w:cs="宋体"/>
                <w:sz w:val="18"/>
                <w:szCs w:val="18"/>
              </w:rPr>
            </w:pPr>
            <w:r w:rsidRPr="00221DDB">
              <w:rPr>
                <w:rFonts w:ascii="宋体" w:cs="宋体" w:hint="eastAsia"/>
                <w:sz w:val="18"/>
                <w:szCs w:val="18"/>
              </w:rPr>
              <w:t>≥98%</w:t>
            </w:r>
          </w:p>
        </w:tc>
      </w:tr>
      <w:tr w:rsidR="00307A02">
        <w:trPr>
          <w:trHeight w:val="363"/>
        </w:trPr>
        <w:tc>
          <w:tcPr>
            <w:tcW w:w="438" w:type="dxa"/>
            <w:vMerge/>
            <w:vAlign w:val="center"/>
          </w:tcPr>
          <w:p w:rsidR="00307A02" w:rsidRDefault="00307A02">
            <w:pPr>
              <w:spacing w:line="260" w:lineRule="exact"/>
              <w:jc w:val="center"/>
              <w:rPr>
                <w:rFonts w:ascii="宋体" w:cs="宋体"/>
                <w:sz w:val="18"/>
                <w:szCs w:val="18"/>
              </w:rPr>
            </w:pPr>
          </w:p>
        </w:tc>
        <w:tc>
          <w:tcPr>
            <w:tcW w:w="723" w:type="dxa"/>
            <w:vMerge/>
            <w:vAlign w:val="center"/>
          </w:tcPr>
          <w:p w:rsidR="00307A02" w:rsidRDefault="00307A02">
            <w:pPr>
              <w:spacing w:line="260" w:lineRule="exact"/>
              <w:jc w:val="center"/>
              <w:rPr>
                <w:rFonts w:ascii="宋体" w:hAnsi="宋体" w:cs="宋体"/>
                <w:sz w:val="18"/>
                <w:szCs w:val="18"/>
              </w:rPr>
            </w:pPr>
          </w:p>
        </w:tc>
        <w:tc>
          <w:tcPr>
            <w:tcW w:w="759" w:type="dxa"/>
            <w:gridSpan w:val="2"/>
            <w:vMerge/>
            <w:vAlign w:val="center"/>
          </w:tcPr>
          <w:p w:rsidR="00307A02" w:rsidRDefault="00307A02">
            <w:pPr>
              <w:spacing w:line="260" w:lineRule="exact"/>
              <w:jc w:val="center"/>
              <w:rPr>
                <w:rFonts w:ascii="宋体" w:hAnsi="宋体" w:cs="宋体"/>
                <w:sz w:val="18"/>
                <w:szCs w:val="18"/>
              </w:rPr>
            </w:pPr>
          </w:p>
        </w:tc>
        <w:tc>
          <w:tcPr>
            <w:tcW w:w="2872" w:type="dxa"/>
            <w:vAlign w:val="center"/>
          </w:tcPr>
          <w:p w:rsidR="00307A02" w:rsidRDefault="00307A02">
            <w:pPr>
              <w:spacing w:line="260" w:lineRule="exact"/>
              <w:jc w:val="left"/>
              <w:textAlignment w:val="center"/>
              <w:rPr>
                <w:rFonts w:ascii="宋体" w:hAnsi="宋体" w:cs="宋体"/>
                <w:sz w:val="18"/>
                <w:szCs w:val="18"/>
              </w:rPr>
            </w:pPr>
          </w:p>
        </w:tc>
        <w:tc>
          <w:tcPr>
            <w:tcW w:w="4228" w:type="dxa"/>
            <w:gridSpan w:val="2"/>
            <w:vAlign w:val="center"/>
          </w:tcPr>
          <w:p w:rsidR="00307A02" w:rsidRDefault="00307A02">
            <w:pPr>
              <w:spacing w:line="260" w:lineRule="exact"/>
              <w:jc w:val="center"/>
              <w:rPr>
                <w:rFonts w:ascii="宋体" w:cs="宋体"/>
                <w:sz w:val="18"/>
                <w:szCs w:val="18"/>
              </w:rPr>
            </w:pPr>
          </w:p>
        </w:tc>
      </w:tr>
    </w:tbl>
    <w:p w:rsidR="00307A02" w:rsidRDefault="00731B16" w:rsidP="00731B16">
      <w:pPr>
        <w:topLinePunct/>
        <w:adjustRightInd w:val="0"/>
        <w:snapToGrid w:val="0"/>
        <w:spacing w:line="560" w:lineRule="exact"/>
        <w:ind w:firstLineChars="200" w:firstLine="640"/>
        <w:rPr>
          <w:rFonts w:ascii="仿宋_GB2312" w:eastAsia="仿宋_GB2312" w:hAnsi="TimesNewRoman" w:cs="TimesNewRoman"/>
          <w:b/>
          <w:sz w:val="32"/>
          <w:szCs w:val="32"/>
        </w:rPr>
      </w:pPr>
      <w:r>
        <w:rPr>
          <w:rFonts w:ascii="仿宋_GB2312" w:eastAsia="仿宋_GB2312" w:hAnsi="TimesNewRoman" w:cs="TimesNewRoman" w:hint="eastAsia"/>
          <w:b/>
          <w:sz w:val="32"/>
          <w:szCs w:val="32"/>
        </w:rPr>
        <w:t>（二）机关运行经费。</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kern w:val="0"/>
          <w:sz w:val="32"/>
          <w:szCs w:val="32"/>
        </w:rPr>
        <w:t>寿县</w:t>
      </w:r>
      <w:r w:rsidR="00337366">
        <w:rPr>
          <w:rFonts w:ascii="仿宋_GB2312" w:eastAsia="仿宋_GB2312" w:hAnsi="TimesNewRoman" w:cs="TimesNewRoman" w:hint="eastAsia"/>
          <w:kern w:val="0"/>
          <w:sz w:val="32"/>
          <w:szCs w:val="32"/>
        </w:rPr>
        <w:t>刘岗镇人民政府</w:t>
      </w:r>
      <w:r>
        <w:rPr>
          <w:rFonts w:ascii="仿宋_GB2312" w:eastAsia="仿宋_GB2312" w:hAnsi="TimesNewRoman" w:cs="TimesNewRoman" w:hint="eastAsia"/>
          <w:sz w:val="32"/>
          <w:szCs w:val="32"/>
        </w:rPr>
        <w:t>2024年机关运行经费财政拨款预算</w:t>
      </w:r>
      <w:r w:rsidR="00AC596B">
        <w:rPr>
          <w:rFonts w:ascii="仿宋_GB2312" w:eastAsia="仿宋_GB2312" w:hAnsi="TimesNewRoman" w:cs="TimesNewRoman" w:hint="eastAsia"/>
          <w:sz w:val="32"/>
          <w:szCs w:val="32"/>
        </w:rPr>
        <w:t>189.68</w:t>
      </w:r>
      <w:r>
        <w:rPr>
          <w:rFonts w:ascii="仿宋_GB2312" w:eastAsia="仿宋_GB2312" w:hAnsi="TimesNewRoman" w:cs="TimesNewRoman" w:hint="eastAsia"/>
          <w:sz w:val="32"/>
          <w:szCs w:val="32"/>
        </w:rPr>
        <w:t>万元，比2023年预算增加</w:t>
      </w:r>
      <w:r w:rsidR="00AC596B">
        <w:rPr>
          <w:rFonts w:ascii="仿宋_GB2312" w:eastAsia="仿宋_GB2312" w:hAnsi="TimesNewRoman" w:cs="TimesNewRoman" w:hint="eastAsia"/>
          <w:sz w:val="32"/>
          <w:szCs w:val="32"/>
        </w:rPr>
        <w:t>1.2</w:t>
      </w:r>
      <w:r>
        <w:rPr>
          <w:rFonts w:ascii="仿宋_GB2312" w:eastAsia="仿宋_GB2312" w:hAnsi="TimesNewRoman" w:cs="TimesNewRoman" w:hint="eastAsia"/>
          <w:sz w:val="32"/>
          <w:szCs w:val="32"/>
        </w:rPr>
        <w:t>万元，增长</w:t>
      </w:r>
      <w:r w:rsidR="00AC596B">
        <w:rPr>
          <w:rFonts w:ascii="仿宋_GB2312" w:eastAsia="仿宋_GB2312" w:hAnsi="TimesNewRoman" w:cs="TimesNewRoman" w:hint="eastAsia"/>
          <w:sz w:val="32"/>
          <w:szCs w:val="32"/>
        </w:rPr>
        <w:t>0.64</w:t>
      </w:r>
      <w:r>
        <w:rPr>
          <w:rFonts w:ascii="仿宋_GB2312" w:eastAsia="仿宋_GB2312" w:hAnsi="TimesNewRoman" w:cs="TimesNewRoman" w:hint="eastAsia"/>
          <w:sz w:val="32"/>
          <w:szCs w:val="32"/>
        </w:rPr>
        <w:t>%，增长主要原因是</w:t>
      </w:r>
      <w:r w:rsidR="00D322C0">
        <w:rPr>
          <w:rFonts w:ascii="仿宋_GB2312" w:eastAsia="仿宋_GB2312" w:hAnsi="TimesNewRoman" w:cs="TimesNewRoman" w:hint="eastAsia"/>
          <w:sz w:val="32"/>
          <w:szCs w:val="32"/>
        </w:rPr>
        <w:t>人员增加，</w:t>
      </w:r>
      <w:r w:rsidR="00D322C0" w:rsidRPr="00D322C0">
        <w:rPr>
          <w:rFonts w:ascii="仿宋_GB2312" w:eastAsia="仿宋_GB2312" w:hAnsi="TimesNewRoman" w:cs="TimesNewRoman"/>
          <w:sz w:val="32"/>
          <w:szCs w:val="32"/>
        </w:rPr>
        <w:t>在职人员综合定额公务费</w:t>
      </w:r>
      <w:r w:rsidR="00D322C0">
        <w:rPr>
          <w:rFonts w:ascii="仿宋_GB2312" w:eastAsia="仿宋_GB2312" w:hAnsi="TimesNewRoman" w:cs="TimesNewRoman"/>
          <w:sz w:val="32"/>
          <w:szCs w:val="32"/>
        </w:rPr>
        <w:t>增加</w:t>
      </w:r>
      <w:r>
        <w:rPr>
          <w:rFonts w:ascii="仿宋_GB2312" w:eastAsia="仿宋_GB2312" w:hAnsi="TimesNewRoman" w:cs="TimesNewRoman" w:hint="eastAsia"/>
          <w:sz w:val="32"/>
          <w:szCs w:val="32"/>
        </w:rPr>
        <w:t>。</w:t>
      </w:r>
    </w:p>
    <w:p w:rsidR="00307A02" w:rsidRDefault="00731B16" w:rsidP="00731B16">
      <w:pPr>
        <w:topLinePunct/>
        <w:adjustRightInd w:val="0"/>
        <w:snapToGrid w:val="0"/>
        <w:spacing w:line="560" w:lineRule="exact"/>
        <w:ind w:firstLineChars="200" w:firstLine="640"/>
        <w:rPr>
          <w:rFonts w:ascii="仿宋_GB2312" w:eastAsia="仿宋_GB2312" w:hAnsi="TimesNewRoman" w:cs="TimesNewRoman"/>
          <w:b/>
          <w:sz w:val="32"/>
          <w:szCs w:val="32"/>
        </w:rPr>
      </w:pPr>
      <w:r>
        <w:rPr>
          <w:rFonts w:ascii="仿宋_GB2312" w:eastAsia="仿宋_GB2312" w:hAnsi="TimesNewRoman" w:cs="TimesNewRoman" w:hint="eastAsia"/>
          <w:b/>
          <w:sz w:val="32"/>
          <w:szCs w:val="32"/>
        </w:rPr>
        <w:t>（三）政府采购情况。</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kern w:val="0"/>
          <w:sz w:val="32"/>
          <w:szCs w:val="32"/>
        </w:rPr>
        <w:t>寿县</w:t>
      </w:r>
      <w:r w:rsidR="00337366">
        <w:rPr>
          <w:rFonts w:ascii="仿宋_GB2312" w:eastAsia="仿宋_GB2312" w:hAnsi="TimesNewRoman" w:cs="TimesNewRoman" w:hint="eastAsia"/>
          <w:kern w:val="0"/>
          <w:sz w:val="32"/>
          <w:szCs w:val="32"/>
        </w:rPr>
        <w:t>刘岗镇人民政府</w:t>
      </w:r>
      <w:r>
        <w:rPr>
          <w:rFonts w:ascii="仿宋_GB2312" w:eastAsia="仿宋_GB2312" w:hAnsi="TimesNewRoman" w:cs="TimesNewRoman" w:hint="eastAsia"/>
          <w:sz w:val="32"/>
          <w:szCs w:val="32"/>
        </w:rPr>
        <w:t>2024年政府采购预算</w:t>
      </w:r>
      <w:r w:rsidR="007A70CB">
        <w:rPr>
          <w:rFonts w:ascii="仿宋_GB2312" w:eastAsia="仿宋_GB2312" w:hAnsi="TimesNewRoman" w:cs="TimesNewRoman" w:hint="eastAsia"/>
          <w:sz w:val="32"/>
          <w:szCs w:val="32"/>
        </w:rPr>
        <w:t>20.06</w:t>
      </w:r>
      <w:r>
        <w:rPr>
          <w:rFonts w:ascii="仿宋_GB2312" w:eastAsia="仿宋_GB2312" w:hAnsi="TimesNewRoman" w:cs="TimesNewRoman" w:hint="eastAsia"/>
          <w:sz w:val="32"/>
          <w:szCs w:val="32"/>
        </w:rPr>
        <w:t>万元。其中：政府采购货物预算</w:t>
      </w:r>
      <w:r w:rsidR="007A70CB">
        <w:rPr>
          <w:rFonts w:ascii="仿宋_GB2312" w:eastAsia="仿宋_GB2312" w:hAnsi="TimesNewRoman" w:cs="TimesNewRoman" w:hint="eastAsia"/>
          <w:sz w:val="32"/>
          <w:szCs w:val="32"/>
        </w:rPr>
        <w:t>20.06</w:t>
      </w:r>
      <w:r>
        <w:rPr>
          <w:rFonts w:ascii="仿宋_GB2312" w:eastAsia="仿宋_GB2312" w:hAnsi="TimesNewRoman" w:cs="TimesNewRoman" w:hint="eastAsia"/>
          <w:sz w:val="32"/>
          <w:szCs w:val="32"/>
        </w:rPr>
        <w:t>万元，政府采购工程预算</w:t>
      </w:r>
      <w:r w:rsidR="007A70CB">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万元，政府采购服务预算</w:t>
      </w:r>
      <w:r w:rsidR="007A70CB">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w:t>
      </w:r>
    </w:p>
    <w:p w:rsidR="00307A02" w:rsidRDefault="00731B16" w:rsidP="00731B16">
      <w:pPr>
        <w:topLinePunct/>
        <w:adjustRightInd w:val="0"/>
        <w:snapToGrid w:val="0"/>
        <w:spacing w:line="560" w:lineRule="exact"/>
        <w:ind w:firstLineChars="200" w:firstLine="640"/>
        <w:rPr>
          <w:rFonts w:ascii="仿宋_GB2312" w:eastAsia="仿宋_GB2312" w:hAnsi="TimesNewRoman" w:cs="TimesNewRoman"/>
          <w:b/>
          <w:sz w:val="32"/>
          <w:szCs w:val="32"/>
        </w:rPr>
      </w:pPr>
      <w:r>
        <w:rPr>
          <w:rFonts w:ascii="仿宋_GB2312" w:eastAsia="仿宋_GB2312" w:hAnsi="TimesNewRoman" w:cs="TimesNewRoman" w:hint="eastAsia"/>
          <w:b/>
          <w:sz w:val="32"/>
          <w:szCs w:val="32"/>
        </w:rPr>
        <w:t>（四）国有资产占有使用情况。</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截至2023年12月31日，</w:t>
      </w:r>
      <w:r>
        <w:rPr>
          <w:rFonts w:ascii="仿宋_GB2312" w:eastAsia="仿宋_GB2312" w:hAnsi="TimesNewRoman" w:cs="TimesNewRoman" w:hint="eastAsia"/>
          <w:kern w:val="0"/>
          <w:sz w:val="32"/>
          <w:szCs w:val="32"/>
        </w:rPr>
        <w:t>寿县</w:t>
      </w:r>
      <w:r w:rsidR="006B0780">
        <w:rPr>
          <w:rFonts w:ascii="仿宋_GB2312" w:eastAsia="仿宋_GB2312" w:hAnsi="TimesNewRoman" w:cs="TimesNewRoman" w:hint="eastAsia"/>
          <w:kern w:val="0"/>
          <w:sz w:val="32"/>
          <w:szCs w:val="32"/>
        </w:rPr>
        <w:t>刘岗镇人民政府</w:t>
      </w:r>
      <w:r>
        <w:rPr>
          <w:rFonts w:ascii="仿宋_GB2312" w:eastAsia="仿宋_GB2312" w:hAnsi="TimesNewRoman" w:cs="TimesNewRoman" w:hint="eastAsia"/>
          <w:sz w:val="32"/>
          <w:szCs w:val="32"/>
        </w:rPr>
        <w:t>共有车辆</w:t>
      </w:r>
      <w:r w:rsidR="006B0780">
        <w:rPr>
          <w:rFonts w:ascii="仿宋_GB2312" w:eastAsia="仿宋_GB2312" w:hAnsi="TimesNewRoman" w:cs="TimesNewRoman" w:hint="eastAsia"/>
          <w:sz w:val="32"/>
          <w:szCs w:val="32"/>
        </w:rPr>
        <w:t>2</w:t>
      </w:r>
      <w:r>
        <w:rPr>
          <w:rFonts w:ascii="仿宋_GB2312" w:eastAsia="仿宋_GB2312" w:hAnsi="TimesNewRoman" w:cs="TimesNewRoman" w:hint="eastAsia"/>
          <w:sz w:val="32"/>
          <w:szCs w:val="32"/>
        </w:rPr>
        <w:t>辆，其中：其他用车</w:t>
      </w:r>
      <w:r w:rsidR="006B0780">
        <w:rPr>
          <w:rFonts w:ascii="仿宋_GB2312" w:eastAsia="仿宋_GB2312" w:hAnsi="TimesNewRoman" w:cs="TimesNewRoman" w:hint="eastAsia"/>
          <w:sz w:val="32"/>
          <w:szCs w:val="32"/>
        </w:rPr>
        <w:t>4</w:t>
      </w:r>
      <w:r>
        <w:rPr>
          <w:rFonts w:ascii="仿宋_GB2312" w:eastAsia="仿宋_GB2312" w:hAnsi="TimesNewRoman" w:cs="TimesNewRoman" w:hint="eastAsia"/>
          <w:sz w:val="32"/>
          <w:szCs w:val="32"/>
        </w:rPr>
        <w:t>辆。单价100万元以上的专用设备</w:t>
      </w:r>
      <w:r w:rsidR="006B0780">
        <w:rPr>
          <w:rFonts w:ascii="仿宋_GB2312" w:eastAsia="仿宋_GB2312" w:hAnsi="TimesNewRoman" w:cs="TimesNewRoman" w:hint="eastAsia"/>
          <w:sz w:val="32"/>
          <w:szCs w:val="32"/>
        </w:rPr>
        <w:t>1</w:t>
      </w:r>
      <w:r>
        <w:rPr>
          <w:rFonts w:ascii="仿宋_GB2312" w:eastAsia="仿宋_GB2312" w:hAnsi="TimesNewRoman" w:cs="TimesNewRoman" w:hint="eastAsia"/>
          <w:sz w:val="32"/>
          <w:szCs w:val="32"/>
        </w:rPr>
        <w:t>台（套）。</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2024年部门</w:t>
      </w:r>
      <w:r w:rsidR="006B0780">
        <w:rPr>
          <w:rFonts w:ascii="仿宋_GB2312" w:eastAsia="仿宋_GB2312" w:hAnsi="TimesNewRoman" w:cs="TimesNewRoman" w:hint="eastAsia"/>
          <w:sz w:val="32"/>
          <w:szCs w:val="32"/>
          <w:u w:val="single"/>
        </w:rPr>
        <w:t>刘岗镇人民政府</w:t>
      </w:r>
      <w:r>
        <w:rPr>
          <w:rFonts w:ascii="仿宋_GB2312" w:eastAsia="仿宋_GB2312" w:hAnsi="TimesNewRoman" w:cs="TimesNewRoman" w:hint="eastAsia"/>
          <w:sz w:val="32"/>
          <w:szCs w:val="32"/>
        </w:rPr>
        <w:t>预算安排购置公务用车</w:t>
      </w:r>
      <w:r w:rsidR="006B0780">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辆，购置费</w:t>
      </w:r>
      <w:r w:rsidR="006B0780">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万元；安排购置单价50万元以上的通用设备</w:t>
      </w:r>
      <w:r w:rsidR="006B0780">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台（套），购置费</w:t>
      </w:r>
      <w:r w:rsidR="006B0780">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万元；安排购置单价100万元以上专用设备</w:t>
      </w:r>
      <w:r w:rsidR="006B0780">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台（套），购置费</w:t>
      </w:r>
      <w:r w:rsidR="006B0780">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w:t>
      </w:r>
    </w:p>
    <w:p w:rsidR="00307A02" w:rsidRDefault="00731B16" w:rsidP="00731B16">
      <w:pPr>
        <w:topLinePunct/>
        <w:adjustRightInd w:val="0"/>
        <w:snapToGrid w:val="0"/>
        <w:spacing w:line="560" w:lineRule="exact"/>
        <w:ind w:firstLineChars="200" w:firstLine="640"/>
        <w:rPr>
          <w:rFonts w:ascii="仿宋_GB2312" w:eastAsia="仿宋_GB2312" w:hAnsi="TimesNewRoman" w:cs="TimesNewRoman"/>
          <w:b/>
          <w:sz w:val="32"/>
          <w:szCs w:val="32"/>
        </w:rPr>
      </w:pPr>
      <w:r>
        <w:rPr>
          <w:rFonts w:ascii="仿宋_GB2312" w:eastAsia="仿宋_GB2312" w:hAnsi="TimesNewRoman" w:cs="TimesNewRoman" w:hint="eastAsia"/>
          <w:b/>
          <w:sz w:val="32"/>
          <w:szCs w:val="32"/>
        </w:rPr>
        <w:t>（五）绩效目标设置情况。</w:t>
      </w:r>
    </w:p>
    <w:p w:rsidR="00307A02" w:rsidRDefault="00731B16">
      <w:pPr>
        <w:topLinePunct/>
        <w:adjustRightInd w:val="0"/>
        <w:snapToGrid w:val="0"/>
        <w:spacing w:line="560" w:lineRule="exact"/>
        <w:ind w:firstLineChars="200" w:firstLine="640"/>
        <w:rPr>
          <w:rFonts w:ascii="仿宋_GB2312" w:eastAsia="仿宋_GB2312" w:hAnsi="TimesNewRoman" w:cs="TimesNewRoman"/>
          <w:sz w:val="32"/>
          <w:szCs w:val="32"/>
        </w:rPr>
      </w:pPr>
      <w:r>
        <w:rPr>
          <w:rFonts w:ascii="仿宋_GB2312" w:eastAsia="仿宋_GB2312" w:hAnsi="TimesNewRoman" w:cs="TimesNewRoman" w:hint="eastAsia"/>
          <w:sz w:val="32"/>
          <w:szCs w:val="32"/>
        </w:rPr>
        <w:t>2024年，</w:t>
      </w:r>
      <w:r>
        <w:rPr>
          <w:rFonts w:ascii="仿宋_GB2312" w:eastAsia="仿宋_GB2312" w:hAnsi="TimesNewRoman" w:cs="TimesNewRoman" w:hint="eastAsia"/>
          <w:kern w:val="0"/>
          <w:sz w:val="32"/>
          <w:szCs w:val="32"/>
        </w:rPr>
        <w:t>寿县</w:t>
      </w:r>
      <w:r w:rsidR="006B0780">
        <w:rPr>
          <w:rFonts w:ascii="仿宋_GB2312" w:eastAsia="仿宋_GB2312" w:hAnsi="TimesNewRoman" w:cs="TimesNewRoman" w:hint="eastAsia"/>
          <w:kern w:val="0"/>
          <w:sz w:val="32"/>
          <w:szCs w:val="32"/>
        </w:rPr>
        <w:t>刘岗镇人民政府</w:t>
      </w:r>
      <w:r w:rsidR="000C6687">
        <w:rPr>
          <w:rFonts w:ascii="仿宋_GB2312" w:eastAsia="仿宋_GB2312" w:hAnsi="TimesNewRoman" w:cs="TimesNewRoman" w:hint="eastAsia"/>
          <w:sz w:val="32"/>
          <w:szCs w:val="32"/>
        </w:rPr>
        <w:t>2</w:t>
      </w:r>
      <w:r>
        <w:rPr>
          <w:rFonts w:ascii="仿宋_GB2312" w:eastAsia="仿宋_GB2312" w:hAnsi="TimesNewRoman" w:cs="TimesNewRoman" w:hint="eastAsia"/>
          <w:sz w:val="32"/>
          <w:szCs w:val="32"/>
        </w:rPr>
        <w:t>个项目实行了绩效目标管理，涉及一般公共预算当年财政拨款</w:t>
      </w:r>
      <w:r w:rsidR="000C6687">
        <w:rPr>
          <w:rFonts w:ascii="仿宋_GB2312" w:eastAsia="仿宋_GB2312" w:hAnsi="TimesNewRoman" w:cs="TimesNewRoman" w:hint="eastAsia"/>
          <w:sz w:val="32"/>
          <w:szCs w:val="32"/>
        </w:rPr>
        <w:t>219.68</w:t>
      </w:r>
      <w:r>
        <w:rPr>
          <w:rFonts w:ascii="仿宋_GB2312" w:eastAsia="仿宋_GB2312" w:hAnsi="TimesNewRoman" w:cs="TimesNewRoman" w:hint="eastAsia"/>
          <w:sz w:val="32"/>
          <w:szCs w:val="32"/>
        </w:rPr>
        <w:t>万元、政府性基金预算当年财政拨款</w:t>
      </w:r>
      <w:r w:rsidR="000C6687">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万元、国有资本经营预算当年财政拨款</w:t>
      </w:r>
      <w:r w:rsidR="000C6687">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lastRenderedPageBreak/>
        <w:t>万元、财政专户管理资金当年安排</w:t>
      </w:r>
      <w:r w:rsidR="000C6687">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万元和单位资金当年安排</w:t>
      </w:r>
      <w:r w:rsidR="000C6687">
        <w:rPr>
          <w:rFonts w:ascii="仿宋_GB2312" w:eastAsia="仿宋_GB2312" w:hAnsi="TimesNewRoman" w:cs="TimesNewRoman" w:hint="eastAsia"/>
          <w:sz w:val="32"/>
          <w:szCs w:val="32"/>
        </w:rPr>
        <w:t>0</w:t>
      </w:r>
      <w:r>
        <w:rPr>
          <w:rFonts w:ascii="仿宋_GB2312" w:eastAsia="仿宋_GB2312" w:hAnsi="TimesNewRoman" w:cs="TimesNewRoman" w:hint="eastAsia"/>
          <w:sz w:val="32"/>
          <w:szCs w:val="32"/>
        </w:rPr>
        <w:t>万元。</w:t>
      </w:r>
    </w:p>
    <w:p w:rsidR="00307A02" w:rsidRDefault="00307A02">
      <w:pPr>
        <w:topLinePunct/>
        <w:adjustRightInd w:val="0"/>
        <w:snapToGrid w:val="0"/>
        <w:spacing w:line="560" w:lineRule="exact"/>
        <w:rPr>
          <w:rFonts w:ascii="TimesNewRoman" w:eastAsia="黑体" w:hAnsi="TimesNewRoman" w:cs="TimesNewRoman"/>
          <w:sz w:val="36"/>
          <w:szCs w:val="36"/>
        </w:rPr>
      </w:pPr>
    </w:p>
    <w:p w:rsidR="00307A02" w:rsidRDefault="00731B16">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w:t>
      </w:r>
      <w:r>
        <w:rPr>
          <w:rFonts w:ascii="TimesNewRoman" w:eastAsia="黑体" w:hAnsi="TimesNewRoman" w:cs="TimesNewRoman"/>
          <w:sz w:val="36"/>
          <w:szCs w:val="36"/>
        </w:rPr>
        <w:t xml:space="preserve"> </w:t>
      </w:r>
      <w:r>
        <w:rPr>
          <w:rFonts w:ascii="TimesNewRoman" w:eastAsia="黑体" w:hAnsi="TimesNewRoman" w:cs="TimesNewRoman"/>
          <w:sz w:val="36"/>
          <w:szCs w:val="36"/>
        </w:rPr>
        <w:t>名词解释</w:t>
      </w:r>
    </w:p>
    <w:p w:rsidR="00307A02" w:rsidRDefault="00307A02">
      <w:pPr>
        <w:topLinePunct/>
        <w:adjustRightInd w:val="0"/>
        <w:snapToGrid w:val="0"/>
        <w:spacing w:line="560" w:lineRule="exact"/>
        <w:rPr>
          <w:rFonts w:ascii="TimesNewRoman" w:eastAsia="黑体" w:hAnsi="TimesNewRoman" w:cs="TimesNewRoman"/>
          <w:szCs w:val="32"/>
        </w:rPr>
      </w:pPr>
    </w:p>
    <w:p w:rsidR="00307A02" w:rsidRDefault="00731B16">
      <w:pPr>
        <w:topLinePunct/>
        <w:adjustRightInd w:val="0"/>
        <w:snapToGrid w:val="0"/>
        <w:spacing w:line="560" w:lineRule="exact"/>
        <w:ind w:firstLineChars="200" w:firstLine="640"/>
        <w:rPr>
          <w:rFonts w:ascii="TimesNewRoman" w:hAnsi="TimesNewRoman" w:cs="TimesNewRoman"/>
          <w:sz w:val="32"/>
          <w:szCs w:val="32"/>
        </w:rPr>
      </w:pPr>
      <w:r>
        <w:rPr>
          <w:rFonts w:ascii="楷体_GB2312" w:eastAsia="楷体_GB2312" w:hAnsi="TimesNewRoman" w:cs="TimesNewRoman" w:hint="eastAsia"/>
          <w:sz w:val="32"/>
          <w:szCs w:val="32"/>
        </w:rPr>
        <w:t>一、财政拨款收入</w:t>
      </w:r>
      <w:r>
        <w:rPr>
          <w:rFonts w:ascii="楷体_GB2312" w:eastAsia="楷体_GB2312" w:hAnsi="TimesNewRoman" w:cs="TimesNewRoman" w:hint="eastAsia"/>
          <w:b/>
          <w:sz w:val="32"/>
          <w:szCs w:val="32"/>
        </w:rPr>
        <w:t>：</w:t>
      </w:r>
      <w:r>
        <w:rPr>
          <w:rFonts w:ascii="TimesNewRoman" w:hAnsi="TimesNewRoman" w:cs="TimesNewRoman"/>
          <w:sz w:val="32"/>
          <w:szCs w:val="32"/>
        </w:rPr>
        <w:t>指部门或单位从同级财政部门取得的财政预算资金。</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黑体" w:hAnsi="TimesNewRoman" w:cs="TimesNewRoman"/>
          <w:sz w:val="32"/>
          <w:szCs w:val="32"/>
        </w:rPr>
      </w:pPr>
      <w:r>
        <w:rPr>
          <w:rFonts w:ascii="楷体_GB2312" w:eastAsia="楷体_GB2312" w:hAnsi="TimesNewRoman" w:cs="TimesNewRoman"/>
          <w:kern w:val="2"/>
          <w:sz w:val="32"/>
          <w:szCs w:val="32"/>
        </w:rPr>
        <w:t>二、事业收入：</w:t>
      </w:r>
      <w:r>
        <w:rPr>
          <w:rFonts w:ascii="TimesNewRoman" w:eastAsia="仿宋_GB2312" w:hAnsi="TimesNewRoman" w:cs="TimesNewRoman"/>
          <w:sz w:val="32"/>
          <w:szCs w:val="32"/>
        </w:rPr>
        <w:t>指事业单位开展专业业务活动及辅助活动所取得的收入。</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三、财政专户管理资金：</w:t>
      </w:r>
      <w:r>
        <w:rPr>
          <w:rFonts w:ascii="TimesNewRoman" w:eastAsia="仿宋_GB2312" w:hAnsi="TimesNewRoman" w:cs="TimesNewRoman"/>
          <w:sz w:val="32"/>
          <w:szCs w:val="32"/>
        </w:rPr>
        <w:t>指按照非税收入管理相关规定，纳入财政专户管理的教育收费等。</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四、事业单位经营收入：</w:t>
      </w:r>
      <w:r>
        <w:rPr>
          <w:rFonts w:ascii="TimesNewRoman" w:eastAsia="仿宋_GB2312" w:hAnsi="TimesNewRoman" w:cs="TimesNewRoman"/>
          <w:sz w:val="32"/>
          <w:szCs w:val="32"/>
        </w:rPr>
        <w:t>指事业单位在专业业务活动及其辅助活动之外开展非独立核算经营活动取得的收入。</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五、附属单位上缴收入：</w:t>
      </w:r>
      <w:r>
        <w:rPr>
          <w:rFonts w:ascii="TimesNewRoman" w:eastAsia="仿宋_GB2312" w:hAnsi="TimesNewRoman" w:cs="TimesNewRoman"/>
          <w:sz w:val="32"/>
          <w:szCs w:val="32"/>
        </w:rPr>
        <w:t>本单位所属下级单位上缴给本单位的全部收入。</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六、上年结转：</w:t>
      </w:r>
      <w:r>
        <w:rPr>
          <w:rFonts w:ascii="TimesNewRoman" w:eastAsia="仿宋_GB2312" w:hAnsi="TimesNewRoman" w:cs="TimesNewRoman"/>
          <w:sz w:val="32"/>
          <w:szCs w:val="32"/>
        </w:rPr>
        <w:t>指以前年度安排、结转到本年仍按原用途继续使用的资金。</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七、结转下年：</w:t>
      </w:r>
      <w:r>
        <w:rPr>
          <w:rFonts w:ascii="TimesNewRoman" w:eastAsia="仿宋_GB2312" w:hAnsi="TimesNewRoman" w:cs="TimesNewRoman"/>
          <w:sz w:val="32"/>
          <w:szCs w:val="32"/>
        </w:rPr>
        <w:t>指以前年度预算安排、因客观条件发生变化无法按原计划实施，</w:t>
      </w:r>
      <w:proofErr w:type="gramStart"/>
      <w:r>
        <w:rPr>
          <w:rFonts w:ascii="TimesNewRoman" w:eastAsia="仿宋_GB2312" w:hAnsi="TimesNewRoman" w:cs="TimesNewRoman"/>
          <w:sz w:val="32"/>
          <w:szCs w:val="32"/>
        </w:rPr>
        <w:t>需以后</w:t>
      </w:r>
      <w:proofErr w:type="gramEnd"/>
      <w:r>
        <w:rPr>
          <w:rFonts w:ascii="TimesNewRoman" w:eastAsia="仿宋_GB2312" w:hAnsi="TimesNewRoman" w:cs="TimesNewRoman"/>
          <w:sz w:val="32"/>
          <w:szCs w:val="32"/>
        </w:rPr>
        <w:t>年度按原用途继续使用的资金。</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八、基本支出：</w:t>
      </w:r>
      <w:r>
        <w:rPr>
          <w:rFonts w:ascii="TimesNewRoman" w:eastAsia="仿宋_GB2312" w:hAnsi="TimesNewRoman" w:cs="TimesNewRoman"/>
          <w:sz w:val="32"/>
          <w:szCs w:val="32"/>
        </w:rPr>
        <w:t>指为保障机构正常运转、完成日常工作任务而发生的人员支出和公用支出。</w:t>
      </w:r>
    </w:p>
    <w:p w:rsidR="00307A02" w:rsidRDefault="00731B16">
      <w:pPr>
        <w:pStyle w:val="a4"/>
        <w:topLinePunct/>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九、项目支出：</w:t>
      </w:r>
      <w:r>
        <w:rPr>
          <w:rFonts w:ascii="TimesNewRoman" w:eastAsia="仿宋_GB2312" w:hAnsi="TimesNewRoman" w:cs="TimesNewRoman"/>
          <w:sz w:val="32"/>
          <w:szCs w:val="32"/>
        </w:rPr>
        <w:t>指在除基本支出之外的支出，主要用于完成</w:t>
      </w:r>
      <w:r>
        <w:rPr>
          <w:rFonts w:ascii="TimesNewRoman" w:eastAsia="仿宋_GB2312" w:hAnsi="TimesNewRoman" w:cs="TimesNewRoman"/>
          <w:sz w:val="32"/>
          <w:szCs w:val="32"/>
        </w:rPr>
        <w:lastRenderedPageBreak/>
        <w:t>特定的工作任务和事业发展目标。</w:t>
      </w:r>
      <w:r>
        <w:rPr>
          <w:rFonts w:ascii="TimesNewRoman" w:eastAsia="仿宋_GB2312" w:hAnsi="TimesNewRoman" w:cs="TimesNewRoman"/>
          <w:sz w:val="32"/>
          <w:szCs w:val="32"/>
        </w:rPr>
        <w:br/>
      </w:r>
      <w:r>
        <w:rPr>
          <w:rFonts w:ascii="楷体_GB2312" w:eastAsia="楷体_GB2312" w:hAnsi="TimesNewRoman" w:cs="TimesNewRoman"/>
          <w:kern w:val="2"/>
          <w:sz w:val="32"/>
          <w:szCs w:val="32"/>
        </w:rPr>
        <w:t xml:space="preserve">    十、机关运行经费:</w:t>
      </w:r>
      <w:r>
        <w:rPr>
          <w:rFonts w:ascii="TimesNewRoman" w:eastAsia="仿宋_GB2312" w:hAnsi="TimesNewRoman"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307A02" w:rsidRDefault="00731B16">
      <w:pPr>
        <w:pStyle w:val="a4"/>
        <w:topLinePunct/>
        <w:adjustRightInd w:val="0"/>
        <w:snapToGrid w:val="0"/>
        <w:spacing w:beforeAutospacing="0" w:afterAutospacing="0" w:line="560" w:lineRule="exact"/>
        <w:ind w:firstLineChars="196" w:firstLine="627"/>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十一、一般公共服务支出（类）财政事务（款）财政国库业务：</w:t>
      </w:r>
      <w:r>
        <w:rPr>
          <w:rFonts w:ascii="TimesNewRoman" w:eastAsia="仿宋_GB2312" w:hAnsi="TimesNewRoman" w:cs="TimesNewRoman"/>
          <w:sz w:val="32"/>
          <w:szCs w:val="32"/>
        </w:rPr>
        <w:t>反映</w:t>
      </w:r>
      <w:r>
        <w:rPr>
          <w:rFonts w:ascii="TimesNewRoman" w:eastAsia="仿宋_GB2312" w:hAnsi="TimesNewRoman" w:cs="TimesNewRoman" w:hint="eastAsia"/>
          <w:sz w:val="32"/>
          <w:szCs w:val="32"/>
        </w:rPr>
        <w:t>县</w:t>
      </w:r>
      <w:r>
        <w:rPr>
          <w:rFonts w:ascii="TimesNewRoman" w:eastAsia="仿宋_GB2312" w:hAnsi="TimesNewRoman" w:cs="TimesNewRoman" w:hint="eastAsia"/>
          <w:sz w:val="32"/>
          <w:szCs w:val="32"/>
          <w:u w:val="single"/>
        </w:rPr>
        <w:t>财政局</w:t>
      </w:r>
      <w:r>
        <w:rPr>
          <w:rFonts w:ascii="TimesNewRoman" w:eastAsia="仿宋_GB2312" w:hAnsi="TimesNewRoman" w:cs="TimesNewRoman"/>
          <w:sz w:val="32"/>
          <w:szCs w:val="32"/>
        </w:rPr>
        <w:t>用于国库集中收</w:t>
      </w:r>
      <w:proofErr w:type="gramStart"/>
      <w:r>
        <w:rPr>
          <w:rFonts w:ascii="TimesNewRoman" w:eastAsia="仿宋_GB2312" w:hAnsi="TimesNewRoman" w:cs="TimesNewRoman"/>
          <w:sz w:val="32"/>
          <w:szCs w:val="32"/>
        </w:rPr>
        <w:t>付业务</w:t>
      </w:r>
      <w:proofErr w:type="gramEnd"/>
      <w:r>
        <w:rPr>
          <w:rFonts w:ascii="TimesNewRoman" w:eastAsia="仿宋_GB2312" w:hAnsi="TimesNewRoman" w:cs="TimesNewRoman"/>
          <w:sz w:val="32"/>
          <w:szCs w:val="32"/>
        </w:rPr>
        <w:t>方面的支出。</w:t>
      </w:r>
    </w:p>
    <w:p w:rsidR="00307A02" w:rsidRDefault="00307A02">
      <w:pPr>
        <w:pStyle w:val="a4"/>
        <w:topLinePunct/>
        <w:spacing w:beforeAutospacing="0" w:afterAutospacing="0" w:line="560" w:lineRule="exact"/>
        <w:ind w:firstLineChars="150" w:firstLine="480"/>
        <w:jc w:val="both"/>
        <w:rPr>
          <w:rStyle w:val="a5"/>
          <w:rFonts w:ascii="TimesNewRoman" w:eastAsia="楷体_GB2312" w:hAnsi="TimesNewRoman" w:cs="TimesNewRoman"/>
          <w:b w:val="0"/>
          <w:sz w:val="32"/>
          <w:szCs w:val="32"/>
        </w:rPr>
      </w:pPr>
    </w:p>
    <w:p w:rsidR="00307A02" w:rsidRDefault="00307A02"/>
    <w:sectPr w:rsidR="00307A02" w:rsidSect="00307A02">
      <w:type w:val="oddPage"/>
      <w:pgSz w:w="11907" w:h="16840"/>
      <w:pgMar w:top="2098" w:right="1474" w:bottom="1985" w:left="158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E4" w:rsidRDefault="006B33E4" w:rsidP="00307A02">
      <w:r>
        <w:separator/>
      </w:r>
    </w:p>
  </w:endnote>
  <w:endnote w:type="continuationSeparator" w:id="0">
    <w:p w:rsidR="006B33E4" w:rsidRDefault="006B33E4" w:rsidP="00307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
    <w:altName w:val="Arial Unicode MS"/>
    <w:charset w:val="00"/>
    <w:family w:val="auto"/>
    <w:pitch w:val="default"/>
    <w:sig w:usb0="00000000" w:usb1="00000000" w:usb2="00000029" w:usb3="00000000" w:csb0="600001FF" w:csb1="FFFF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汉仪中秀体简">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E4" w:rsidRDefault="006B33E4" w:rsidP="00307A02">
      <w:r>
        <w:separator/>
      </w:r>
    </w:p>
  </w:footnote>
  <w:footnote w:type="continuationSeparator" w:id="0">
    <w:p w:rsidR="006B33E4" w:rsidRDefault="006B33E4" w:rsidP="00307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YxMzU0MGNiODRkZjMxOTk4NmUxY2Y0OWNmZjRjMmQifQ=="/>
  </w:docVars>
  <w:rsids>
    <w:rsidRoot w:val="34C97AC9"/>
    <w:rsid w:val="000771B5"/>
    <w:rsid w:val="000C6687"/>
    <w:rsid w:val="0013274C"/>
    <w:rsid w:val="00137B5F"/>
    <w:rsid w:val="0017183D"/>
    <w:rsid w:val="00181B8D"/>
    <w:rsid w:val="00221DDB"/>
    <w:rsid w:val="0024635F"/>
    <w:rsid w:val="00246B67"/>
    <w:rsid w:val="00257B8B"/>
    <w:rsid w:val="002F4D6F"/>
    <w:rsid w:val="00307A02"/>
    <w:rsid w:val="00320E80"/>
    <w:rsid w:val="00337366"/>
    <w:rsid w:val="003F4423"/>
    <w:rsid w:val="004859D7"/>
    <w:rsid w:val="00530136"/>
    <w:rsid w:val="00532770"/>
    <w:rsid w:val="005B56F4"/>
    <w:rsid w:val="005C0D39"/>
    <w:rsid w:val="005F59D7"/>
    <w:rsid w:val="006130FE"/>
    <w:rsid w:val="006164AC"/>
    <w:rsid w:val="0063263E"/>
    <w:rsid w:val="006B0780"/>
    <w:rsid w:val="006B33E4"/>
    <w:rsid w:val="006B675E"/>
    <w:rsid w:val="00720275"/>
    <w:rsid w:val="00731B16"/>
    <w:rsid w:val="00780823"/>
    <w:rsid w:val="007A0C90"/>
    <w:rsid w:val="007A70CB"/>
    <w:rsid w:val="007B151C"/>
    <w:rsid w:val="007B20E1"/>
    <w:rsid w:val="007C115C"/>
    <w:rsid w:val="0082606A"/>
    <w:rsid w:val="0084042A"/>
    <w:rsid w:val="00853C0F"/>
    <w:rsid w:val="00893369"/>
    <w:rsid w:val="00893CA8"/>
    <w:rsid w:val="008A7A70"/>
    <w:rsid w:val="008E4E1B"/>
    <w:rsid w:val="00940BF5"/>
    <w:rsid w:val="00960938"/>
    <w:rsid w:val="009A6A50"/>
    <w:rsid w:val="009E1992"/>
    <w:rsid w:val="00A927F6"/>
    <w:rsid w:val="00A9454A"/>
    <w:rsid w:val="00AC396D"/>
    <w:rsid w:val="00AC596B"/>
    <w:rsid w:val="00B00761"/>
    <w:rsid w:val="00B948FC"/>
    <w:rsid w:val="00BC47D9"/>
    <w:rsid w:val="00C6423A"/>
    <w:rsid w:val="00C67B09"/>
    <w:rsid w:val="00CB17C8"/>
    <w:rsid w:val="00CB4F45"/>
    <w:rsid w:val="00D322C0"/>
    <w:rsid w:val="00DE70FF"/>
    <w:rsid w:val="00E70049"/>
    <w:rsid w:val="00E77633"/>
    <w:rsid w:val="00FD7AD2"/>
    <w:rsid w:val="34C97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0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07A02"/>
    <w:pPr>
      <w:tabs>
        <w:tab w:val="center" w:pos="4153"/>
        <w:tab w:val="right" w:pos="8306"/>
      </w:tabs>
      <w:snapToGrid w:val="0"/>
      <w:jc w:val="left"/>
    </w:pPr>
    <w:rPr>
      <w:sz w:val="18"/>
      <w:szCs w:val="18"/>
    </w:rPr>
  </w:style>
  <w:style w:type="paragraph" w:styleId="a4">
    <w:name w:val="Normal (Web)"/>
    <w:basedOn w:val="a"/>
    <w:qFormat/>
    <w:rsid w:val="00307A02"/>
    <w:pPr>
      <w:spacing w:beforeAutospacing="1" w:afterAutospacing="1"/>
      <w:jc w:val="left"/>
    </w:pPr>
    <w:rPr>
      <w:rFonts w:ascii="Calibri" w:hAnsi="Calibri"/>
      <w:kern w:val="0"/>
      <w:sz w:val="24"/>
    </w:rPr>
  </w:style>
  <w:style w:type="character" w:styleId="a5">
    <w:name w:val="Strong"/>
    <w:basedOn w:val="a0"/>
    <w:qFormat/>
    <w:rsid w:val="00307A02"/>
    <w:rPr>
      <w:b/>
      <w:bCs/>
    </w:rPr>
  </w:style>
  <w:style w:type="paragraph" w:styleId="a6">
    <w:name w:val="header"/>
    <w:basedOn w:val="a"/>
    <w:link w:val="Char"/>
    <w:rsid w:val="00731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31B1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56238">
      <w:bodyDiv w:val="1"/>
      <w:marLeft w:val="0"/>
      <w:marRight w:val="0"/>
      <w:marTop w:val="0"/>
      <w:marBottom w:val="0"/>
      <w:divBdr>
        <w:top w:val="none" w:sz="0" w:space="0" w:color="auto"/>
        <w:left w:val="none" w:sz="0" w:space="0" w:color="auto"/>
        <w:bottom w:val="none" w:sz="0" w:space="0" w:color="auto"/>
        <w:right w:val="none" w:sz="0" w:space="0" w:color="auto"/>
      </w:divBdr>
    </w:div>
    <w:div w:id="64232907">
      <w:bodyDiv w:val="1"/>
      <w:marLeft w:val="0"/>
      <w:marRight w:val="0"/>
      <w:marTop w:val="0"/>
      <w:marBottom w:val="0"/>
      <w:divBdr>
        <w:top w:val="none" w:sz="0" w:space="0" w:color="auto"/>
        <w:left w:val="none" w:sz="0" w:space="0" w:color="auto"/>
        <w:bottom w:val="none" w:sz="0" w:space="0" w:color="auto"/>
        <w:right w:val="none" w:sz="0" w:space="0" w:color="auto"/>
      </w:divBdr>
    </w:div>
    <w:div w:id="79521744">
      <w:bodyDiv w:val="1"/>
      <w:marLeft w:val="0"/>
      <w:marRight w:val="0"/>
      <w:marTop w:val="0"/>
      <w:marBottom w:val="0"/>
      <w:divBdr>
        <w:top w:val="none" w:sz="0" w:space="0" w:color="auto"/>
        <w:left w:val="none" w:sz="0" w:space="0" w:color="auto"/>
        <w:bottom w:val="none" w:sz="0" w:space="0" w:color="auto"/>
        <w:right w:val="none" w:sz="0" w:space="0" w:color="auto"/>
      </w:divBdr>
    </w:div>
    <w:div w:id="134763532">
      <w:bodyDiv w:val="1"/>
      <w:marLeft w:val="0"/>
      <w:marRight w:val="0"/>
      <w:marTop w:val="0"/>
      <w:marBottom w:val="0"/>
      <w:divBdr>
        <w:top w:val="none" w:sz="0" w:space="0" w:color="auto"/>
        <w:left w:val="none" w:sz="0" w:space="0" w:color="auto"/>
        <w:bottom w:val="none" w:sz="0" w:space="0" w:color="auto"/>
        <w:right w:val="none" w:sz="0" w:space="0" w:color="auto"/>
      </w:divBdr>
    </w:div>
    <w:div w:id="160435479">
      <w:bodyDiv w:val="1"/>
      <w:marLeft w:val="0"/>
      <w:marRight w:val="0"/>
      <w:marTop w:val="0"/>
      <w:marBottom w:val="0"/>
      <w:divBdr>
        <w:top w:val="none" w:sz="0" w:space="0" w:color="auto"/>
        <w:left w:val="none" w:sz="0" w:space="0" w:color="auto"/>
        <w:bottom w:val="none" w:sz="0" w:space="0" w:color="auto"/>
        <w:right w:val="none" w:sz="0" w:space="0" w:color="auto"/>
      </w:divBdr>
    </w:div>
    <w:div w:id="187648494">
      <w:bodyDiv w:val="1"/>
      <w:marLeft w:val="0"/>
      <w:marRight w:val="0"/>
      <w:marTop w:val="0"/>
      <w:marBottom w:val="0"/>
      <w:divBdr>
        <w:top w:val="none" w:sz="0" w:space="0" w:color="auto"/>
        <w:left w:val="none" w:sz="0" w:space="0" w:color="auto"/>
        <w:bottom w:val="none" w:sz="0" w:space="0" w:color="auto"/>
        <w:right w:val="none" w:sz="0" w:space="0" w:color="auto"/>
      </w:divBdr>
    </w:div>
    <w:div w:id="270867866">
      <w:bodyDiv w:val="1"/>
      <w:marLeft w:val="0"/>
      <w:marRight w:val="0"/>
      <w:marTop w:val="0"/>
      <w:marBottom w:val="0"/>
      <w:divBdr>
        <w:top w:val="none" w:sz="0" w:space="0" w:color="auto"/>
        <w:left w:val="none" w:sz="0" w:space="0" w:color="auto"/>
        <w:bottom w:val="none" w:sz="0" w:space="0" w:color="auto"/>
        <w:right w:val="none" w:sz="0" w:space="0" w:color="auto"/>
      </w:divBdr>
    </w:div>
    <w:div w:id="310789420">
      <w:bodyDiv w:val="1"/>
      <w:marLeft w:val="0"/>
      <w:marRight w:val="0"/>
      <w:marTop w:val="0"/>
      <w:marBottom w:val="0"/>
      <w:divBdr>
        <w:top w:val="none" w:sz="0" w:space="0" w:color="auto"/>
        <w:left w:val="none" w:sz="0" w:space="0" w:color="auto"/>
        <w:bottom w:val="none" w:sz="0" w:space="0" w:color="auto"/>
        <w:right w:val="none" w:sz="0" w:space="0" w:color="auto"/>
      </w:divBdr>
    </w:div>
    <w:div w:id="597522846">
      <w:bodyDiv w:val="1"/>
      <w:marLeft w:val="0"/>
      <w:marRight w:val="0"/>
      <w:marTop w:val="0"/>
      <w:marBottom w:val="0"/>
      <w:divBdr>
        <w:top w:val="none" w:sz="0" w:space="0" w:color="auto"/>
        <w:left w:val="none" w:sz="0" w:space="0" w:color="auto"/>
        <w:bottom w:val="none" w:sz="0" w:space="0" w:color="auto"/>
        <w:right w:val="none" w:sz="0" w:space="0" w:color="auto"/>
      </w:divBdr>
    </w:div>
    <w:div w:id="650523268">
      <w:bodyDiv w:val="1"/>
      <w:marLeft w:val="0"/>
      <w:marRight w:val="0"/>
      <w:marTop w:val="0"/>
      <w:marBottom w:val="0"/>
      <w:divBdr>
        <w:top w:val="none" w:sz="0" w:space="0" w:color="auto"/>
        <w:left w:val="none" w:sz="0" w:space="0" w:color="auto"/>
        <w:bottom w:val="none" w:sz="0" w:space="0" w:color="auto"/>
        <w:right w:val="none" w:sz="0" w:space="0" w:color="auto"/>
      </w:divBdr>
    </w:div>
    <w:div w:id="690372153">
      <w:bodyDiv w:val="1"/>
      <w:marLeft w:val="0"/>
      <w:marRight w:val="0"/>
      <w:marTop w:val="0"/>
      <w:marBottom w:val="0"/>
      <w:divBdr>
        <w:top w:val="none" w:sz="0" w:space="0" w:color="auto"/>
        <w:left w:val="none" w:sz="0" w:space="0" w:color="auto"/>
        <w:bottom w:val="none" w:sz="0" w:space="0" w:color="auto"/>
        <w:right w:val="none" w:sz="0" w:space="0" w:color="auto"/>
      </w:divBdr>
    </w:div>
    <w:div w:id="783773228">
      <w:bodyDiv w:val="1"/>
      <w:marLeft w:val="0"/>
      <w:marRight w:val="0"/>
      <w:marTop w:val="0"/>
      <w:marBottom w:val="0"/>
      <w:divBdr>
        <w:top w:val="none" w:sz="0" w:space="0" w:color="auto"/>
        <w:left w:val="none" w:sz="0" w:space="0" w:color="auto"/>
        <w:bottom w:val="none" w:sz="0" w:space="0" w:color="auto"/>
        <w:right w:val="none" w:sz="0" w:space="0" w:color="auto"/>
      </w:divBdr>
    </w:div>
    <w:div w:id="913780692">
      <w:bodyDiv w:val="1"/>
      <w:marLeft w:val="0"/>
      <w:marRight w:val="0"/>
      <w:marTop w:val="0"/>
      <w:marBottom w:val="0"/>
      <w:divBdr>
        <w:top w:val="none" w:sz="0" w:space="0" w:color="auto"/>
        <w:left w:val="none" w:sz="0" w:space="0" w:color="auto"/>
        <w:bottom w:val="none" w:sz="0" w:space="0" w:color="auto"/>
        <w:right w:val="none" w:sz="0" w:space="0" w:color="auto"/>
      </w:divBdr>
    </w:div>
    <w:div w:id="943341854">
      <w:bodyDiv w:val="1"/>
      <w:marLeft w:val="0"/>
      <w:marRight w:val="0"/>
      <w:marTop w:val="0"/>
      <w:marBottom w:val="0"/>
      <w:divBdr>
        <w:top w:val="none" w:sz="0" w:space="0" w:color="auto"/>
        <w:left w:val="none" w:sz="0" w:space="0" w:color="auto"/>
        <w:bottom w:val="none" w:sz="0" w:space="0" w:color="auto"/>
        <w:right w:val="none" w:sz="0" w:space="0" w:color="auto"/>
      </w:divBdr>
    </w:div>
    <w:div w:id="1066612991">
      <w:bodyDiv w:val="1"/>
      <w:marLeft w:val="0"/>
      <w:marRight w:val="0"/>
      <w:marTop w:val="0"/>
      <w:marBottom w:val="0"/>
      <w:divBdr>
        <w:top w:val="none" w:sz="0" w:space="0" w:color="auto"/>
        <w:left w:val="none" w:sz="0" w:space="0" w:color="auto"/>
        <w:bottom w:val="none" w:sz="0" w:space="0" w:color="auto"/>
        <w:right w:val="none" w:sz="0" w:space="0" w:color="auto"/>
      </w:divBdr>
    </w:div>
    <w:div w:id="1159232281">
      <w:bodyDiv w:val="1"/>
      <w:marLeft w:val="0"/>
      <w:marRight w:val="0"/>
      <w:marTop w:val="0"/>
      <w:marBottom w:val="0"/>
      <w:divBdr>
        <w:top w:val="none" w:sz="0" w:space="0" w:color="auto"/>
        <w:left w:val="none" w:sz="0" w:space="0" w:color="auto"/>
        <w:bottom w:val="none" w:sz="0" w:space="0" w:color="auto"/>
        <w:right w:val="none" w:sz="0" w:space="0" w:color="auto"/>
      </w:divBdr>
    </w:div>
    <w:div w:id="1218315941">
      <w:bodyDiv w:val="1"/>
      <w:marLeft w:val="0"/>
      <w:marRight w:val="0"/>
      <w:marTop w:val="0"/>
      <w:marBottom w:val="0"/>
      <w:divBdr>
        <w:top w:val="none" w:sz="0" w:space="0" w:color="auto"/>
        <w:left w:val="none" w:sz="0" w:space="0" w:color="auto"/>
        <w:bottom w:val="none" w:sz="0" w:space="0" w:color="auto"/>
        <w:right w:val="none" w:sz="0" w:space="0" w:color="auto"/>
      </w:divBdr>
    </w:div>
    <w:div w:id="1281498759">
      <w:bodyDiv w:val="1"/>
      <w:marLeft w:val="0"/>
      <w:marRight w:val="0"/>
      <w:marTop w:val="0"/>
      <w:marBottom w:val="0"/>
      <w:divBdr>
        <w:top w:val="none" w:sz="0" w:space="0" w:color="auto"/>
        <w:left w:val="none" w:sz="0" w:space="0" w:color="auto"/>
        <w:bottom w:val="none" w:sz="0" w:space="0" w:color="auto"/>
        <w:right w:val="none" w:sz="0" w:space="0" w:color="auto"/>
      </w:divBdr>
    </w:div>
    <w:div w:id="1416587557">
      <w:bodyDiv w:val="1"/>
      <w:marLeft w:val="0"/>
      <w:marRight w:val="0"/>
      <w:marTop w:val="0"/>
      <w:marBottom w:val="0"/>
      <w:divBdr>
        <w:top w:val="none" w:sz="0" w:space="0" w:color="auto"/>
        <w:left w:val="none" w:sz="0" w:space="0" w:color="auto"/>
        <w:bottom w:val="none" w:sz="0" w:space="0" w:color="auto"/>
        <w:right w:val="none" w:sz="0" w:space="0" w:color="auto"/>
      </w:divBdr>
    </w:div>
    <w:div w:id="1498616087">
      <w:bodyDiv w:val="1"/>
      <w:marLeft w:val="0"/>
      <w:marRight w:val="0"/>
      <w:marTop w:val="0"/>
      <w:marBottom w:val="0"/>
      <w:divBdr>
        <w:top w:val="none" w:sz="0" w:space="0" w:color="auto"/>
        <w:left w:val="none" w:sz="0" w:space="0" w:color="auto"/>
        <w:bottom w:val="none" w:sz="0" w:space="0" w:color="auto"/>
        <w:right w:val="none" w:sz="0" w:space="0" w:color="auto"/>
      </w:divBdr>
    </w:div>
    <w:div w:id="1585071077">
      <w:bodyDiv w:val="1"/>
      <w:marLeft w:val="0"/>
      <w:marRight w:val="0"/>
      <w:marTop w:val="0"/>
      <w:marBottom w:val="0"/>
      <w:divBdr>
        <w:top w:val="none" w:sz="0" w:space="0" w:color="auto"/>
        <w:left w:val="none" w:sz="0" w:space="0" w:color="auto"/>
        <w:bottom w:val="none" w:sz="0" w:space="0" w:color="auto"/>
        <w:right w:val="none" w:sz="0" w:space="0" w:color="auto"/>
      </w:divBdr>
    </w:div>
    <w:div w:id="1623342738">
      <w:bodyDiv w:val="1"/>
      <w:marLeft w:val="0"/>
      <w:marRight w:val="0"/>
      <w:marTop w:val="0"/>
      <w:marBottom w:val="0"/>
      <w:divBdr>
        <w:top w:val="none" w:sz="0" w:space="0" w:color="auto"/>
        <w:left w:val="none" w:sz="0" w:space="0" w:color="auto"/>
        <w:bottom w:val="none" w:sz="0" w:space="0" w:color="auto"/>
        <w:right w:val="none" w:sz="0" w:space="0" w:color="auto"/>
      </w:divBdr>
    </w:div>
    <w:div w:id="1658262409">
      <w:bodyDiv w:val="1"/>
      <w:marLeft w:val="0"/>
      <w:marRight w:val="0"/>
      <w:marTop w:val="0"/>
      <w:marBottom w:val="0"/>
      <w:divBdr>
        <w:top w:val="none" w:sz="0" w:space="0" w:color="auto"/>
        <w:left w:val="none" w:sz="0" w:space="0" w:color="auto"/>
        <w:bottom w:val="none" w:sz="0" w:space="0" w:color="auto"/>
        <w:right w:val="none" w:sz="0" w:space="0" w:color="auto"/>
      </w:divBdr>
    </w:div>
    <w:div w:id="1659117534">
      <w:bodyDiv w:val="1"/>
      <w:marLeft w:val="0"/>
      <w:marRight w:val="0"/>
      <w:marTop w:val="0"/>
      <w:marBottom w:val="0"/>
      <w:divBdr>
        <w:top w:val="none" w:sz="0" w:space="0" w:color="auto"/>
        <w:left w:val="none" w:sz="0" w:space="0" w:color="auto"/>
        <w:bottom w:val="none" w:sz="0" w:space="0" w:color="auto"/>
        <w:right w:val="none" w:sz="0" w:space="0" w:color="auto"/>
      </w:divBdr>
    </w:div>
    <w:div w:id="1663771833">
      <w:bodyDiv w:val="1"/>
      <w:marLeft w:val="0"/>
      <w:marRight w:val="0"/>
      <w:marTop w:val="0"/>
      <w:marBottom w:val="0"/>
      <w:divBdr>
        <w:top w:val="none" w:sz="0" w:space="0" w:color="auto"/>
        <w:left w:val="none" w:sz="0" w:space="0" w:color="auto"/>
        <w:bottom w:val="none" w:sz="0" w:space="0" w:color="auto"/>
        <w:right w:val="none" w:sz="0" w:space="0" w:color="auto"/>
      </w:divBdr>
    </w:div>
    <w:div w:id="1839806794">
      <w:bodyDiv w:val="1"/>
      <w:marLeft w:val="0"/>
      <w:marRight w:val="0"/>
      <w:marTop w:val="0"/>
      <w:marBottom w:val="0"/>
      <w:divBdr>
        <w:top w:val="none" w:sz="0" w:space="0" w:color="auto"/>
        <w:left w:val="none" w:sz="0" w:space="0" w:color="auto"/>
        <w:bottom w:val="none" w:sz="0" w:space="0" w:color="auto"/>
        <w:right w:val="none" w:sz="0" w:space="0" w:color="auto"/>
      </w:divBdr>
    </w:div>
    <w:div w:id="1851872149">
      <w:bodyDiv w:val="1"/>
      <w:marLeft w:val="0"/>
      <w:marRight w:val="0"/>
      <w:marTop w:val="0"/>
      <w:marBottom w:val="0"/>
      <w:divBdr>
        <w:top w:val="none" w:sz="0" w:space="0" w:color="auto"/>
        <w:left w:val="none" w:sz="0" w:space="0" w:color="auto"/>
        <w:bottom w:val="none" w:sz="0" w:space="0" w:color="auto"/>
        <w:right w:val="none" w:sz="0" w:space="0" w:color="auto"/>
      </w:divBdr>
    </w:div>
    <w:div w:id="2027125260">
      <w:bodyDiv w:val="1"/>
      <w:marLeft w:val="0"/>
      <w:marRight w:val="0"/>
      <w:marTop w:val="0"/>
      <w:marBottom w:val="0"/>
      <w:divBdr>
        <w:top w:val="none" w:sz="0" w:space="0" w:color="auto"/>
        <w:left w:val="none" w:sz="0" w:space="0" w:color="auto"/>
        <w:bottom w:val="none" w:sz="0" w:space="0" w:color="auto"/>
        <w:right w:val="none" w:sz="0" w:space="0" w:color="auto"/>
      </w:divBdr>
    </w:div>
    <w:div w:id="2067995623">
      <w:bodyDiv w:val="1"/>
      <w:marLeft w:val="0"/>
      <w:marRight w:val="0"/>
      <w:marTop w:val="0"/>
      <w:marBottom w:val="0"/>
      <w:divBdr>
        <w:top w:val="none" w:sz="0" w:space="0" w:color="auto"/>
        <w:left w:val="none" w:sz="0" w:space="0" w:color="auto"/>
        <w:bottom w:val="none" w:sz="0" w:space="0" w:color="auto"/>
        <w:right w:val="none" w:sz="0" w:space="0" w:color="auto"/>
      </w:divBdr>
    </w:div>
    <w:div w:id="213971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1890</TotalTime>
  <Pages>20</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admin</cp:lastModifiedBy>
  <cp:revision>125</cp:revision>
  <dcterms:created xsi:type="dcterms:W3CDTF">2024-01-16T02:39:00Z</dcterms:created>
  <dcterms:modified xsi:type="dcterms:W3CDTF">2024-03-27T03:24:00Z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AB12261BCF484B528A5866483B2ED966_11</vt:lpwstr>
  </property>
</Properties>
</file>