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jc w:val="center"/>
        <w:rPr>
          <w:rFonts w:hAnsi="宋体"/>
          <w:color w:val="000000" w:themeColor="text1"/>
          <w:sz w:val="32"/>
          <w:szCs w:val="32"/>
        </w:rPr>
      </w:pPr>
    </w:p>
    <w:p>
      <w:pPr>
        <w:tabs>
          <w:tab w:val="right" w:pos="8640"/>
        </w:tabs>
        <w:spacing w:line="600" w:lineRule="exact"/>
        <w:jc w:val="center"/>
        <w:rPr>
          <w:rFonts w:hAnsi="Calibri"/>
          <w:color w:val="000000" w:themeColor="text1"/>
          <w:sz w:val="32"/>
          <w:szCs w:val="32"/>
          <w:lang w:eastAsia="zh-CN"/>
        </w:rPr>
      </w:pPr>
      <w:r>
        <w:rPr>
          <w:rFonts w:hint="eastAsia"/>
          <w:color w:val="000000" w:themeColor="text1"/>
          <w:sz w:val="32"/>
          <w:szCs w:val="32"/>
          <w:lang w:eastAsia="zh-CN"/>
        </w:rPr>
        <w:t>寿城办〔2024〕2号</w:t>
      </w:r>
    </w:p>
    <w:p>
      <w:pPr>
        <w:spacing w:line="640" w:lineRule="exact"/>
        <w:jc w:val="center"/>
        <w:rPr>
          <w:rFonts w:hAnsi="宋体"/>
          <w:color w:val="000000" w:themeColor="text1"/>
          <w:sz w:val="32"/>
          <w:szCs w:val="32"/>
          <w:lang w:eastAsia="zh-CN"/>
        </w:rPr>
      </w:pPr>
    </w:p>
    <w:p>
      <w:pPr>
        <w:pStyle w:val="7"/>
        <w:tabs>
          <w:tab w:val="left" w:pos="6599"/>
        </w:tabs>
        <w:spacing w:line="680" w:lineRule="exact"/>
        <w:ind w:right="157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关于印发2024年“扮靓市容</w:t>
      </w:r>
      <w:bookmarkStart w:id="0" w:name="喜迎新春_庆两节_迎两会”市容环境"/>
      <w:bookmarkEnd w:id="0"/>
      <w:r>
        <w:rPr>
          <w:rFonts w:hint="eastAsia"/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喜迎新春”</w:t>
      </w:r>
    </w:p>
    <w:p>
      <w:pPr>
        <w:pStyle w:val="7"/>
        <w:tabs>
          <w:tab w:val="left" w:pos="6599"/>
        </w:tabs>
        <w:spacing w:line="680" w:lineRule="exact"/>
        <w:ind w:right="157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市容环境</w:t>
      </w:r>
      <w:bookmarkStart w:id="1" w:name="综合整治方案的通知"/>
      <w:bookmarkEnd w:id="1"/>
      <w:r>
        <w:rPr>
          <w:rFonts w:hint="eastAsia"/>
          <w:color w:val="000000" w:themeColor="text1"/>
          <w:lang w:eastAsia="zh-CN"/>
        </w:rPr>
        <w:t>综合整治方案的通知</w:t>
      </w:r>
    </w:p>
    <w:p>
      <w:pPr>
        <w:pStyle w:val="2"/>
        <w:spacing w:before="8"/>
        <w:rPr>
          <w:rFonts w:ascii="方正小标宋简体"/>
          <w:color w:val="000000" w:themeColor="text1"/>
          <w:sz w:val="48"/>
          <w:lang w:eastAsia="zh-CN"/>
        </w:rPr>
      </w:pPr>
    </w:p>
    <w:p>
      <w:pPr>
        <w:pStyle w:val="2"/>
        <w:ind w:left="11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各</w:t>
      </w:r>
      <w:r>
        <w:rPr>
          <w:color w:val="000000" w:themeColor="text1"/>
          <w:lang w:eastAsia="zh-CN"/>
        </w:rPr>
        <w:t>乡镇人民政府，县直有关单位：</w:t>
      </w:r>
    </w:p>
    <w:p>
      <w:pPr>
        <w:pStyle w:val="2"/>
        <w:spacing w:before="181" w:line="343" w:lineRule="auto"/>
        <w:ind w:left="111" w:right="110" w:firstLine="645"/>
        <w:jc w:val="both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经研究决定，现将《2024年“扮靓市容 喜迎新春”市容环境综合整治方案》印发给你们，请结合工作实际，</w:t>
      </w:r>
      <w:r>
        <w:rPr>
          <w:rFonts w:hint="eastAsia"/>
          <w:color w:val="000000" w:themeColor="text1"/>
          <w:lang w:eastAsia="zh-CN"/>
        </w:rPr>
        <w:t>抓好</w:t>
      </w:r>
      <w:r>
        <w:rPr>
          <w:color w:val="000000" w:themeColor="text1"/>
          <w:lang w:eastAsia="zh-CN"/>
        </w:rPr>
        <w:t>贯彻落实。</w:t>
      </w:r>
    </w:p>
    <w:p>
      <w:pPr>
        <w:pStyle w:val="2"/>
        <w:spacing w:before="181" w:line="343" w:lineRule="auto"/>
        <w:ind w:left="111" w:right="110" w:firstLine="645"/>
        <w:jc w:val="both"/>
        <w:rPr>
          <w:color w:val="000000" w:themeColor="text1"/>
          <w:lang w:eastAsia="zh-CN"/>
        </w:rPr>
      </w:pPr>
    </w:p>
    <w:p>
      <w:pPr>
        <w:pStyle w:val="2"/>
        <w:spacing w:before="181" w:line="343" w:lineRule="auto"/>
        <w:ind w:left="111" w:right="110" w:firstLine="645"/>
        <w:jc w:val="both"/>
        <w:rPr>
          <w:color w:val="000000" w:themeColor="text1"/>
          <w:lang w:eastAsia="zh-CN"/>
        </w:rPr>
      </w:pPr>
    </w:p>
    <w:p>
      <w:pPr>
        <w:pStyle w:val="2"/>
        <w:spacing w:before="181" w:line="343" w:lineRule="auto"/>
        <w:ind w:left="111" w:right="110" w:firstLine="4480" w:firstLineChars="1400"/>
        <w:jc w:val="both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寿县城市管理委员会办公室</w:t>
      </w:r>
    </w:p>
    <w:p>
      <w:pPr>
        <w:pStyle w:val="2"/>
        <w:spacing w:before="181" w:line="343" w:lineRule="auto"/>
        <w:ind w:left="111" w:right="110" w:firstLine="5120" w:firstLineChars="1600"/>
        <w:jc w:val="both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2024年1月1日</w:t>
      </w:r>
    </w:p>
    <w:p>
      <w:pPr>
        <w:pStyle w:val="2"/>
        <w:spacing w:before="181" w:line="343" w:lineRule="auto"/>
        <w:ind w:left="111" w:right="110" w:firstLine="645"/>
        <w:jc w:val="both"/>
        <w:rPr>
          <w:color w:val="000000" w:themeColor="text1"/>
          <w:lang w:eastAsia="zh-CN"/>
        </w:rPr>
      </w:pPr>
    </w:p>
    <w:p>
      <w:pPr>
        <w:spacing w:line="343" w:lineRule="auto"/>
        <w:jc w:val="both"/>
        <w:rPr>
          <w:color w:val="000000" w:themeColor="text1"/>
          <w:sz w:val="32"/>
          <w:szCs w:val="32"/>
          <w:lang w:eastAsia="zh-CN"/>
        </w:rPr>
      </w:pPr>
    </w:p>
    <w:p>
      <w:pPr>
        <w:spacing w:line="343" w:lineRule="auto"/>
        <w:jc w:val="both"/>
        <w:rPr>
          <w:color w:val="000000" w:themeColor="text1"/>
          <w:sz w:val="32"/>
          <w:szCs w:val="32"/>
          <w:lang w:eastAsia="zh-CN"/>
        </w:rPr>
      </w:pPr>
    </w:p>
    <w:p>
      <w:pPr>
        <w:spacing w:line="343" w:lineRule="auto"/>
        <w:jc w:val="both"/>
        <w:rPr>
          <w:color w:val="000000" w:themeColor="text1"/>
          <w:lang w:eastAsia="zh-CN"/>
        </w:rPr>
      </w:pPr>
    </w:p>
    <w:p>
      <w:pPr>
        <w:spacing w:line="343" w:lineRule="auto"/>
        <w:jc w:val="both"/>
        <w:rPr>
          <w:color w:val="000000" w:themeColor="text1"/>
          <w:lang w:eastAsia="zh-CN"/>
        </w:rPr>
        <w:sectPr>
          <w:footerReference r:id="rId3" w:type="default"/>
          <w:footerReference r:id="rId4" w:type="even"/>
          <w:pgSz w:w="11910" w:h="16840"/>
          <w:pgMar w:top="1580" w:right="1420" w:bottom="1260" w:left="1420" w:header="720" w:footer="1074" w:gutter="0"/>
          <w:pgNumType w:start="1"/>
          <w:cols w:space="720" w:num="1"/>
        </w:sectPr>
      </w:pPr>
    </w:p>
    <w:p>
      <w:pPr>
        <w:pStyle w:val="7"/>
        <w:tabs>
          <w:tab w:val="left" w:pos="6599"/>
        </w:tabs>
        <w:spacing w:line="680" w:lineRule="exact"/>
        <w:ind w:right="157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2024年“扮靓市容</w:t>
      </w:r>
      <w:r>
        <w:rPr>
          <w:rFonts w:hint="eastAsia"/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喜迎新春</w:t>
      </w:r>
      <w:r>
        <w:rPr>
          <w:rFonts w:hint="eastAsia"/>
          <w:color w:val="000000" w:themeColor="text1"/>
          <w:lang w:eastAsia="zh-CN"/>
        </w:rPr>
        <w:t>”</w:t>
      </w:r>
    </w:p>
    <w:p>
      <w:pPr>
        <w:pStyle w:val="7"/>
        <w:tabs>
          <w:tab w:val="left" w:pos="6599"/>
        </w:tabs>
        <w:spacing w:line="680" w:lineRule="exact"/>
        <w:ind w:right="157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市容环境综合整治方案</w:t>
      </w:r>
    </w:p>
    <w:p>
      <w:pPr>
        <w:pStyle w:val="2"/>
        <w:spacing w:line="600" w:lineRule="exact"/>
        <w:ind w:left="111" w:right="269" w:firstLine="640"/>
        <w:rPr>
          <w:color w:val="000000" w:themeColor="text1"/>
          <w:lang w:eastAsia="zh-CN"/>
        </w:rPr>
      </w:pPr>
      <w:bookmarkStart w:id="2" w:name="_GoBack"/>
      <w:bookmarkEnd w:id="2"/>
      <w:r>
        <w:rPr>
          <w:rFonts w:hint="eastAsia"/>
          <w:color w:val="000000" w:themeColor="text1"/>
          <w:lang w:eastAsia="zh-CN"/>
        </w:rPr>
        <w:t>为认真做好春节期间市容环境保障工作，不断巩固乡村人居环境整治和寿州古城创建国家5A级旅游景区既有成效，全力开展市容环境秩序大排查、大整治、大督察、大提升，以干净、整洁、有序、安全的城市市容环境喜迎新春，欢度佳节，充分展现寿县形象，擦亮城市名片，不断促进我县社会经济高质量发展。经研究决定，在全县范围内开展2024年春节期间市容环境综合整治工作，特制定本方案。</w:t>
      </w:r>
    </w:p>
    <w:p>
      <w:pPr>
        <w:pStyle w:val="2"/>
        <w:spacing w:line="600" w:lineRule="exact"/>
        <w:ind w:left="751"/>
        <w:rPr>
          <w:rFonts w:ascii="黑体" w:hAnsi="黑体" w:eastAsia="黑体"/>
          <w:color w:val="000000" w:themeColor="text1"/>
          <w:lang w:eastAsia="zh-CN"/>
        </w:rPr>
      </w:pPr>
      <w:r>
        <w:rPr>
          <w:rFonts w:hint="eastAsia" w:ascii="黑体" w:hAnsi="黑体" w:eastAsia="黑体"/>
          <w:color w:val="000000" w:themeColor="text1"/>
          <w:lang w:eastAsia="zh-CN"/>
        </w:rPr>
        <w:t>一、整治目标</w:t>
      </w:r>
    </w:p>
    <w:p>
      <w:pPr>
        <w:pStyle w:val="2"/>
        <w:spacing w:line="600" w:lineRule="exact"/>
        <w:ind w:left="111" w:right="153" w:firstLine="64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以党的二十大精神和习近平新时代中国特色社会主义思想为指导，深入贯彻城市精细化管理理念，坚持以目标和结果为导向，进一步增强责任感、紧迫感，不断巩固乡村人居环境整治和寿州古城创建国家5A级旅游景区既有成效，助力市容环境整治工作走实走深，积极为全县人民欢度新春佳节营造良好市容环境。同时以大干的决心、大干的气势、大干的担当，着力提升城市管理现代化水平，全面推动城市治理精细化，推动各项工作稳步迈上新台阶、持续取得新成效，不断提升人民群众的幸福感、安全感和获得感！</w:t>
      </w:r>
    </w:p>
    <w:p>
      <w:pPr>
        <w:pStyle w:val="2"/>
        <w:spacing w:line="600" w:lineRule="exact"/>
        <w:ind w:left="751"/>
        <w:rPr>
          <w:rFonts w:ascii="黑体" w:hAnsi="黑体" w:eastAsia="黑体"/>
          <w:color w:val="000000" w:themeColor="text1"/>
          <w:lang w:eastAsia="zh-CN"/>
        </w:rPr>
      </w:pPr>
      <w:r>
        <w:rPr>
          <w:rFonts w:hint="eastAsia" w:ascii="黑体" w:hAnsi="黑体" w:eastAsia="黑体"/>
          <w:color w:val="000000" w:themeColor="text1"/>
          <w:lang w:eastAsia="zh-CN"/>
        </w:rPr>
        <w:t>二、整治范围</w:t>
      </w:r>
    </w:p>
    <w:p>
      <w:pPr>
        <w:pStyle w:val="2"/>
        <w:spacing w:line="600" w:lineRule="exact"/>
        <w:ind w:left="111" w:right="270" w:firstLine="64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全县范围内的主次干道、街道巷口、商业大街、城市出入口、车站、广场、学校周边等重点区域。</w:t>
      </w:r>
    </w:p>
    <w:p>
      <w:pPr>
        <w:pStyle w:val="2"/>
        <w:spacing w:line="600" w:lineRule="exact"/>
        <w:ind w:left="751"/>
        <w:rPr>
          <w:rFonts w:ascii="黑体" w:hAnsi="黑体" w:eastAsia="黑体"/>
          <w:color w:val="000000" w:themeColor="text1"/>
          <w:lang w:eastAsia="zh-CN"/>
        </w:rPr>
      </w:pPr>
      <w:r>
        <w:rPr>
          <w:rFonts w:hint="eastAsia" w:ascii="黑体" w:hAnsi="黑体" w:eastAsia="黑体"/>
          <w:color w:val="000000" w:themeColor="text1"/>
          <w:lang w:eastAsia="zh-CN"/>
        </w:rPr>
        <w:t>三、整治时间</w:t>
      </w:r>
    </w:p>
    <w:p>
      <w:pPr>
        <w:pStyle w:val="2"/>
        <w:spacing w:line="600" w:lineRule="exact"/>
        <w:ind w:left="751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2024年1月1日—2024年2月29日。</w:t>
      </w:r>
    </w:p>
    <w:p>
      <w:pPr>
        <w:pStyle w:val="2"/>
        <w:spacing w:line="600" w:lineRule="exact"/>
        <w:ind w:left="751"/>
        <w:rPr>
          <w:rFonts w:ascii="黑体" w:hAnsi="黑体" w:eastAsia="黑体"/>
          <w:color w:val="000000" w:themeColor="text1"/>
          <w:lang w:eastAsia="zh-CN"/>
        </w:rPr>
      </w:pPr>
      <w:r>
        <w:rPr>
          <w:rFonts w:hint="eastAsia" w:ascii="黑体" w:hAnsi="黑体" w:eastAsia="黑体"/>
          <w:color w:val="000000" w:themeColor="text1"/>
          <w:lang w:eastAsia="zh-CN"/>
        </w:rPr>
        <w:t>四、整治内容</w:t>
      </w:r>
    </w:p>
    <w:p>
      <w:pPr>
        <w:pStyle w:val="2"/>
        <w:spacing w:line="600" w:lineRule="exact"/>
        <w:ind w:firstLine="643" w:firstLineChars="200"/>
        <w:rPr>
          <w:rFonts w:ascii="楷体_GB2312" w:hAnsi="楷体_GB2312" w:eastAsia="楷体_GB2312"/>
          <w:b/>
          <w:color w:val="000000" w:themeColor="text1"/>
          <w:lang w:eastAsia="zh-CN"/>
        </w:rPr>
      </w:pPr>
      <w:r>
        <w:rPr>
          <w:rFonts w:hint="eastAsia" w:ascii="楷体_GB2312" w:hAnsi="楷体_GB2312" w:eastAsia="楷体_GB2312"/>
          <w:b/>
          <w:color w:val="000000" w:themeColor="text1"/>
          <w:lang w:eastAsia="zh-CN"/>
        </w:rPr>
        <w:t>（一）环卫保洁“大扫除”，擦亮城市“底色”</w:t>
      </w:r>
    </w:p>
    <w:p>
      <w:pPr>
        <w:pStyle w:val="2"/>
        <w:spacing w:line="600" w:lineRule="exact"/>
        <w:ind w:left="111" w:right="270" w:firstLine="64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针对两节期间返乡人流量大，商户宣传广告多，垃圾量多且种类繁杂等问题，高标准推进深度保洁，努力实现“公共区域无死角、地面路面无积尘、城市家具无污渍、道路保洁见本色、绿化绿地见景致”的工作目标。全面提升环卫保洁作业标准，集中清理主次干道两侧、绿化带、道路外排范围内暴露垃圾、砂石堆、杂物等，科学确定日常清扫保洁频次、洒水降尘次数，及时清运垃圾杂物。加强对“城市家具”的清理保洁，对条椅石凳、花坛台面等反复擦洗，力争达到一尘不染、随时可坐效果；对遮阳棚、书报亭、岗亭等顶棚垃圾进行清理，达到干净整洁、清爽舒适效果；对垃圾桶、果皮箱、路灯杆、隔离栏、公益广告、景观小品等进行擦洗，清除灰尘污渍、小广告，达到洁净如洗、随手可摸效果。</w:t>
      </w:r>
    </w:p>
    <w:p>
      <w:pPr>
        <w:pStyle w:val="2"/>
        <w:spacing w:line="600" w:lineRule="exact"/>
        <w:ind w:left="751"/>
        <w:rPr>
          <w:rFonts w:ascii="楷体_GB2312" w:hAnsi="楷体_GB2312" w:eastAsia="楷体_GB2312"/>
          <w:b/>
          <w:color w:val="000000" w:themeColor="text1"/>
          <w:lang w:eastAsia="zh-CN"/>
        </w:rPr>
      </w:pPr>
      <w:r>
        <w:rPr>
          <w:rFonts w:hint="eastAsia" w:ascii="楷体_GB2312" w:hAnsi="楷体_GB2312" w:eastAsia="楷体_GB2312"/>
          <w:b/>
          <w:color w:val="000000" w:themeColor="text1"/>
          <w:lang w:eastAsia="zh-CN"/>
        </w:rPr>
        <w:t>（二）市容秩序“大整理”，靓化城市“颜值”</w:t>
      </w:r>
    </w:p>
    <w:p>
      <w:pPr>
        <w:pStyle w:val="2"/>
        <w:spacing w:line="600" w:lineRule="exact"/>
        <w:ind w:left="111" w:right="110" w:firstLine="640"/>
        <w:rPr>
          <w:color w:val="000000" w:themeColor="text1"/>
          <w:lang w:eastAsia="zh-CN"/>
        </w:rPr>
      </w:pPr>
      <w:r>
        <w:rPr>
          <w:rFonts w:hint="eastAsia"/>
          <w:b/>
          <w:color w:val="000000" w:themeColor="text1"/>
          <w:lang w:eastAsia="zh-CN"/>
        </w:rPr>
        <w:t>1.加强重点区域及其周边市容环境的整治力度。一是</w:t>
      </w:r>
      <w:r>
        <w:rPr>
          <w:rFonts w:hint="eastAsia"/>
          <w:color w:val="000000" w:themeColor="text1"/>
          <w:lang w:eastAsia="zh-CN"/>
        </w:rPr>
        <w:t>进一步加强主次干道和城市出入口周边区域的管控，对出店经营、占道经营、违法户外广告等行为进行查处；对车辆乱停放行为进行规范。要加强清扫保洁力度，增加地面冲洗频率、不间断的进行清扫保洁作业，全天候保障主次干道和城市出口周边区域的市容环境卫生秩序。</w:t>
      </w:r>
      <w:r>
        <w:rPr>
          <w:rFonts w:hint="eastAsia"/>
          <w:b/>
          <w:color w:val="000000" w:themeColor="text1"/>
          <w:lang w:eastAsia="zh-CN"/>
        </w:rPr>
        <w:t>二是</w:t>
      </w:r>
      <w:r>
        <w:rPr>
          <w:rFonts w:hint="eastAsia"/>
          <w:color w:val="000000" w:themeColor="text1"/>
          <w:lang w:eastAsia="zh-CN"/>
        </w:rPr>
        <w:t>扎实开展商业繁华地段的出店经营、占道营业、占道作业、户外宣传、车辆乱停放、噪声扰民等整治工作，减少人员聚集。不得擅自占道进行商业促销演出活动，不得店外经营年货礼品。对汽车站、高铁站等窗口地段乱倒垃圾、乱堆建筑材料、车辆乱停乱放，严查各类摊点的乱搭乱建、乱摆乱卖、户外广告不规范、违规占道经营、擅自散发（悬挂、张贴、刻画、涂写、喷涂）宣传品等行为严管重罚。环卫部门要加大环境卫生保洁力度，清除区域内的各类垃圾死角，重点部位要及时更换、清洗果皮箱、垃圾桶等环卫基础设施。</w:t>
      </w:r>
    </w:p>
    <w:p>
      <w:pPr>
        <w:pStyle w:val="2"/>
        <w:spacing w:line="600" w:lineRule="exact"/>
        <w:ind w:left="111" w:right="231" w:firstLine="643" w:firstLineChars="200"/>
        <w:rPr>
          <w:color w:val="000000" w:themeColor="text1"/>
          <w:lang w:eastAsia="zh-CN"/>
        </w:rPr>
      </w:pPr>
      <w:r>
        <w:rPr>
          <w:rFonts w:hint="eastAsia"/>
          <w:b/>
          <w:color w:val="000000" w:themeColor="text1"/>
          <w:lang w:eastAsia="zh-CN"/>
        </w:rPr>
        <w:t>2.加强春节期间年货临时摊点、宣传点的管理，加大沿街乱搭建整治力度。</w:t>
      </w:r>
      <w:r>
        <w:rPr>
          <w:rFonts w:hint="eastAsia"/>
          <w:color w:val="000000" w:themeColor="text1"/>
          <w:lang w:eastAsia="zh-CN"/>
        </w:rPr>
        <w:t>春节期间，各乡镇可根据需要规划设置年货临时摊点、宣传点，确保不影响市容市貌和道路通行秩序的前提下，安排在次干道、背街小巷划定的区域</w:t>
      </w:r>
      <w:r>
        <w:rPr>
          <w:color w:val="000000" w:themeColor="text1"/>
          <w:lang w:eastAsia="zh-CN"/>
        </w:rPr>
        <w:t>内规范经营，并明确管理标准、经营时限。未经</w:t>
      </w:r>
      <w:r>
        <w:rPr>
          <w:rFonts w:hint="eastAsia"/>
          <w:color w:val="000000" w:themeColor="text1"/>
          <w:lang w:eastAsia="zh-CN"/>
        </w:rPr>
        <w:t>属地</w:t>
      </w:r>
      <w:r>
        <w:rPr>
          <w:color w:val="000000" w:themeColor="text1"/>
          <w:lang w:eastAsia="zh-CN"/>
        </w:rPr>
        <w:t>乡镇政府同意，一律不得擅自设置各类摊点、宣传点，依法严查严处街头流动、占道经营烟花爆竹行为，拆除沿街含有烟花爆竹销售字样的门头招牌、户外广告，及时查处燃放烟花爆竹毁坏城市绿化、市政公共设施的行为。依法从严查处沿街商亭、简易棚、彩钢瓦房、活动板房、楼顶搭建物、外接阳台等私搭乱建行为。</w:t>
      </w:r>
    </w:p>
    <w:p>
      <w:pPr>
        <w:pStyle w:val="2"/>
        <w:spacing w:line="600" w:lineRule="exact"/>
        <w:ind w:left="751"/>
        <w:rPr>
          <w:rFonts w:ascii="楷体_GB2312" w:hAnsi="楷体_GB2312" w:eastAsia="楷体_GB2312"/>
          <w:b/>
          <w:color w:val="000000" w:themeColor="text1"/>
          <w:lang w:eastAsia="zh-CN"/>
        </w:rPr>
      </w:pPr>
      <w:r>
        <w:rPr>
          <w:rFonts w:hint="eastAsia" w:ascii="楷体_GB2312" w:hAnsi="楷体_GB2312" w:eastAsia="楷体_GB2312"/>
          <w:b/>
          <w:color w:val="000000" w:themeColor="text1"/>
          <w:lang w:eastAsia="zh-CN"/>
        </w:rPr>
        <w:t>（三）大气治理“大攻坚”，提升城市“气质”</w:t>
      </w:r>
    </w:p>
    <w:p>
      <w:pPr>
        <w:pStyle w:val="2"/>
        <w:spacing w:line="600" w:lineRule="exact"/>
        <w:ind w:left="111" w:right="113" w:firstLine="640"/>
        <w:rPr>
          <w:color w:val="000000" w:themeColor="text1"/>
          <w:lang w:eastAsia="zh-CN"/>
        </w:rPr>
      </w:pPr>
      <w:r>
        <w:rPr>
          <w:rFonts w:hint="eastAsia"/>
          <w:b/>
          <w:color w:val="000000" w:themeColor="text1"/>
          <w:lang w:eastAsia="zh-CN"/>
        </w:rPr>
        <w:t>1.</w:t>
      </w:r>
      <w:r>
        <w:rPr>
          <w:b/>
          <w:color w:val="000000" w:themeColor="text1"/>
          <w:lang w:eastAsia="zh-CN"/>
        </w:rPr>
        <w:t>加强文明祭祀管理工作。</w:t>
      </w:r>
      <w:r>
        <w:rPr>
          <w:color w:val="000000" w:themeColor="text1"/>
          <w:lang w:eastAsia="zh-CN"/>
        </w:rPr>
        <w:t>主次干道两侧严禁占用道路、绿化带等售卖祭祀用品，严禁焚烧冥纸、燃放鞭炮等不文明祭祀行为。公墓陵园周边严禁流动摊群点严禁乱搭棚拉绳，做到管理规范、有序。同时，晚间重点时段安排人员到城区道路、路口开展值守、巡查、劝导和制止等工作，切实做好春节期间文明祭祀管理工作。</w:t>
      </w:r>
    </w:p>
    <w:p>
      <w:pPr>
        <w:pStyle w:val="2"/>
        <w:spacing w:line="600" w:lineRule="exact"/>
        <w:ind w:left="111" w:right="269" w:firstLine="643" w:firstLineChars="200"/>
        <w:rPr>
          <w:color w:val="000000" w:themeColor="text1"/>
          <w:lang w:eastAsia="zh-CN"/>
        </w:rPr>
      </w:pPr>
      <w:r>
        <w:rPr>
          <w:rFonts w:hint="eastAsia"/>
          <w:b/>
          <w:color w:val="000000" w:themeColor="text1"/>
          <w:lang w:eastAsia="zh-CN"/>
        </w:rPr>
        <w:t>2.</w:t>
      </w:r>
      <w:r>
        <w:rPr>
          <w:b/>
          <w:color w:val="000000" w:themeColor="text1"/>
          <w:lang w:eastAsia="zh-CN"/>
        </w:rPr>
        <w:t>强化餐饮油烟、露天烧烤、焚烧垃圾管理。</w:t>
      </w:r>
      <w:r>
        <w:rPr>
          <w:color w:val="000000" w:themeColor="text1"/>
          <w:lang w:eastAsia="zh-CN"/>
        </w:rPr>
        <w:t>认真执行《安徽省餐饮业环境污染防治管理暂行规定》，加大街面巡查力度，加强对餐饮场所的监督检查，对未按要求安装油烟净化装置或不运行、油烟净化达不到要求的，依法查处并实施停业整治。全面禁止露天烧烤和燃烧原煤、散煤的行为。发现存在油烟污染的摊点，督促整改，拒不整改的，必须依法取缔。对露天烧烤一律取缔，对使用散煤及其它高污染燃料进行餐饮经营的一律取缔。及时发现并严格依法对露天焚烧垃圾的行为实施查处、处罚。</w:t>
      </w:r>
    </w:p>
    <w:p>
      <w:pPr>
        <w:pStyle w:val="2"/>
        <w:spacing w:line="600" w:lineRule="exact"/>
        <w:ind w:left="111" w:right="110" w:firstLine="640"/>
        <w:rPr>
          <w:color w:val="000000" w:themeColor="text1"/>
          <w:lang w:eastAsia="zh-CN"/>
        </w:rPr>
      </w:pPr>
      <w:r>
        <w:rPr>
          <w:rFonts w:hint="eastAsia"/>
          <w:b/>
          <w:color w:val="000000" w:themeColor="text1"/>
          <w:lang w:eastAsia="zh-CN"/>
        </w:rPr>
        <w:t>3.</w:t>
      </w:r>
      <w:r>
        <w:rPr>
          <w:b/>
          <w:color w:val="000000" w:themeColor="text1"/>
          <w:lang w:eastAsia="zh-CN"/>
        </w:rPr>
        <w:t>加大道路扬尘治理力度。</w:t>
      </w:r>
      <w:r>
        <w:rPr>
          <w:color w:val="000000" w:themeColor="text1"/>
          <w:lang w:eastAsia="zh-CN"/>
        </w:rPr>
        <w:t>进一步强化渣土运输企业管理，严格实施密闭、冲洗保洁措施。全面推行城区道路机械化清扫作业，合理开展洒水冲洗作业，在雨雪天气和气温降至规定温度时可停止洒水作业。</w:t>
      </w:r>
    </w:p>
    <w:p>
      <w:pPr>
        <w:pStyle w:val="2"/>
        <w:spacing w:line="600" w:lineRule="exact"/>
        <w:ind w:left="751"/>
        <w:rPr>
          <w:rFonts w:ascii="楷体_GB2312" w:hAnsi="楷体_GB2312" w:eastAsia="楷体_GB2312"/>
          <w:b/>
          <w:color w:val="000000" w:themeColor="text1"/>
          <w:lang w:eastAsia="zh-CN"/>
        </w:rPr>
      </w:pPr>
      <w:r>
        <w:rPr>
          <w:rFonts w:hint="eastAsia" w:ascii="楷体_GB2312" w:hAnsi="楷体_GB2312" w:eastAsia="楷体_GB2312"/>
          <w:b/>
          <w:color w:val="000000" w:themeColor="text1"/>
          <w:lang w:eastAsia="zh-CN"/>
        </w:rPr>
        <w:t>（四）应急工作“大联动”，当好城市“守卫”</w:t>
      </w:r>
    </w:p>
    <w:p>
      <w:pPr>
        <w:pStyle w:val="2"/>
        <w:spacing w:line="600" w:lineRule="exact"/>
        <w:ind w:left="111" w:right="229" w:firstLine="64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积极做好雨雪冰冻等恶劣天气的应对工作，制定应急工作预案，落实应急物资、设备和人员；进一步加强户外广告（店面招牌）、夜景灯饰、园林苗木、市政设施、摊群点和办公场所的安全隐患排查及治理工作。提高应对冰雪灾害天气的应急处置能力，成立应急突击队、党员先锋队，在突发降雪、结冰等灾害性天气时能够快速反应、紧急出动，随时除雪除冰。同时要进一步落实“门前三包”责任制，号召广大市民，动员社会力量积极参与到铲冰除雪行动中来。环卫部门及作业单位要对城区主次干道、高速公路出入口等积雪进行清除，及时撒布融雪剂，防止路面结冰。雪停后，应立即组织人员上路清扫积雪、清理路面，达到路面无积雪、路边无积雪堆，保持环境干净、整洁。</w:t>
      </w:r>
    </w:p>
    <w:p>
      <w:pPr>
        <w:pStyle w:val="2"/>
        <w:spacing w:line="600" w:lineRule="exact"/>
        <w:ind w:left="751"/>
        <w:rPr>
          <w:rFonts w:ascii="黑体" w:eastAsia="黑体"/>
          <w:color w:val="000000" w:themeColor="text1"/>
          <w:lang w:eastAsia="zh-CN"/>
        </w:rPr>
      </w:pPr>
      <w:r>
        <w:rPr>
          <w:rFonts w:hint="eastAsia" w:ascii="黑体" w:eastAsia="黑体"/>
          <w:color w:val="000000" w:themeColor="text1"/>
          <w:lang w:eastAsia="zh-CN"/>
        </w:rPr>
        <w:t>五、工作要求</w:t>
      </w:r>
    </w:p>
    <w:p>
      <w:pPr>
        <w:pStyle w:val="2"/>
        <w:spacing w:line="600" w:lineRule="exact"/>
        <w:ind w:left="111" w:right="229" w:firstLine="640"/>
        <w:rPr>
          <w:color w:val="000000" w:themeColor="text1"/>
          <w:lang w:eastAsia="zh-CN"/>
        </w:rPr>
      </w:pPr>
      <w:r>
        <w:rPr>
          <w:rFonts w:hint="eastAsia" w:ascii="楷体_GB2312" w:eastAsia="楷体_GB2312"/>
          <w:b/>
          <w:color w:val="000000" w:themeColor="text1"/>
          <w:lang w:eastAsia="zh-CN"/>
        </w:rPr>
        <w:t>（一）组织领导，压实责任。</w:t>
      </w:r>
      <w:r>
        <w:rPr>
          <w:rFonts w:hint="eastAsia"/>
          <w:color w:val="000000" w:themeColor="text1"/>
          <w:lang w:eastAsia="zh-CN"/>
        </w:rPr>
        <w:t>各单位</w:t>
      </w:r>
      <w:r>
        <w:rPr>
          <w:color w:val="000000" w:themeColor="text1"/>
          <w:lang w:eastAsia="zh-CN"/>
        </w:rPr>
        <w:t>要立即行动，迅速开展各项整治工作。按照综合整治任务要求，结合单位职责，坚持标准，明确目标和重点，按照整治内容进行逐项分类摸底、汇总，登记造册，形成台帐，做到底数清、情况明，确保责任落实到人，整治任务落到实处。</w:t>
      </w:r>
    </w:p>
    <w:p>
      <w:pPr>
        <w:pStyle w:val="2"/>
        <w:spacing w:line="600" w:lineRule="exact"/>
        <w:ind w:left="111" w:right="113" w:firstLine="640"/>
        <w:rPr>
          <w:color w:val="000000" w:themeColor="text1"/>
          <w:lang w:eastAsia="zh-CN"/>
        </w:rPr>
      </w:pPr>
      <w:r>
        <w:rPr>
          <w:rFonts w:hint="eastAsia" w:ascii="楷体_GB2312" w:eastAsia="楷体_GB2312"/>
          <w:b/>
          <w:color w:val="000000" w:themeColor="text1"/>
          <w:lang w:eastAsia="zh-CN"/>
        </w:rPr>
        <w:t>（二）加大宣传，文明执法。</w:t>
      </w:r>
      <w:r>
        <w:rPr>
          <w:color w:val="000000" w:themeColor="text1"/>
          <w:lang w:eastAsia="zh-CN"/>
        </w:rPr>
        <w:t>整治期间，各单位要充分利用各种形式大力宣传整治活动的目的、意义以及相关方面的法律、法规，做好教育劝导工作，努力化解矛盾，使得整治工作深入人心。在整治过程中，要遵守法定程序，严格执法、规范执法、文明执法、安全执法，积极维护安定、和谐的社会环境。</w:t>
      </w:r>
    </w:p>
    <w:p>
      <w:pPr>
        <w:pStyle w:val="2"/>
        <w:spacing w:line="600" w:lineRule="exact"/>
        <w:ind w:left="111" w:right="113" w:firstLine="640"/>
        <w:rPr>
          <w:color w:val="000000" w:themeColor="text1"/>
          <w:lang w:eastAsia="zh-CN"/>
        </w:rPr>
      </w:pPr>
      <w:r>
        <w:rPr>
          <w:rFonts w:hint="eastAsia" w:ascii="楷体_GB2312" w:hAnsi="楷体_GB2312" w:eastAsia="楷体_GB2312"/>
          <w:b/>
          <w:color w:val="000000" w:themeColor="text1"/>
          <w:lang w:eastAsia="zh-CN"/>
        </w:rPr>
        <w:t>（三）注重服务，便民利民。</w:t>
      </w:r>
      <w:r>
        <w:rPr>
          <w:color w:val="000000" w:themeColor="text1"/>
          <w:lang w:eastAsia="zh-CN"/>
        </w:rPr>
        <w:t>整治期间，各单位要</w:t>
      </w:r>
      <w:r>
        <w:rPr>
          <w:rFonts w:hint="eastAsia"/>
          <w:color w:val="000000" w:themeColor="text1"/>
          <w:lang w:eastAsia="zh-CN"/>
        </w:rPr>
        <w:t>坚持</w:t>
      </w:r>
      <w:r>
        <w:rPr>
          <w:color w:val="000000" w:themeColor="text1"/>
          <w:lang w:eastAsia="zh-CN"/>
        </w:rPr>
        <w:t>以人为本，把群众的幸福感和满意度作为一切工作的出发点和落脚点，立足</w:t>
      </w:r>
      <w:r>
        <w:rPr>
          <w:rFonts w:hint="eastAsia"/>
          <w:color w:val="000000" w:themeColor="text1"/>
          <w:lang w:eastAsia="zh-CN"/>
        </w:rPr>
        <w:t>实际</w:t>
      </w:r>
      <w:r>
        <w:rPr>
          <w:color w:val="000000" w:themeColor="text1"/>
          <w:lang w:eastAsia="zh-CN"/>
        </w:rPr>
        <w:t>，坚持问题导向、需求导向，注重为民解忧，强化为民服务，做到便民利民，以最优的服务、靓丽的环境欢庆</w:t>
      </w:r>
      <w:r>
        <w:rPr>
          <w:rFonts w:hint="eastAsia"/>
          <w:color w:val="000000" w:themeColor="text1"/>
          <w:lang w:eastAsia="zh-CN"/>
        </w:rPr>
        <w:t>春节</w:t>
      </w:r>
      <w:r>
        <w:rPr>
          <w:color w:val="000000" w:themeColor="text1"/>
          <w:lang w:eastAsia="zh-CN"/>
        </w:rPr>
        <w:t>。</w:t>
      </w:r>
    </w:p>
    <w:p>
      <w:pPr>
        <w:pStyle w:val="2"/>
        <w:spacing w:line="600" w:lineRule="exact"/>
        <w:ind w:right="110" w:firstLine="643" w:firstLineChars="200"/>
        <w:rPr>
          <w:color w:val="000000" w:themeColor="text1"/>
          <w:lang w:eastAsia="zh-CN"/>
        </w:rPr>
      </w:pPr>
      <w:r>
        <w:rPr>
          <w:rFonts w:hint="eastAsia" w:ascii="楷体_GB2312" w:eastAsia="楷体_GB2312"/>
          <w:b/>
          <w:color w:val="000000" w:themeColor="text1"/>
          <w:lang w:eastAsia="zh-CN"/>
        </w:rPr>
        <w:t>（四）强化督查，加强考核。</w:t>
      </w:r>
      <w:r>
        <w:rPr>
          <w:color w:val="000000" w:themeColor="text1"/>
          <w:lang w:eastAsia="zh-CN"/>
        </w:rPr>
        <w:t>整治期间，各单位要加强督查考核，及时发现和解决整治工作中存在的实际问题，确保整治工作顺利推进。对不履行职责、整治市容环境效果不明显的单位，县城管办将</w:t>
      </w:r>
      <w:r>
        <w:rPr>
          <w:rFonts w:hint="eastAsia"/>
          <w:color w:val="000000" w:themeColor="text1"/>
          <w:lang w:eastAsia="zh-CN"/>
        </w:rPr>
        <w:t>予以</w:t>
      </w:r>
      <w:r>
        <w:rPr>
          <w:color w:val="000000" w:themeColor="text1"/>
          <w:lang w:eastAsia="zh-CN"/>
        </w:rPr>
        <w:t>通报。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3073" o:spid="_x0000_s3073" o:spt="202" type="#_x0000_t202" style="position:absolute;left:0pt;margin-left:468.8pt;margin-top:777.2pt;height:16.2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3074" o:spid="_x0000_s3074" o:spt="202" type="#_x0000_t202" style="position:absolute;left:0pt;margin-left:75.55pt;margin-top:777.2pt;height:16.2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8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2OWY2NDU1MWUzMmM3NmU2MzQxOTY2N2M5ZjBkNWQifQ=="/>
  </w:docVars>
  <w:rsids>
    <w:rsidRoot w:val="00EE2CAD"/>
    <w:rsid w:val="00001164"/>
    <w:rsid w:val="001333B2"/>
    <w:rsid w:val="001809CE"/>
    <w:rsid w:val="002801C8"/>
    <w:rsid w:val="003202E9"/>
    <w:rsid w:val="003D6779"/>
    <w:rsid w:val="003E6685"/>
    <w:rsid w:val="004E417E"/>
    <w:rsid w:val="004E51B0"/>
    <w:rsid w:val="005728FA"/>
    <w:rsid w:val="005D63B8"/>
    <w:rsid w:val="005E1284"/>
    <w:rsid w:val="006E1EAA"/>
    <w:rsid w:val="00775967"/>
    <w:rsid w:val="0087195D"/>
    <w:rsid w:val="00A3532A"/>
    <w:rsid w:val="00A41B29"/>
    <w:rsid w:val="00A62161"/>
    <w:rsid w:val="00AD6E86"/>
    <w:rsid w:val="00B12935"/>
    <w:rsid w:val="00B5619C"/>
    <w:rsid w:val="00CB03D7"/>
    <w:rsid w:val="00CC22C1"/>
    <w:rsid w:val="00EE2CAD"/>
    <w:rsid w:val="630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character" w:customStyle="1" w:styleId="6">
    <w:name w:val="正文文本 Char"/>
    <w:basedOn w:val="5"/>
    <w:link w:val="2"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customStyle="1" w:styleId="7">
    <w:name w:val="Heading 1"/>
    <w:basedOn w:val="1"/>
    <w:qFormat/>
    <w:uiPriority w:val="1"/>
    <w:pPr>
      <w:ind w:right="46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日期 Char"/>
    <w:basedOn w:val="5"/>
    <w:link w:val="3"/>
    <w:semiHidden/>
    <w:uiPriority w:val="99"/>
    <w:rPr>
      <w:rFonts w:ascii="仿宋_GB2312" w:hAnsi="仿宋_GB2312" w:eastAsia="仿宋_GB2312" w:cs="仿宋_GB2312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2520</Characters>
  <Lines>21</Lines>
  <Paragraphs>5</Paragraphs>
  <TotalTime>51</TotalTime>
  <ScaleCrop>false</ScaleCrop>
  <LinksUpToDate>false</LinksUpToDate>
  <CharactersWithSpaces>2956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2023-12-30T03:25:00Z</dcterms:created>
  <dc:creator>987456</dc:creator>
  <cp:lastModifiedBy>Administrator</cp:lastModifiedBy>
  <dcterms:modified xsi:type="dcterms:W3CDTF">2024-03-05T02:00:25Z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3B49BA17578F4E6D80DFB72D73293E28_12</vt:lpwstr>
  </property>
</Properties>
</file>