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adjustRightInd w:val="0"/>
        <w:snapToGrid w:val="0"/>
        <w:spacing w:line="360" w:lineRule="auto"/>
        <w:jc w:val="center"/>
        <w:rPr>
          <w:rFonts w:hint="eastAsia" w:ascii="方正小标宋简体" w:hAnsi="方正小标宋简体" w:eastAsia="方正小标宋简体" w:cs="华文中宋"/>
          <w:b/>
          <w:sz w:val="44"/>
          <w:szCs w:val="44"/>
        </w:rPr>
      </w:pPr>
      <w:r>
        <w:rPr>
          <w:rFonts w:hint="eastAsia" w:ascii="方正小标宋简体" w:hAnsi="方正小标宋简体" w:eastAsia="方正小标宋简体" w:cs="华文中宋"/>
          <w:b/>
          <w:sz w:val="44"/>
          <w:szCs w:val="44"/>
        </w:rPr>
        <w:t>寿县</w:t>
      </w:r>
      <w:r>
        <w:rPr>
          <w:rFonts w:hint="eastAsia" w:ascii="方正小标宋简体" w:hAnsi="方正小标宋简体" w:eastAsia="方正小标宋简体" w:cs="华文中宋"/>
          <w:b/>
          <w:sz w:val="44"/>
          <w:szCs w:val="44"/>
          <w:lang w:eastAsia="zh-CN"/>
        </w:rPr>
        <w:t>城乡居民养老保险管理服务中心</w:t>
      </w:r>
      <w:r>
        <w:rPr>
          <w:rFonts w:hint="eastAsia" w:ascii="方正小标宋简体" w:hAnsi="方正小标宋简体" w:eastAsia="方正小标宋简体" w:cs="华文中宋"/>
          <w:b/>
          <w:sz w:val="44"/>
          <w:szCs w:val="44"/>
        </w:rPr>
        <w:t>202</w:t>
      </w:r>
      <w:r>
        <w:rPr>
          <w:rFonts w:hint="eastAsia" w:ascii="方正小标宋简体" w:hAnsi="方正小标宋简体" w:eastAsia="方正小标宋简体" w:cs="华文中宋"/>
          <w:b/>
          <w:sz w:val="44"/>
          <w:szCs w:val="44"/>
          <w:lang w:val="en-US" w:eastAsia="zh-CN"/>
        </w:rPr>
        <w:t>4</w:t>
      </w:r>
      <w:r>
        <w:rPr>
          <w:rFonts w:hint="eastAsia" w:ascii="方正小标宋简体" w:hAnsi="方正小标宋简体" w:eastAsia="方正小标宋简体" w:cs="华文中宋"/>
          <w:b/>
          <w:sz w:val="44"/>
          <w:szCs w:val="44"/>
        </w:rPr>
        <w:t>年</w:t>
      </w:r>
      <w:r>
        <w:rPr>
          <w:rFonts w:hint="eastAsia" w:ascii="方正小标宋简体" w:hAnsi="方正小标宋简体" w:eastAsia="方正小标宋简体" w:cs="华文中宋"/>
          <w:b/>
          <w:sz w:val="44"/>
          <w:szCs w:val="44"/>
          <w:lang w:eastAsia="zh-CN"/>
        </w:rPr>
        <w:t>单位</w:t>
      </w:r>
      <w:r>
        <w:rPr>
          <w:rFonts w:hint="eastAsia" w:ascii="方正小标宋简体" w:hAnsi="方正小标宋简体" w:eastAsia="方正小标宋简体" w:cs="华文中宋"/>
          <w:b/>
          <w:sz w:val="44"/>
          <w:szCs w:val="44"/>
        </w:rPr>
        <w:t>预算</w:t>
      </w:r>
    </w:p>
    <w:p>
      <w:pPr>
        <w:pStyle w:val="3"/>
        <w:adjustRightInd w:val="0"/>
        <w:snapToGrid w:val="0"/>
        <w:spacing w:line="560" w:lineRule="exact"/>
        <w:jc w:val="center"/>
        <w:outlineLvl w:val="0"/>
        <w:rPr>
          <w:rFonts w:hint="eastAsia" w:ascii="方正小标宋_GBK" w:hAnsi="TimesNewRoman" w:eastAsia="方正小标宋_GBK" w:cs="TimesNewRoman"/>
          <w:sz w:val="32"/>
          <w:szCs w:val="32"/>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方正小标宋_GBK" w:hAnsi="TimesNewRoman" w:eastAsia="方正小标宋_GBK" w:cs="TimesNewRoman"/>
          <w:bCs/>
          <w:sz w:val="44"/>
          <w:szCs w:val="44"/>
        </w:rPr>
      </w:pPr>
    </w:p>
    <w:p>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ascii="黑体" w:hAnsi="黑体" w:eastAsia="黑体" w:cs="TimesNewRoman"/>
          <w:sz w:val="32"/>
          <w:szCs w:val="32"/>
          <w:u w:val="none"/>
        </w:rPr>
        <w:t>单位</w:t>
      </w:r>
      <w:r>
        <w:rPr>
          <w:rFonts w:ascii="黑体" w:hAnsi="黑体" w:eastAsia="黑体" w:cs="TimesNewRoman"/>
          <w:sz w:val="32"/>
          <w:szCs w:val="32"/>
        </w:rPr>
        <w:t>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w:t>
      </w:r>
      <w:r>
        <w:rPr>
          <w:rFonts w:hint="eastAsia" w:ascii="仿宋_GB2312" w:hAnsi="TimesNewRoman" w:eastAsia="仿宋_GB2312" w:cs="TimesNewRoman"/>
          <w:bCs/>
          <w:sz w:val="32"/>
          <w:szCs w:val="32"/>
          <w:u w:val="none"/>
        </w:rPr>
        <w:t>单位</w:t>
      </w:r>
      <w:r>
        <w:rPr>
          <w:rFonts w:hint="eastAsia" w:ascii="仿宋_GB2312" w:hAnsi="TimesNewRoman" w:eastAsia="仿宋_GB2312" w:cs="TimesNewRoman"/>
          <w:bCs/>
          <w:sz w:val="32"/>
          <w:szCs w:val="32"/>
        </w:rPr>
        <w:t>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年单位预算表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ascii="TimesNewRoman" w:hAnsi="TimesNewRoman" w:eastAsia="黑体" w:cs="TimesNewRoman"/>
          <w:bCs/>
          <w:sz w:val="36"/>
          <w:szCs w:val="36"/>
          <w:u w:val="none"/>
        </w:rPr>
        <w:t>单位</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（一）宣传贯彻实施城乡居民社会养老保险政策法规；</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（二）拟定本县城乡居民社会养老保险发展规划和工作计划并按程序报批后组织实施；</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（三）负责本县城乡居民社会养老保险参保、业务稽核、待遇核发、养老保险关系接续、转移和终止等；</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（四）负责本县被征地养老保险资格审查、待遇核发；</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（五）负责本县城乡居民养老保险信息网络管理和数据统计；</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（六）检查、指导和考核乡镇城乡居民社会养老保险工作；</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（七）完成主管局交代的其他工作。</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单位预算构成</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u w:val="none"/>
        </w:rPr>
        <w:t>单位预算构成</w:t>
      </w:r>
      <w:r>
        <w:rPr>
          <w:rFonts w:hint="eastAsia" w:ascii="仿宋_GB2312" w:hAnsi="TimesNewRoman" w:eastAsia="仿宋_GB2312" w:cs="TimesNewRoman"/>
          <w:bCs/>
          <w:sz w:val="32"/>
          <w:szCs w:val="32"/>
          <w:u w:val="none"/>
          <w:lang w:eastAsia="zh-CN"/>
        </w:rPr>
        <w:t>：</w:t>
      </w:r>
      <w:r>
        <w:rPr>
          <w:rFonts w:hint="eastAsia" w:ascii="仿宋_GB2312" w:hAnsi="TimesNewRoman" w:eastAsia="仿宋_GB2312" w:cs="TimesNewRoman"/>
          <w:bCs/>
          <w:sz w:val="32"/>
          <w:szCs w:val="32"/>
          <w:lang w:eastAsia="zh-CN"/>
        </w:rPr>
        <w:t>寿县城乡居民养老保险管理服务中心</w:t>
      </w:r>
      <w:r>
        <w:rPr>
          <w:rFonts w:hint="eastAsia" w:ascii="仿宋_GB2312" w:hAnsi="TimesNewRoman" w:eastAsia="仿宋_GB2312" w:cs="TimesNewRoman"/>
          <w:bCs/>
          <w:sz w:val="32"/>
          <w:szCs w:val="32"/>
        </w:rPr>
        <w:t>2024年度单位预算仅包括单位本级预算，无其他下属单位预算。</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（一）做好本县城乡居民社会养老保险参保、业务稽核、待遇核发、养老保险关系接续、转移和终止等；</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（二）做好本县被征地养老保险资格审查、待遇核发；</w:t>
      </w:r>
    </w:p>
    <w:p>
      <w:pPr>
        <w:ind w:firstLine="640" w:firstLineChars="20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（三）做好本县城乡居民养老保险信息网络管理和数据统计；</w:t>
      </w:r>
    </w:p>
    <w:p>
      <w:pPr>
        <w:ind w:left="638" w:leftChars="304" w:firstLine="0" w:firstLineChars="0"/>
        <w:rPr>
          <w:rFonts w:ascii="TimesNewRoman" w:hAnsi="TimesNewRoman" w:eastAsia="黑体" w:cs="TimesNewRoman"/>
          <w:bCs/>
          <w:sz w:val="36"/>
          <w:szCs w:val="36"/>
        </w:rPr>
      </w:pPr>
      <w:r>
        <w:rPr>
          <w:rFonts w:hint="eastAsia" w:ascii="仿宋_GB2312" w:hAnsi="仿宋" w:eastAsia="仿宋_GB2312" w:cs="宋体"/>
          <w:kern w:val="0"/>
          <w:sz w:val="32"/>
          <w:szCs w:val="32"/>
          <w:lang w:val="en-US" w:eastAsia="zh-CN" w:bidi="ar-SA"/>
        </w:rPr>
        <w:t>（四）检查、指导和考核乡镇城乡居民社会养老保险工作；（五）完成主管局交代的其他工作。</w:t>
      </w: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年单位预算表</w:t>
      </w:r>
    </w:p>
    <w:p>
      <w:pPr>
        <w:pStyle w:val="3"/>
        <w:adjustRightInd w:val="0"/>
        <w:snapToGrid w:val="0"/>
        <w:spacing w:before="0" w:beforeAutospacing="0" w:after="0" w:afterAutospacing="0" w:line="360" w:lineRule="auto"/>
        <w:ind w:firstLine="784" w:firstLineChars="245"/>
        <w:jc w:val="both"/>
        <w:rPr>
          <w:rFonts w:hint="eastAsia" w:ascii="仿宋_GB2312" w:hAnsi="仿宋" w:eastAsia="仿宋_GB2312"/>
          <w:bCs/>
          <w:sz w:val="32"/>
          <w:szCs w:val="32"/>
          <w:highlight w:val="none"/>
        </w:rPr>
      </w:pPr>
    </w:p>
    <w:p>
      <w:pPr>
        <w:pStyle w:val="3"/>
        <w:adjustRightInd w:val="0"/>
        <w:snapToGrid w:val="0"/>
        <w:spacing w:before="0" w:beforeAutospacing="0" w:after="0" w:afterAutospacing="0" w:line="360" w:lineRule="auto"/>
        <w:ind w:firstLine="784" w:firstLineChars="245"/>
        <w:jc w:val="both"/>
        <w:rPr>
          <w:rFonts w:hint="eastAsia" w:ascii="仿宋_GB2312" w:hAnsi="仿宋" w:eastAsia="仿宋_GB2312"/>
          <w:bCs/>
          <w:sz w:val="32"/>
          <w:szCs w:val="32"/>
        </w:rPr>
      </w:pPr>
      <w:r>
        <w:rPr>
          <w:rFonts w:hint="eastAsia" w:ascii="仿宋_GB2312" w:hAnsi="仿宋" w:eastAsia="仿宋_GB2312"/>
          <w:bCs/>
          <w:sz w:val="32"/>
          <w:szCs w:val="32"/>
          <w:highlight w:val="none"/>
        </w:rPr>
        <w:t>202</w:t>
      </w: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eastAsia="zh-CN"/>
        </w:rPr>
        <w:t>单位</w:t>
      </w:r>
      <w:r>
        <w:rPr>
          <w:rFonts w:hint="eastAsia" w:ascii="仿宋_GB2312" w:hAnsi="仿宋" w:eastAsia="仿宋_GB2312"/>
          <w:bCs/>
          <w:sz w:val="32"/>
          <w:szCs w:val="32"/>
          <w:highlight w:val="none"/>
        </w:rPr>
        <w:t>预算表由11张表格构成，具体表格内容见附表。</w:t>
      </w: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adjustRightInd w:val="0"/>
        <w:snapToGrid w:val="0"/>
        <w:spacing w:before="100" w:after="100" w:line="560" w:lineRule="exact"/>
        <w:ind w:firstLine="640" w:firstLineChars="200"/>
        <w:rPr>
          <w:rFonts w:hint="eastAsia" w:ascii="仿宋_GB2312" w:hAnsi="TimesNewRoman" w:eastAsia="仿宋_GB2312" w:cs="TimesNewRoman"/>
          <w:bCs/>
          <w:sz w:val="32"/>
          <w:szCs w:val="32"/>
        </w:rPr>
      </w:pPr>
    </w:p>
    <w:p>
      <w:pPr>
        <w:pStyle w:val="3"/>
        <w:topLinePunct/>
        <w:adjustRightInd w:val="0"/>
        <w:snapToGrid w:val="0"/>
        <w:spacing w:beforeAutospacing="0" w:afterAutospacing="0" w:line="560" w:lineRule="exact"/>
        <w:jc w:val="both"/>
        <w:rPr>
          <w:rFonts w:hint="eastAsia"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年单位预算情况说明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w:t>
      </w: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所有收入和支出均纳入</w:t>
      </w:r>
      <w:r>
        <w:rPr>
          <w:rFonts w:hint="eastAsia" w:ascii="仿宋_GB2312" w:hAnsi="TimesNewRoman" w:eastAsia="仿宋_GB2312" w:cs="TimesNewRoman"/>
          <w:sz w:val="32"/>
          <w:szCs w:val="32"/>
          <w:u w:val="none"/>
        </w:rPr>
        <w:t>单位</w:t>
      </w:r>
      <w:r>
        <w:rPr>
          <w:rFonts w:hint="eastAsia" w:ascii="仿宋_GB2312" w:hAnsi="TimesNewRoman" w:eastAsia="仿宋_GB2312" w:cs="TimesNewRoman"/>
          <w:sz w:val="32"/>
          <w:szCs w:val="32"/>
        </w:rPr>
        <w:t>预算管理。</w:t>
      </w: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2024年收支总预算</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万元，收入全部是一般公共预算拨款收入，支出包括：社会保障和就业支出、卫生健康支出、住房保障支出。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万元，收入全部为一般公共预算拨款收入</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%，比2023年预算增加</w:t>
      </w:r>
      <w:r>
        <w:rPr>
          <w:rFonts w:hint="eastAsia" w:ascii="仿宋_GB2312" w:hAnsi="TimesNewRoman" w:eastAsia="仿宋_GB2312" w:cs="TimesNewRoman"/>
          <w:sz w:val="32"/>
          <w:szCs w:val="32"/>
          <w:lang w:val="en-US" w:eastAsia="zh-CN"/>
        </w:rPr>
        <w:t>42361.87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27217.86</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单位预算编制中新增财政对城乡居民养老保险基金的财政补助</w:t>
      </w:r>
      <w:r>
        <w:rPr>
          <w:rFonts w:hint="eastAsia" w:ascii="仿宋_GB2312" w:hAnsi="TimesNewRoman" w:eastAsia="仿宋_GB2312" w:cs="TimesNewRoman"/>
          <w:sz w:val="32"/>
          <w:szCs w:val="32"/>
          <w:lang w:val="en-US" w:eastAsia="zh-CN"/>
        </w:rPr>
        <w:t>42231.2万元。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42517.51</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42361.87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27217.86</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单位预算编制中新增财政对城乡居民养老保险基金的财政补助</w:t>
      </w:r>
      <w:r>
        <w:rPr>
          <w:rFonts w:hint="eastAsia" w:ascii="仿宋_GB2312" w:hAnsi="TimesNewRoman" w:eastAsia="仿宋_GB2312" w:cs="TimesNewRoman"/>
          <w:sz w:val="32"/>
          <w:szCs w:val="32"/>
          <w:lang w:val="en-US" w:eastAsia="zh-CN"/>
        </w:rPr>
        <w:t>42231.2万元</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107.09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0.25</w:t>
      </w:r>
      <w:r>
        <w:rPr>
          <w:rFonts w:hint="eastAsia" w:ascii="仿宋_GB2312" w:hAnsi="TimesNewRoman" w:eastAsia="仿宋_GB2312" w:cs="TimesNewRoman"/>
          <w:sz w:val="32"/>
          <w:szCs w:val="32"/>
        </w:rPr>
        <w:t>%，主要用于保障机构日常运转、完成日常工作任务；项目支出</w:t>
      </w:r>
      <w:r>
        <w:rPr>
          <w:rFonts w:hint="eastAsia" w:ascii="仿宋_GB2312" w:hAnsi="TimesNewRoman" w:eastAsia="仿宋_GB2312" w:cs="TimesNewRoman"/>
          <w:sz w:val="32"/>
          <w:szCs w:val="32"/>
          <w:lang w:val="en-US" w:eastAsia="zh-CN"/>
        </w:rPr>
        <w:t>42410.42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99.75</w:t>
      </w:r>
      <w:r>
        <w:rPr>
          <w:rFonts w:hint="eastAsia" w:ascii="仿宋_GB2312" w:hAnsi="TimesNewRoman" w:eastAsia="仿宋_GB2312" w:cs="TimesNewRoman"/>
          <w:sz w:val="32"/>
          <w:szCs w:val="32"/>
        </w:rPr>
        <w:t>%，主要用于</w:t>
      </w:r>
      <w:r>
        <w:rPr>
          <w:rFonts w:hint="eastAsia" w:ascii="仿宋_GB2312" w:hAnsi="TimesNewRoman" w:eastAsia="仿宋_GB2312" w:cs="TimesNewRoman"/>
          <w:sz w:val="32"/>
          <w:szCs w:val="32"/>
          <w:lang w:eastAsia="zh-CN"/>
        </w:rPr>
        <w:t>保障城乡居民养老保险业务顺利开展、搭建村级城乡居民养老保险工作平台、财政对城乡居民养老保险基金的财政补助</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2024年财政拨款收支预算</w:t>
      </w:r>
      <w:r>
        <w:rPr>
          <w:rFonts w:hint="eastAsia" w:ascii="仿宋_GB2312" w:hAnsi="TimesNewRoman" w:eastAsia="仿宋_GB2312" w:cs="TimesNewRoman"/>
          <w:sz w:val="32"/>
          <w:szCs w:val="32"/>
          <w:lang w:val="en-US" w:eastAsia="zh-CN"/>
        </w:rPr>
        <w:t>286.31</w:t>
      </w:r>
      <w:r>
        <w:rPr>
          <w:rFonts w:hint="eastAsia" w:ascii="仿宋_GB2312" w:hAnsi="TimesNewRoman" w:eastAsia="仿宋_GB2312" w:cs="TimesNewRoman"/>
          <w:sz w:val="32"/>
          <w:szCs w:val="32"/>
        </w:rPr>
        <w:t>万元。收入按资金来源分全部为一般公共预算拨款</w:t>
      </w:r>
      <w:r>
        <w:rPr>
          <w:rFonts w:hint="eastAsia" w:ascii="仿宋_GB2312" w:hAnsi="TimesNewRoman" w:eastAsia="仿宋_GB2312" w:cs="TimesNewRoman"/>
          <w:sz w:val="32"/>
          <w:szCs w:val="32"/>
          <w:lang w:val="en-US" w:eastAsia="zh-CN"/>
        </w:rPr>
        <w:t>286.31</w:t>
      </w:r>
      <w:r>
        <w:rPr>
          <w:rFonts w:hint="eastAsia" w:ascii="仿宋_GB2312" w:hAnsi="TimesNewRoman" w:eastAsia="仿宋_GB2312" w:cs="TimesNewRoman"/>
          <w:sz w:val="32"/>
          <w:szCs w:val="32"/>
        </w:rPr>
        <w:t>万元；按资金年度分全部为本年财政拨款收入</w:t>
      </w:r>
      <w:r>
        <w:rPr>
          <w:rFonts w:hint="eastAsia" w:ascii="仿宋_GB2312" w:hAnsi="TimesNewRoman" w:eastAsia="仿宋_GB2312" w:cs="TimesNewRoman"/>
          <w:sz w:val="32"/>
          <w:szCs w:val="32"/>
          <w:lang w:val="en-US" w:eastAsia="zh-CN"/>
        </w:rPr>
        <w:t>286.31</w:t>
      </w:r>
      <w:r>
        <w:rPr>
          <w:rFonts w:hint="eastAsia" w:ascii="仿宋_GB2312" w:hAnsi="TimesNewRoman" w:eastAsia="仿宋_GB2312" w:cs="TimesNewRoman"/>
          <w:sz w:val="32"/>
          <w:szCs w:val="32"/>
        </w:rPr>
        <w:t>万元。支出按功能分类分为：社会保障和就业支出</w:t>
      </w:r>
      <w:r>
        <w:rPr>
          <w:rFonts w:hint="eastAsia" w:ascii="仿宋_GB2312" w:hAnsi="TimesNewRoman" w:eastAsia="仿宋_GB2312" w:cs="TimesNewRoman"/>
          <w:sz w:val="32"/>
          <w:szCs w:val="32"/>
          <w:lang w:val="en-US" w:eastAsia="zh-CN"/>
        </w:rPr>
        <w:t>274.43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95.85</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1.25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8.29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2.9</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2024年一般公共预算支出</w:t>
      </w:r>
      <w:r>
        <w:rPr>
          <w:rFonts w:hint="eastAsia" w:ascii="仿宋_GB2312" w:hAnsi="TimesNewRoman" w:eastAsia="仿宋_GB2312" w:cs="TimesNewRoman"/>
          <w:sz w:val="32"/>
          <w:szCs w:val="32"/>
          <w:lang w:val="en-US" w:eastAsia="zh-CN"/>
        </w:rPr>
        <w:t>286.31</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130.67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83.96</w:t>
      </w:r>
      <w:r>
        <w:rPr>
          <w:rFonts w:hint="eastAsia" w:ascii="仿宋_GB2312" w:hAnsi="TimesNewRoman" w:eastAsia="仿宋_GB2312" w:cs="TimesNewRoman"/>
          <w:sz w:val="32"/>
          <w:szCs w:val="32"/>
        </w:rPr>
        <w:t>%，主要原因：一是</w:t>
      </w:r>
      <w:r>
        <w:rPr>
          <w:rFonts w:hint="eastAsia" w:ascii="仿宋_GB2312" w:hAnsi="TimesNewRoman" w:eastAsia="仿宋_GB2312" w:cs="TimesNewRoman"/>
          <w:sz w:val="32"/>
          <w:szCs w:val="32"/>
          <w:lang w:val="en-US" w:eastAsia="zh-CN"/>
        </w:rPr>
        <w:t>2024年新增寿县城乡居民养老保险专项工作经费73.15万元</w:t>
      </w:r>
      <w:r>
        <w:rPr>
          <w:rFonts w:hint="eastAsia" w:ascii="仿宋_GB2312" w:hAnsi="TimesNewRoman" w:eastAsia="仿宋_GB2312" w:cs="TimesNewRoman"/>
          <w:sz w:val="32"/>
          <w:szCs w:val="32"/>
        </w:rPr>
        <w:t>；二是</w:t>
      </w:r>
      <w:r>
        <w:rPr>
          <w:rFonts w:hint="eastAsia" w:ascii="仿宋_GB2312" w:hAnsi="TimesNewRoman" w:eastAsia="仿宋_GB2312" w:cs="TimesNewRoman"/>
          <w:sz w:val="32"/>
          <w:szCs w:val="32"/>
          <w:lang w:eastAsia="zh-CN"/>
        </w:rPr>
        <w:t>新增</w:t>
      </w:r>
      <w:r>
        <w:rPr>
          <w:rFonts w:hint="eastAsia" w:ascii="仿宋_GB2312" w:hAnsi="TimesNewRoman" w:eastAsia="仿宋_GB2312" w:cs="TimesNewRoman"/>
          <w:sz w:val="32"/>
          <w:szCs w:val="32"/>
        </w:rPr>
        <w:t>寿县基层社保协理员工作开支(城乡居民养老保险村级服务平台保障开支)</w:t>
      </w:r>
      <w:r>
        <w:rPr>
          <w:rFonts w:hint="eastAsia" w:ascii="仿宋_GB2312" w:hAnsi="TimesNewRoman" w:eastAsia="仿宋_GB2312" w:cs="TimesNewRoman"/>
          <w:sz w:val="32"/>
          <w:szCs w:val="32"/>
          <w:lang w:val="en-US" w:eastAsia="zh-CN"/>
        </w:rPr>
        <w:t>68万元</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274.43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95.85</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1.25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8.29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2.9</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1</w:t>
      </w:r>
      <w:r>
        <w:rPr>
          <w:rFonts w:hint="eastAsia" w:ascii="仿宋_GB2312" w:hAnsi="TimesNewRoman" w:eastAsia="仿宋_GB2312" w:cs="TimesNewRoman"/>
          <w:b/>
          <w:sz w:val="32"/>
          <w:szCs w:val="32"/>
        </w:rPr>
        <w:t>.社会保障和就业支出（类）人力资源和社会保障管理事务（款）社会保险经办机构（项）</w:t>
      </w:r>
      <w:r>
        <w:rPr>
          <w:rFonts w:hint="eastAsia" w:ascii="仿宋_GB2312" w:hAnsi="TimesNewRoman" w:eastAsia="仿宋_GB2312" w:cs="TimesNewRoman"/>
          <w:sz w:val="32"/>
          <w:szCs w:val="32"/>
        </w:rPr>
        <w:t>2024年预算253.01万元，比2023年预算增加</w:t>
      </w:r>
      <w:r>
        <w:rPr>
          <w:rFonts w:hint="eastAsia" w:ascii="仿宋_GB2312" w:hAnsi="TimesNewRoman" w:eastAsia="仿宋_GB2312" w:cs="TimesNewRoman"/>
          <w:sz w:val="32"/>
          <w:szCs w:val="32"/>
          <w:lang w:val="en-US" w:eastAsia="zh-CN"/>
        </w:rPr>
        <w:t>128.66</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103.47</w:t>
      </w:r>
      <w:r>
        <w:rPr>
          <w:rFonts w:hint="eastAsia" w:ascii="仿宋_GB2312" w:hAnsi="TimesNewRoman" w:eastAsia="仿宋_GB2312" w:cs="TimesNewRoman"/>
          <w:sz w:val="32"/>
          <w:szCs w:val="32"/>
        </w:rPr>
        <w:t>%，增长原因主要一是</w:t>
      </w:r>
      <w:r>
        <w:rPr>
          <w:rFonts w:hint="eastAsia" w:ascii="仿宋_GB2312" w:hAnsi="TimesNewRoman" w:eastAsia="仿宋_GB2312" w:cs="TimesNewRoman"/>
          <w:sz w:val="32"/>
          <w:szCs w:val="32"/>
          <w:lang w:val="en-US" w:eastAsia="zh-CN"/>
        </w:rPr>
        <w:t>2024年新增寿县城乡居民养老保险专项工作经费</w:t>
      </w:r>
      <w:r>
        <w:rPr>
          <w:rFonts w:hint="eastAsia" w:ascii="仿宋_GB2312" w:hAnsi="TimesNewRoman" w:eastAsia="仿宋_GB2312" w:cs="TimesNewRoman"/>
          <w:sz w:val="32"/>
          <w:szCs w:val="32"/>
        </w:rPr>
        <w:t>；二是</w:t>
      </w:r>
      <w:r>
        <w:rPr>
          <w:rFonts w:hint="eastAsia" w:ascii="仿宋_GB2312" w:hAnsi="TimesNewRoman" w:eastAsia="仿宋_GB2312" w:cs="TimesNewRoman"/>
          <w:sz w:val="32"/>
          <w:szCs w:val="32"/>
          <w:lang w:eastAsia="zh-CN"/>
        </w:rPr>
        <w:t>新增</w:t>
      </w:r>
      <w:r>
        <w:rPr>
          <w:rFonts w:hint="eastAsia" w:ascii="仿宋_GB2312" w:hAnsi="TimesNewRoman" w:eastAsia="仿宋_GB2312" w:cs="TimesNewRoman"/>
          <w:sz w:val="32"/>
          <w:szCs w:val="32"/>
        </w:rPr>
        <w:t>寿县基层社保协理员工作开支(城乡居民养老保险村级服务</w:t>
      </w:r>
      <w:bookmarkStart w:id="0" w:name="_GoBack"/>
      <w:bookmarkEnd w:id="0"/>
      <w:r>
        <w:rPr>
          <w:rFonts w:hint="eastAsia" w:ascii="仿宋_GB2312" w:hAnsi="TimesNewRoman" w:eastAsia="仿宋_GB2312" w:cs="TimesNewRoman"/>
          <w:sz w:val="32"/>
          <w:szCs w:val="32"/>
        </w:rPr>
        <w:t>平台保障开支)。</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2</w:t>
      </w:r>
      <w:r>
        <w:rPr>
          <w:rFonts w:hint="eastAsia" w:ascii="仿宋_GB2312" w:hAnsi="TimesNewRoman" w:eastAsia="仿宋_GB2312" w:cs="TimesNewRoman"/>
          <w:b/>
          <w:sz w:val="32"/>
          <w:szCs w:val="32"/>
        </w:rPr>
        <w:t>.社会保障和就业支出（类）　行政事业单位养老支出（款）　　事业单位离退休（项）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4.47</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4.47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2024年新增对单位退休人员新增补助</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3</w:t>
      </w:r>
      <w:r>
        <w:rPr>
          <w:rFonts w:hint="eastAsia" w:ascii="仿宋_GB2312" w:hAnsi="TimesNewRoman" w:eastAsia="仿宋_GB2312" w:cs="TimesNewRoman"/>
          <w:b/>
          <w:sz w:val="32"/>
          <w:szCs w:val="32"/>
        </w:rPr>
        <w:t>.社会保障和就业支出（类）行政事业单位养老支出（款）　　　　机关事业单位基本养老保险缴费支出（项）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11.05</w:t>
      </w:r>
      <w:r>
        <w:rPr>
          <w:rFonts w:hint="eastAsia" w:ascii="仿宋_GB2312" w:hAnsi="TimesNewRoman" w:eastAsia="仿宋_GB2312" w:cs="TimesNewRoman"/>
          <w:sz w:val="32"/>
          <w:szCs w:val="32"/>
        </w:rPr>
        <w:t>万元，比2023年预算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0.94</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lang w:val="en-US" w:eastAsia="zh-CN"/>
        </w:rPr>
        <w:t>7.84</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2024年单位离岗1人</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4</w:t>
      </w:r>
      <w:r>
        <w:rPr>
          <w:rFonts w:hint="eastAsia" w:ascii="仿宋_GB2312" w:hAnsi="TimesNewRoman" w:eastAsia="仿宋_GB2312" w:cs="TimesNewRoman"/>
          <w:b/>
          <w:sz w:val="32"/>
          <w:szCs w:val="32"/>
        </w:rPr>
        <w:t>.社会保障和就业支出（类）行政事业单位养老支出（款）　　　　　　机关事业单位职业年金缴费支出（项）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5.52</w:t>
      </w:r>
      <w:r>
        <w:rPr>
          <w:rFonts w:hint="eastAsia" w:ascii="仿宋_GB2312" w:hAnsi="TimesNewRoman" w:eastAsia="仿宋_GB2312" w:cs="TimesNewRoman"/>
          <w:sz w:val="32"/>
          <w:szCs w:val="32"/>
        </w:rPr>
        <w:t>万元，比2023年预算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0.48</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lang w:val="en-US" w:eastAsia="zh-CN"/>
        </w:rPr>
        <w:t>8</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2024年单位离岗1人</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5</w:t>
      </w:r>
      <w:r>
        <w:rPr>
          <w:rFonts w:hint="eastAsia" w:ascii="仿宋_GB2312" w:hAnsi="TimesNewRoman" w:eastAsia="仿宋_GB2312" w:cs="TimesNewRoman"/>
          <w:b/>
          <w:sz w:val="32"/>
          <w:szCs w:val="32"/>
        </w:rPr>
        <w:t>.社会保障和就业支出（类）其他社会保障和就业支出（款）　　　　　　　　其他社会保障和就业支出（项）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0.36</w:t>
      </w:r>
      <w:r>
        <w:rPr>
          <w:rFonts w:hint="eastAsia" w:ascii="仿宋_GB2312" w:hAnsi="TimesNewRoman" w:eastAsia="仿宋_GB2312" w:cs="TimesNewRoman"/>
          <w:sz w:val="32"/>
          <w:szCs w:val="32"/>
        </w:rPr>
        <w:t>万元，比2023年预算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0.04</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lang w:val="en-US" w:eastAsia="zh-CN"/>
        </w:rPr>
        <w:t>10</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2024年单位离岗1人</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.卫生健康支出（类）行政事业单位医疗（款）事业单位医疗（项）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0.31</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lang w:val="en-US" w:eastAsia="zh-CN"/>
        </w:rPr>
        <w:t>7.93</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2024年单位离岗1人</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.住房保障支出（类）住房改革支出（款）住房公积金（项）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8.29</w:t>
      </w:r>
      <w:r>
        <w:rPr>
          <w:rFonts w:hint="eastAsia" w:ascii="仿宋_GB2312" w:hAnsi="TimesNewRoman" w:eastAsia="仿宋_GB2312" w:cs="TimesNewRoman"/>
          <w:sz w:val="32"/>
          <w:szCs w:val="32"/>
        </w:rPr>
        <w:t>万元，比2023年预算</w:t>
      </w:r>
      <w:r>
        <w:rPr>
          <w:rFonts w:hint="eastAsia" w:ascii="仿宋_GB2312" w:hAnsi="TimesNewRoman" w:eastAsia="仿宋_GB2312" w:cs="TimesNewRoman"/>
          <w:sz w:val="32"/>
          <w:szCs w:val="32"/>
          <w:lang w:eastAsia="zh-CN"/>
        </w:rPr>
        <w:t>减少</w:t>
      </w:r>
      <w:r>
        <w:rPr>
          <w:rFonts w:hint="eastAsia" w:ascii="仿宋_GB2312" w:hAnsi="TimesNewRoman" w:eastAsia="仿宋_GB2312" w:cs="TimesNewRoman"/>
          <w:sz w:val="32"/>
          <w:szCs w:val="32"/>
          <w:lang w:val="en-US" w:eastAsia="zh-CN"/>
        </w:rPr>
        <w:t>0.7</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lang w:val="en-US" w:eastAsia="zh-CN"/>
        </w:rPr>
        <w:t>7.79</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下降</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val="en-US" w:eastAsia="zh-CN"/>
        </w:rPr>
        <w:t>2024年单位离岗1人</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2024年一般公共预算基本支出</w:t>
      </w:r>
      <w:r>
        <w:rPr>
          <w:rFonts w:hint="eastAsia" w:ascii="仿宋_GB2312" w:hAnsi="TimesNewRoman" w:eastAsia="仿宋_GB2312" w:cs="TimesNewRoman"/>
          <w:sz w:val="32"/>
          <w:szCs w:val="32"/>
          <w:lang w:val="en-US" w:eastAsia="zh-CN"/>
        </w:rPr>
        <w:t>107.09</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103.17</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3.92</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103.17</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none"/>
        </w:rPr>
        <w:t>基本工资、奖金、伙食补助费、绩效工资、机关事业单位基本养老保险费、职业年金缴费、职工基本医疗保险缴费、其他社会保障缴费、住房公积金、其他工资福利支出、对其他个人和家庭的补助支出。</w:t>
      </w:r>
    </w:p>
    <w:p>
      <w:pPr>
        <w:topLinePunct/>
        <w:spacing w:line="580" w:lineRule="exact"/>
        <w:ind w:firstLine="640" w:firstLineChars="200"/>
        <w:rPr>
          <w:rFonts w:hint="eastAsia" w:ascii="仿宋_GB2312" w:hAnsi="TimesNewRoman" w:eastAsia="仿宋_GB2312" w:cs="TimesNewRoman"/>
          <w:sz w:val="32"/>
          <w:szCs w:val="32"/>
          <w:u w:val="none"/>
        </w:rPr>
      </w:pPr>
      <w:r>
        <w:rPr>
          <w:rFonts w:hint="eastAsia" w:ascii="仿宋_GB2312" w:hAnsi="TimesNewRoman" w:eastAsia="仿宋_GB2312" w:cs="TimesNewRoman"/>
          <w:sz w:val="32"/>
          <w:szCs w:val="32"/>
        </w:rPr>
        <w:t>（二）公用经费3.92万元，主要包括：</w:t>
      </w:r>
      <w:r>
        <w:rPr>
          <w:rFonts w:hint="eastAsia" w:ascii="仿宋_GB2312" w:hAnsi="TimesNewRoman" w:eastAsia="仿宋_GB2312" w:cs="TimesNewRoman"/>
          <w:sz w:val="32"/>
          <w:szCs w:val="32"/>
          <w:u w:val="none"/>
        </w:rPr>
        <w:t>办公费</w:t>
      </w:r>
      <w:r>
        <w:rPr>
          <w:rFonts w:hint="eastAsia" w:ascii="仿宋_GB2312" w:hAnsi="TimesNewRoman" w:eastAsia="仿宋_GB2312" w:cs="TimesNewRoman"/>
          <w:sz w:val="32"/>
          <w:szCs w:val="32"/>
          <w:u w:val="none"/>
          <w:lang w:eastAsia="zh-CN"/>
        </w:rPr>
        <w:t>、</w:t>
      </w:r>
      <w:r>
        <w:rPr>
          <w:rFonts w:hint="eastAsia" w:ascii="仿宋_GB2312" w:hAnsi="TimesNewRoman" w:eastAsia="仿宋_GB2312" w:cs="TimesNewRoman"/>
          <w:sz w:val="32"/>
          <w:szCs w:val="32"/>
          <w:u w:val="none"/>
        </w:rPr>
        <w:t>差旅费、公务接待费、工会经费、其他交通费用等。</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179.21</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134.31</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299.13</w:t>
      </w:r>
      <w:r>
        <w:rPr>
          <w:rFonts w:hint="eastAsia" w:ascii="仿宋_GB2312" w:hAnsi="TimesNewRoman" w:eastAsia="仿宋_GB2312" w:cs="TimesNewRoman"/>
          <w:sz w:val="32"/>
          <w:szCs w:val="32"/>
        </w:rPr>
        <w:t>%，增长原因主要一是2024年新增寿县城乡居民养老保险专项工作经费；二是新增寿县基层社保协理员工作开支(城乡居民养老保险村级服务平台保障开支)。主要包括：本年财政拨款安排</w:t>
      </w:r>
      <w:r>
        <w:rPr>
          <w:rFonts w:hint="eastAsia" w:ascii="仿宋_GB2312" w:hAnsi="TimesNewRoman" w:eastAsia="仿宋_GB2312" w:cs="TimesNewRoman"/>
          <w:sz w:val="32"/>
          <w:szCs w:val="32"/>
          <w:lang w:val="en-US" w:eastAsia="zh-CN"/>
        </w:rPr>
        <w:t>179.21</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179.21</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2024年预算安排政府采购支出</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2024年单位有4台电脑和4台打印机报废，需要重新购置</w:t>
      </w:r>
      <w:r>
        <w:rPr>
          <w:rFonts w:hint="eastAsia" w:ascii="仿宋_GB2312" w:hAnsi="TimesNewRoman" w:eastAsia="仿宋_GB2312" w:cs="TimesNewRoman"/>
          <w:sz w:val="32"/>
          <w:szCs w:val="32"/>
        </w:rPr>
        <w:t>。其中，一般公共预算安排</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寿县城乡居民养老保险管理服务中心2024年没有安排政府购买服务支出。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1.城乡居民养老保险网络费项目。</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（1）项目概述。完善寿县城乡居保工作的硬件设施，实现社保工作的网络化、无纸化，支付2023年寿县城乡居民养老保险网络费。</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（2）立项依据。</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关于要求将城乡居民社会养老保险网络费用列入财政预算的请示</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寿人社</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2011</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40号</w:t>
      </w:r>
      <w:r>
        <w:rPr>
          <w:rFonts w:hint="eastAsia" w:ascii="仿宋_GB2312" w:hAnsi="TimesNewRoman" w:eastAsia="仿宋_GB2312" w:cs="TimesNewRoman"/>
          <w:sz w:val="32"/>
          <w:szCs w:val="32"/>
          <w:lang w:eastAsia="zh-CN"/>
        </w:rPr>
        <w:t>）</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eastAsia="zh-CN"/>
        </w:rPr>
        <w:t>寿县城乡居民养老保险管理服务中心相关股室</w:t>
      </w:r>
    </w:p>
    <w:p>
      <w:pPr>
        <w:topLinePunct/>
        <w:adjustRightInd w:val="0"/>
        <w:snapToGrid w:val="0"/>
        <w:spacing w:line="580" w:lineRule="exact"/>
        <w:ind w:firstLine="640" w:firstLineChars="200"/>
        <w:rPr>
          <w:rFonts w:hint="default"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（4）起止时间。</w:t>
      </w:r>
      <w:r>
        <w:rPr>
          <w:rFonts w:hint="eastAsia" w:ascii="仿宋_GB2312" w:hAnsi="TimesNewRoman" w:eastAsia="仿宋_GB2312" w:cs="TimesNewRoman"/>
          <w:sz w:val="32"/>
          <w:szCs w:val="32"/>
          <w:lang w:val="en-US" w:eastAsia="zh-CN"/>
        </w:rPr>
        <w:t>2024.1-2024.12</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eastAsia="zh-CN"/>
        </w:rPr>
        <w:t>一是</w:t>
      </w:r>
      <w:r>
        <w:rPr>
          <w:rFonts w:hint="eastAsia" w:ascii="仿宋_GB2312" w:hAnsi="TimesNewRoman" w:eastAsia="仿宋_GB2312" w:cs="TimesNewRoman"/>
          <w:sz w:val="32"/>
          <w:szCs w:val="32"/>
        </w:rPr>
        <w:t>全县租用</w:t>
      </w:r>
      <w:r>
        <w:rPr>
          <w:rFonts w:hint="eastAsia" w:ascii="仿宋_GB2312" w:hAnsi="TimesNewRoman" w:eastAsia="仿宋_GB2312" w:cs="TimesNewRoman"/>
          <w:sz w:val="32"/>
          <w:szCs w:val="32"/>
          <w:lang w:eastAsia="zh-CN"/>
        </w:rPr>
        <w:t>城乡居民养老保险网络</w:t>
      </w:r>
      <w:r>
        <w:rPr>
          <w:rFonts w:hint="eastAsia" w:ascii="仿宋_GB2312" w:hAnsi="TimesNewRoman" w:eastAsia="仿宋_GB2312" w:cs="TimesNewRoman"/>
          <w:sz w:val="32"/>
          <w:szCs w:val="32"/>
        </w:rPr>
        <w:t>专线</w:t>
      </w:r>
      <w:r>
        <w:rPr>
          <w:rFonts w:hint="eastAsia" w:ascii="仿宋_GB2312" w:hAnsi="TimesNewRoman" w:eastAsia="仿宋_GB2312" w:cs="TimesNewRoman"/>
          <w:sz w:val="32"/>
          <w:szCs w:val="32"/>
          <w:lang w:eastAsia="zh-CN"/>
        </w:rPr>
        <w:t>；二是服务城乡居民养老保险经办机构工作。</w:t>
      </w:r>
    </w:p>
    <w:p>
      <w:pPr>
        <w:topLinePunct/>
        <w:adjustRightInd w:val="0"/>
        <w:snapToGrid w:val="0"/>
        <w:spacing w:line="580" w:lineRule="exact"/>
        <w:ind w:firstLine="640" w:firstLineChars="200"/>
        <w:rPr>
          <w:rFonts w:hint="default"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（6）年度预算安排。</w:t>
      </w:r>
      <w:r>
        <w:rPr>
          <w:rFonts w:hint="eastAsia" w:ascii="仿宋_GB2312" w:hAnsi="TimesNewRoman" w:eastAsia="仿宋_GB2312" w:cs="TimesNewRoman"/>
          <w:sz w:val="32"/>
          <w:szCs w:val="32"/>
          <w:lang w:eastAsia="zh-CN"/>
        </w:rPr>
        <w:t>预算安排资金</w:t>
      </w:r>
      <w:r>
        <w:rPr>
          <w:rFonts w:hint="eastAsia" w:ascii="仿宋_GB2312" w:hAnsi="TimesNewRoman" w:eastAsia="仿宋_GB2312" w:cs="TimesNewRoman"/>
          <w:sz w:val="32"/>
          <w:szCs w:val="32"/>
          <w:lang w:val="en-US" w:eastAsia="zh-CN"/>
        </w:rPr>
        <w:t>10.8万元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（7）绩效目标。</w:t>
      </w:r>
      <w:r>
        <w:rPr>
          <w:rFonts w:hint="eastAsia" w:ascii="仿宋_GB2312" w:hAnsi="TimesNewRoman" w:eastAsia="仿宋_GB2312" w:cs="TimesNewRoman"/>
          <w:sz w:val="32"/>
          <w:szCs w:val="32"/>
          <w:lang w:eastAsia="zh-CN"/>
        </w:rPr>
        <w:t>见附件四。</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2.定补人员生活补助项目。</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w:t>
      </w:r>
      <w:r>
        <w:rPr>
          <w:rFonts w:hint="eastAsia" w:ascii="仿宋_GB2312" w:hAnsi="TimesNewRoman" w:eastAsia="仿宋_GB2312" w:cs="TimesNewRoman"/>
          <w:sz w:val="32"/>
          <w:szCs w:val="32"/>
          <w:lang w:eastAsia="zh-CN"/>
        </w:rPr>
        <w:t>为保障寿县城乡居民养老保险业务工作顺利开展，支付单位</w:t>
      </w:r>
      <w:r>
        <w:rPr>
          <w:rFonts w:hint="eastAsia" w:ascii="仿宋_GB2312" w:hAnsi="TimesNewRoman" w:eastAsia="仿宋_GB2312" w:cs="TimesNewRoman"/>
          <w:sz w:val="32"/>
          <w:szCs w:val="32"/>
        </w:rPr>
        <w:t>财政定补人员生活补助。</w:t>
      </w:r>
    </w:p>
    <w:p>
      <w:pPr>
        <w:topLinePunct/>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（2）立项依据。</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关于要求财政追加绩效工资增资的请示</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寿人社</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2012</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72号</w:t>
      </w:r>
      <w:r>
        <w:rPr>
          <w:rFonts w:hint="eastAsia" w:ascii="仿宋_GB2312" w:hAnsi="TimesNewRoman" w:eastAsia="仿宋_GB2312" w:cs="TimesNewRoman"/>
          <w:sz w:val="32"/>
          <w:szCs w:val="32"/>
          <w:lang w:eastAsia="zh-CN"/>
        </w:rPr>
        <w:t>）</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eastAsia="zh-CN"/>
        </w:rPr>
        <w:t>寿县城乡居民养老保险管理服务中心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hint="eastAsia" w:ascii="仿宋_GB2312" w:hAnsi="TimesNewRoman" w:eastAsia="仿宋_GB2312" w:cs="TimesNewRoman"/>
          <w:bCs/>
          <w:sz w:val="32"/>
          <w:szCs w:val="32"/>
          <w:lang w:eastAsia="zh-CN"/>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eastAsia="zh-CN"/>
        </w:rPr>
        <w:t>一是保障单位财政</w:t>
      </w:r>
      <w:r>
        <w:rPr>
          <w:rFonts w:hint="eastAsia" w:ascii="仿宋_GB2312" w:hAnsi="TimesNewRoman" w:eastAsia="仿宋_GB2312" w:cs="TimesNewRoman"/>
          <w:sz w:val="32"/>
          <w:szCs w:val="32"/>
        </w:rPr>
        <w:t>定补人员</w:t>
      </w:r>
      <w:r>
        <w:rPr>
          <w:rFonts w:hint="eastAsia" w:ascii="仿宋_GB2312" w:hAnsi="TimesNewRoman" w:eastAsia="仿宋_GB2312" w:cs="TimesNewRoman"/>
          <w:sz w:val="32"/>
          <w:szCs w:val="32"/>
          <w:lang w:eastAsia="zh-CN"/>
        </w:rPr>
        <w:t>基本工资福利；二是提高单位定补人员工作积极性。</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w:t>
      </w:r>
      <w:r>
        <w:rPr>
          <w:rFonts w:hint="eastAsia" w:ascii="仿宋_GB2312" w:hAnsi="TimesNewRoman" w:eastAsia="仿宋_GB2312" w:cs="TimesNewRoman"/>
          <w:sz w:val="32"/>
          <w:szCs w:val="32"/>
          <w:lang w:val="en-US" w:eastAsia="zh-CN"/>
        </w:rPr>
        <w:t>27.26</w:t>
      </w:r>
      <w:r>
        <w:rPr>
          <w:rFonts w:hint="eastAsia" w:ascii="仿宋_GB2312" w:hAnsi="TimesNewRoman" w:eastAsia="仿宋_GB2312" w:cs="TimesNewRoman"/>
          <w:sz w:val="32"/>
          <w:szCs w:val="32"/>
        </w:rPr>
        <w:t>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lang w:val="en-US" w:eastAsia="zh-CN"/>
        </w:rPr>
        <w:t>3</w:t>
      </w:r>
      <w:r>
        <w:rPr>
          <w:rFonts w:hint="eastAsia" w:ascii="仿宋_GB2312" w:hAnsi="TimesNewRoman" w:eastAsia="仿宋_GB2312" w:cs="TimesNewRoman"/>
          <w:b/>
          <w:sz w:val="32"/>
          <w:szCs w:val="32"/>
        </w:rPr>
        <w:t>.寿县城乡居民基本养老保险专项工作补助项目。</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w:t>
      </w:r>
      <w:r>
        <w:rPr>
          <w:rFonts w:hint="eastAsia" w:ascii="仿宋_GB2312" w:hAnsi="TimesNewRoman" w:eastAsia="仿宋_GB2312" w:cs="TimesNewRoman"/>
          <w:sz w:val="32"/>
          <w:szCs w:val="32"/>
          <w:lang w:eastAsia="zh-CN"/>
        </w:rPr>
        <w:t>保障城乡居民养老保险工作的顺利实施，调动乡镇人社工作的积极性，完成城乡居民养老保险档案整理任务，建立档案管理系统。</w:t>
      </w:r>
    </w:p>
    <w:p>
      <w:pPr>
        <w:topLinePunct/>
        <w:spacing w:line="56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（2）立项依据。</w:t>
      </w:r>
      <w:r>
        <w:rPr>
          <w:rFonts w:hint="eastAsia" w:ascii="仿宋_GB2312" w:hAnsi="TimesNewRoman" w:eastAsia="仿宋_GB2312" w:cs="TimesNewRoman"/>
          <w:sz w:val="32"/>
          <w:szCs w:val="32"/>
          <w:lang w:eastAsia="zh-CN"/>
        </w:rPr>
        <w:t>《关于要求将城乡居民养老保险相关工作经费列入财政预算的请示》（寿人社〔2011〕38号）；《寿县人民政府办公室关于做好城乡居民养老保险业务档案管理达标验收工作的通知》（寿政办秘〔2015〕119号）；《关于加强城乡居民基本养老保险领取待遇人员信息对比工作的通知》（皖人社秘〔2015〕239号）</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eastAsia="zh-CN"/>
        </w:rPr>
        <w:t>寿县城乡居民养老保险管理服务中心相关业务股室</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hint="eastAsia" w:ascii="仿宋_GB2312" w:hAnsi="TimesNewRoman" w:eastAsia="仿宋_GB2312" w:cs="TimesNewRoman"/>
          <w:bCs/>
          <w:sz w:val="32"/>
          <w:szCs w:val="32"/>
          <w:lang w:eastAsia="zh-CN"/>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eastAsia="zh-CN"/>
        </w:rPr>
        <w:t>一是打印参保表、注销表、被征地参保表、补交表、关系转移表、变更表份数；二是保障基层经办机构系统软件维护；三是支付保费转移邮寄关系函费用等。</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w:t>
      </w:r>
      <w:r>
        <w:rPr>
          <w:rFonts w:hint="eastAsia" w:ascii="仿宋_GB2312" w:hAnsi="TimesNewRoman" w:eastAsia="仿宋_GB2312" w:cs="TimesNewRoman"/>
          <w:sz w:val="32"/>
          <w:szCs w:val="32"/>
          <w:lang w:val="en-US" w:eastAsia="zh-CN"/>
        </w:rPr>
        <w:t>73.15</w:t>
      </w:r>
      <w:r>
        <w:rPr>
          <w:rFonts w:hint="eastAsia" w:ascii="仿宋_GB2312" w:hAnsi="TimesNewRoman" w:eastAsia="仿宋_GB2312" w:cs="TimesNewRoman"/>
          <w:sz w:val="32"/>
          <w:szCs w:val="32"/>
        </w:rPr>
        <w:t>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lang w:val="en-US" w:eastAsia="zh-CN"/>
        </w:rPr>
        <w:t>4</w:t>
      </w:r>
      <w:r>
        <w:rPr>
          <w:rFonts w:hint="eastAsia" w:ascii="仿宋_GB2312" w:hAnsi="TimesNewRoman" w:eastAsia="仿宋_GB2312" w:cs="TimesNewRoman"/>
          <w:b/>
          <w:sz w:val="32"/>
          <w:szCs w:val="32"/>
        </w:rPr>
        <w:t>.寿县基层社保协理员工作开支(城乡居民养老保险村级服务平台保障开支)项目。</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w:t>
      </w:r>
      <w:r>
        <w:rPr>
          <w:rFonts w:hint="eastAsia" w:ascii="仿宋_GB2312" w:hAnsi="TimesNewRoman" w:eastAsia="仿宋_GB2312" w:cs="TimesNewRoman"/>
          <w:sz w:val="32"/>
          <w:szCs w:val="32"/>
          <w:lang w:eastAsia="zh-CN"/>
        </w:rPr>
        <w:t>保障城乡居民养老保险工作的顺利实施，调动乡镇人社工作的积极性，构建城乡居民养老保险村级服务平台。</w:t>
      </w:r>
    </w:p>
    <w:p>
      <w:pPr>
        <w:topLinePunct/>
        <w:spacing w:line="56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（2）立项依据。</w:t>
      </w:r>
      <w:r>
        <w:rPr>
          <w:rFonts w:hint="eastAsia" w:ascii="仿宋_GB2312" w:hAnsi="TimesNewRoman" w:eastAsia="仿宋_GB2312" w:cs="TimesNewRoman"/>
          <w:sz w:val="32"/>
          <w:szCs w:val="32"/>
          <w:lang w:eastAsia="zh-CN"/>
        </w:rPr>
        <w:t>《关于要求解决城乡居民养老保险村级服务平台保障经费的请示》（寿人社〔2016〕64号）</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eastAsia="zh-CN"/>
        </w:rPr>
        <w:t>寿县城乡居民养老保险村级经办机构</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hint="eastAsia" w:ascii="仿宋_GB2312" w:hAnsi="TimesNewRoman" w:eastAsia="仿宋_GB2312" w:cs="TimesNewRoman"/>
          <w:bCs/>
          <w:sz w:val="32"/>
          <w:szCs w:val="32"/>
          <w:lang w:eastAsia="zh-CN"/>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eastAsia="zh-CN"/>
        </w:rPr>
        <w:t>支付</w:t>
      </w:r>
      <w:r>
        <w:rPr>
          <w:rFonts w:hint="eastAsia" w:ascii="仿宋_GB2312" w:hAnsi="TimesNewRoman" w:eastAsia="仿宋_GB2312" w:cs="TimesNewRoman"/>
          <w:sz w:val="32"/>
          <w:szCs w:val="32"/>
          <w:lang w:val="en-US" w:eastAsia="zh-CN"/>
        </w:rPr>
        <w:t>2024年度村级社保协理员生活费补助</w:t>
      </w:r>
      <w:r>
        <w:rPr>
          <w:rFonts w:hint="eastAsia" w:ascii="仿宋_GB2312" w:hAnsi="TimesNewRoman" w:eastAsia="仿宋_GB2312" w:cs="TimesNewRoman"/>
          <w:sz w:val="32"/>
          <w:szCs w:val="32"/>
          <w:lang w:eastAsia="zh-CN"/>
        </w:rPr>
        <w:t>。</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w:t>
      </w:r>
      <w:r>
        <w:rPr>
          <w:rFonts w:hint="eastAsia" w:ascii="仿宋_GB2312" w:hAnsi="TimesNewRoman" w:eastAsia="仿宋_GB2312" w:cs="TimesNewRoman"/>
          <w:sz w:val="32"/>
          <w:szCs w:val="32"/>
          <w:lang w:val="en-US" w:eastAsia="zh-CN"/>
        </w:rPr>
        <w:t>68</w:t>
      </w:r>
      <w:r>
        <w:rPr>
          <w:rFonts w:hint="eastAsia" w:ascii="仿宋_GB2312" w:hAnsi="TimesNewRoman" w:eastAsia="仿宋_GB2312" w:cs="TimesNewRoman"/>
          <w:sz w:val="32"/>
          <w:szCs w:val="32"/>
        </w:rPr>
        <w:t>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为非参照公务员法管理的事业单位，按照部门预算机关运行经费口径，2024年无机关运行经费财政拨款预算。</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2024年政府采购预算</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3.6</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截至2023年12月31日，</w:t>
      </w:r>
      <w:r>
        <w:rPr>
          <w:rFonts w:hint="eastAsia" w:ascii="仿宋_GB2312" w:hAnsi="仿宋" w:eastAsia="仿宋_GB2312" w:cs="Times New Roman"/>
          <w:kern w:val="2"/>
          <w:sz w:val="32"/>
          <w:szCs w:val="32"/>
          <w:lang w:eastAsia="zh-CN"/>
        </w:rPr>
        <w:t>寿县城乡居民养老保险管理服务中心</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台，单价100万元以上的专用设备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sz w:val="32"/>
          <w:szCs w:val="32"/>
          <w:u w:val="none"/>
        </w:rPr>
        <w:t>单位</w:t>
      </w:r>
      <w:r>
        <w:rPr>
          <w:rFonts w:hint="eastAsia" w:ascii="仿宋_GB2312" w:hAnsi="TimesNewRoman" w:eastAsia="仿宋_GB2312" w:cs="TimesNewRoman"/>
          <w:sz w:val="32"/>
          <w:szCs w:val="32"/>
        </w:rPr>
        <w:t>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寿县城乡居民养老保险管理服务中心</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179.21</w:t>
      </w:r>
      <w:r>
        <w:rPr>
          <w:rFonts w:hint="eastAsia" w:ascii="仿宋_GB2312" w:hAnsi="TimesNewRoman" w:eastAsia="仿宋_GB2312" w:cs="TimesNewRoman"/>
          <w:sz w:val="32"/>
          <w:szCs w:val="32"/>
        </w:rPr>
        <w:t>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spacing w:beforeAutospacing="0" w:afterAutospacing="0" w:line="560" w:lineRule="exact"/>
        <w:ind w:firstLine="480" w:firstLineChars="150"/>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none"/>
        </w:rPr>
        <w:t>财政局</w:t>
      </w:r>
      <w:r>
        <w:rPr>
          <w:rFonts w:ascii="TimesNewRoman" w:hAnsi="TimesNewRoman" w:eastAsia="仿宋_GB2312" w:cs="TimesNewRoman"/>
          <w:sz w:val="32"/>
          <w:szCs w:val="32"/>
        </w:rPr>
        <w:t>用于国库集中收付业务方面的支出。</w:t>
      </w:r>
    </w:p>
    <w:p>
      <w:pPr>
        <w:pStyle w:val="3"/>
        <w:topLinePunct/>
        <w:spacing w:beforeAutospacing="0" w:afterAutospacing="0" w:line="560" w:lineRule="exact"/>
        <w:ind w:firstLine="480" w:firstLineChars="150"/>
        <w:jc w:val="both"/>
        <w:rPr>
          <w:rFonts w:ascii="TimesNewRoman" w:hAnsi="TimesNewRoman" w:eastAsia="仿宋_GB2312" w:cs="TimesNewRoman"/>
          <w:sz w:val="32"/>
          <w:szCs w:val="32"/>
        </w:rPr>
      </w:pPr>
    </w:p>
    <w:p>
      <w:pPr>
        <w:pStyle w:val="3"/>
        <w:topLinePunct/>
        <w:spacing w:beforeAutospacing="0" w:afterAutospacing="0" w:line="560" w:lineRule="exact"/>
        <w:ind w:firstLine="480" w:firstLineChars="150"/>
        <w:jc w:val="both"/>
        <w:rPr>
          <w:rFonts w:ascii="TimesNewRoman" w:hAnsi="TimesNewRoman" w:eastAsia="仿宋_GB2312" w:cs="TimesNewRoman"/>
          <w:sz w:val="32"/>
          <w:szCs w:val="32"/>
        </w:rPr>
      </w:pPr>
    </w:p>
    <w:p>
      <w:pPr>
        <w:pStyle w:val="3"/>
        <w:topLinePunct/>
        <w:spacing w:beforeAutospacing="0" w:afterAutospacing="0" w:line="560" w:lineRule="exact"/>
        <w:ind w:firstLine="480" w:firstLineChars="150"/>
        <w:jc w:val="both"/>
        <w:rPr>
          <w:rFonts w:ascii="TimesNewRoman" w:hAnsi="TimesNewRoman" w:eastAsia="仿宋_GB2312" w:cs="TimesNewRoman"/>
          <w:sz w:val="32"/>
          <w:szCs w:val="32"/>
        </w:rPr>
      </w:pP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imesNewRoman">
    <w:altName w:val="Shruti"/>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25E49F6"/>
    <w:rsid w:val="03BA02F5"/>
    <w:rsid w:val="041B79F3"/>
    <w:rsid w:val="04812937"/>
    <w:rsid w:val="062366B9"/>
    <w:rsid w:val="07F43C10"/>
    <w:rsid w:val="081D331B"/>
    <w:rsid w:val="08546CCE"/>
    <w:rsid w:val="096A6B92"/>
    <w:rsid w:val="0A310E65"/>
    <w:rsid w:val="0C464C3C"/>
    <w:rsid w:val="0CE6714F"/>
    <w:rsid w:val="103674EF"/>
    <w:rsid w:val="11B276AA"/>
    <w:rsid w:val="11D415E9"/>
    <w:rsid w:val="1269651C"/>
    <w:rsid w:val="12D935DF"/>
    <w:rsid w:val="13667CF7"/>
    <w:rsid w:val="13742140"/>
    <w:rsid w:val="148458D3"/>
    <w:rsid w:val="14BC68BF"/>
    <w:rsid w:val="150F0680"/>
    <w:rsid w:val="16C72D52"/>
    <w:rsid w:val="17A07F92"/>
    <w:rsid w:val="17C70888"/>
    <w:rsid w:val="19954539"/>
    <w:rsid w:val="19A31F83"/>
    <w:rsid w:val="1AD24741"/>
    <w:rsid w:val="1B3B5194"/>
    <w:rsid w:val="1B662EB6"/>
    <w:rsid w:val="1B864DE0"/>
    <w:rsid w:val="1B8B5EF2"/>
    <w:rsid w:val="1D29630A"/>
    <w:rsid w:val="1D2C23F1"/>
    <w:rsid w:val="1D742B7E"/>
    <w:rsid w:val="1E0C6B07"/>
    <w:rsid w:val="1FD4695F"/>
    <w:rsid w:val="22714785"/>
    <w:rsid w:val="234B35DE"/>
    <w:rsid w:val="24BB10F8"/>
    <w:rsid w:val="25146047"/>
    <w:rsid w:val="256F76F4"/>
    <w:rsid w:val="25A5010D"/>
    <w:rsid w:val="25C56DEC"/>
    <w:rsid w:val="25F36AE1"/>
    <w:rsid w:val="27313F2C"/>
    <w:rsid w:val="27950365"/>
    <w:rsid w:val="287D6865"/>
    <w:rsid w:val="2B2D5903"/>
    <w:rsid w:val="2DA436C0"/>
    <w:rsid w:val="2EFD39CD"/>
    <w:rsid w:val="31872FCA"/>
    <w:rsid w:val="328A392C"/>
    <w:rsid w:val="33BE2BF2"/>
    <w:rsid w:val="34C97AC9"/>
    <w:rsid w:val="3662316A"/>
    <w:rsid w:val="368F37E3"/>
    <w:rsid w:val="376D0C66"/>
    <w:rsid w:val="37EF4A8A"/>
    <w:rsid w:val="38D4237E"/>
    <w:rsid w:val="39435E28"/>
    <w:rsid w:val="3A9C13F0"/>
    <w:rsid w:val="3E3B6E2B"/>
    <w:rsid w:val="3FC109AC"/>
    <w:rsid w:val="40DE0300"/>
    <w:rsid w:val="411D5B9E"/>
    <w:rsid w:val="41C77ECA"/>
    <w:rsid w:val="4309449E"/>
    <w:rsid w:val="433525F9"/>
    <w:rsid w:val="43B91FC8"/>
    <w:rsid w:val="44B369C6"/>
    <w:rsid w:val="44D531EC"/>
    <w:rsid w:val="45CC77AB"/>
    <w:rsid w:val="46545075"/>
    <w:rsid w:val="479F4288"/>
    <w:rsid w:val="486E5B65"/>
    <w:rsid w:val="4BA44409"/>
    <w:rsid w:val="4BED655B"/>
    <w:rsid w:val="4C50462A"/>
    <w:rsid w:val="4CDE77B3"/>
    <w:rsid w:val="4ED20F63"/>
    <w:rsid w:val="4EE01390"/>
    <w:rsid w:val="4F465664"/>
    <w:rsid w:val="511B7F99"/>
    <w:rsid w:val="51D7426D"/>
    <w:rsid w:val="54017F2B"/>
    <w:rsid w:val="547C294C"/>
    <w:rsid w:val="54A73DB9"/>
    <w:rsid w:val="54F377EA"/>
    <w:rsid w:val="55526DED"/>
    <w:rsid w:val="565737B2"/>
    <w:rsid w:val="588A318F"/>
    <w:rsid w:val="5CDD041B"/>
    <w:rsid w:val="5D2D7BFC"/>
    <w:rsid w:val="5E0C672E"/>
    <w:rsid w:val="5EB358FD"/>
    <w:rsid w:val="60BA4AE2"/>
    <w:rsid w:val="65706FA8"/>
    <w:rsid w:val="65952CB5"/>
    <w:rsid w:val="664472FC"/>
    <w:rsid w:val="66BD58FA"/>
    <w:rsid w:val="67F04B35"/>
    <w:rsid w:val="681A53B9"/>
    <w:rsid w:val="6858753B"/>
    <w:rsid w:val="6DE07954"/>
    <w:rsid w:val="6ECB03E2"/>
    <w:rsid w:val="6FCA0F30"/>
    <w:rsid w:val="704E501C"/>
    <w:rsid w:val="70D455B7"/>
    <w:rsid w:val="70F07A49"/>
    <w:rsid w:val="75EE7275"/>
    <w:rsid w:val="786A3A15"/>
    <w:rsid w:val="78B46EAE"/>
    <w:rsid w:val="792C6114"/>
    <w:rsid w:val="79426C7D"/>
    <w:rsid w:val="7DC73FCF"/>
    <w:rsid w:val="7DF15694"/>
    <w:rsid w:val="7E53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暗夜公爵</cp:lastModifiedBy>
  <dcterms:modified xsi:type="dcterms:W3CDTF">2024-01-19T00:37:44Z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AB12261BCF484B528A5866483B2ED966_11</vt:lpwstr>
  </property>
</Properties>
</file>