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3D69B" w:themeColor="accent3" w:themeTint="99"/>
  <w:body>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hint="eastAsia" w:ascii="仿宋_GB2312" w:hAnsi="仿宋_GB2312" w:eastAsia="仿宋_GB2312" w:cs="仿宋_GB2312"/>
          <w:color w:val="auto"/>
          <w:sz w:val="36"/>
          <w:szCs w:val="36"/>
        </w:rPr>
      </w:pPr>
    </w:p>
    <w:p>
      <w:pPr>
        <w:adjustRightInd w:val="0"/>
        <w:snapToGrid w:val="0"/>
        <w:jc w:val="center"/>
        <w:outlineLvl w:val="0"/>
        <w:rPr>
          <w:rFonts w:hint="eastAsia" w:eastAsia="方正小标宋_GBK"/>
          <w:color w:val="auto"/>
          <w:lang w:eastAsia="zh-CN"/>
        </w:rPr>
      </w:pPr>
      <w:r>
        <w:rPr>
          <w:rFonts w:hint="eastAsia" w:ascii="方正小标宋_GBK" w:hAnsi="Times New Roman" w:eastAsia="方正小标宋_GBK" w:cs="Times New Roman"/>
          <w:bCs/>
          <w:color w:val="auto"/>
          <w:sz w:val="72"/>
          <w:szCs w:val="72"/>
        </w:rPr>
        <w:t>建设项目环境影响报告表</w:t>
      </w:r>
    </w:p>
    <w:p>
      <w:pPr>
        <w:adjustRightInd w:val="0"/>
        <w:snapToGrid w:val="0"/>
        <w:spacing w:before="192" w:beforeLines="80"/>
        <w:jc w:val="center"/>
        <w:rPr>
          <w:rFonts w:hint="eastAsia" w:ascii="楷体_GB2312" w:hAnsi="Times New Roman" w:eastAsia="楷体_GB2312" w:cs="Times New Roman"/>
          <w:bCs/>
          <w:color w:val="auto"/>
          <w:sz w:val="48"/>
          <w:szCs w:val="48"/>
        </w:rPr>
      </w:pPr>
      <w:r>
        <w:rPr>
          <w:rFonts w:hint="eastAsia" w:ascii="楷体_GB2312" w:hAnsi="Times New Roman" w:eastAsia="楷体_GB2312" w:cs="Times New Roman"/>
          <w:bCs/>
          <w:color w:val="auto"/>
          <w:sz w:val="48"/>
          <w:szCs w:val="48"/>
        </w:rPr>
        <w:t>（污染影响类）</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rPr>
          <w:color w:val="auto"/>
        </w:rPr>
      </w:pPr>
    </w:p>
    <w:p>
      <w:pPr>
        <w:rPr>
          <w:color w:val="auto"/>
        </w:rPr>
      </w:pPr>
    </w:p>
    <w:p>
      <w:pPr>
        <w:rPr>
          <w:rFonts w:hint="eastAsia"/>
          <w:color w:val="auto"/>
        </w:rPr>
      </w:pPr>
    </w:p>
    <w:p>
      <w:pPr>
        <w:ind w:firstLine="1040"/>
        <w:rPr>
          <w:rFonts w:ascii="Times New Roman" w:hAnsi="Times New Roman" w:eastAsia="仿宋" w:cs="Times New Roman"/>
          <w:color w:val="auto"/>
          <w:sz w:val="44"/>
          <w:szCs w:val="44"/>
        </w:rPr>
      </w:pPr>
    </w:p>
    <w:p>
      <w:pPr>
        <w:adjustRightInd w:val="0"/>
        <w:snapToGrid w:val="0"/>
        <w:spacing w:line="288" w:lineRule="auto"/>
        <w:ind w:firstLine="1040"/>
        <w:rPr>
          <w:rFonts w:hint="eastAsia" w:ascii="仿宋_GB2312" w:hAnsi="Times New Roman" w:eastAsia="仿宋_GB2312" w:cs="Times New Roman"/>
          <w:color w:val="auto"/>
          <w:sz w:val="36"/>
          <w:szCs w:val="36"/>
          <w:u w:val="single"/>
        </w:rPr>
      </w:pPr>
      <w:r>
        <w:rPr>
          <w:rFonts w:ascii="Times New Roman" w:hAnsi="Times New Roman" w:eastAsia="宋体" w:cs="Times New Roman"/>
          <w:color w:val="auto"/>
          <w:sz w:val="52"/>
        </w:rPr>
        <mc:AlternateContent>
          <mc:Choice Requires="wps">
            <w:drawing>
              <wp:anchor distT="0" distB="0" distL="114300" distR="114300" simplePos="0" relativeHeight="251663360" behindDoc="0" locked="0" layoutInCell="1" allowOverlap="1">
                <wp:simplePos x="0" y="0"/>
                <wp:positionH relativeFrom="column">
                  <wp:posOffset>54610</wp:posOffset>
                </wp:positionH>
                <wp:positionV relativeFrom="paragraph">
                  <wp:posOffset>26670</wp:posOffset>
                </wp:positionV>
                <wp:extent cx="5506085" cy="1675130"/>
                <wp:effectExtent l="0" t="0" r="18415" b="1270"/>
                <wp:wrapNone/>
                <wp:docPr id="7" name="文本框 7"/>
                <wp:cNvGraphicFramePr/>
                <a:graphic xmlns:a="http://schemas.openxmlformats.org/drawingml/2006/main">
                  <a:graphicData uri="http://schemas.microsoft.com/office/word/2010/wordprocessingShape">
                    <wps:wsp>
                      <wps:cNvSpPr txBox="1"/>
                      <wps:spPr>
                        <a:xfrm>
                          <a:off x="0" y="0"/>
                          <a:ext cx="5506085" cy="1675130"/>
                        </a:xfrm>
                        <a:prstGeom prst="rect">
                          <a:avLst/>
                        </a:prstGeom>
                        <a:solidFill>
                          <a:srgbClr val="FFFFFF"/>
                        </a:solidFill>
                        <a:ln>
                          <a:noFill/>
                        </a:ln>
                      </wps:spPr>
                      <wps:txbx>
                        <w:txbxContent>
                          <w:p>
                            <w:pPr>
                              <w:pStyle w:val="2"/>
                              <w:jc w:val="both"/>
                              <w:rPr>
                                <w:rFonts w:hint="eastAsia" w:ascii="仿宋" w:hAnsi="仿宋" w:eastAsia="仿宋" w:cs="仿宋"/>
                                <w:sz w:val="36"/>
                                <w:szCs w:val="36"/>
                                <w:u w:val="single"/>
                                <w:lang w:eastAsia="zh-CN"/>
                              </w:rPr>
                            </w:pPr>
                            <w:r>
                              <w:rPr>
                                <w:rFonts w:hint="eastAsia" w:ascii="仿宋" w:hAnsi="仿宋" w:eastAsia="仿宋" w:cs="仿宋"/>
                                <w:sz w:val="36"/>
                                <w:szCs w:val="36"/>
                                <w:u w:val="single"/>
                                <w:lang w:eastAsia="zh-CN"/>
                              </w:rPr>
                              <w:t>项目名称：年产</w:t>
                            </w:r>
                            <w:r>
                              <w:rPr>
                                <w:rFonts w:hint="eastAsia" w:ascii="仿宋" w:hAnsi="仿宋" w:eastAsia="仿宋" w:cs="仿宋"/>
                                <w:sz w:val="36"/>
                                <w:szCs w:val="36"/>
                                <w:u w:val="single"/>
                                <w:lang w:val="en-US" w:eastAsia="zh-CN"/>
                              </w:rPr>
                              <w:t>6</w:t>
                            </w:r>
                            <w:r>
                              <w:rPr>
                                <w:rFonts w:hint="eastAsia" w:ascii="仿宋" w:hAnsi="仿宋" w:eastAsia="仿宋" w:cs="仿宋"/>
                                <w:sz w:val="36"/>
                                <w:szCs w:val="36"/>
                                <w:u w:val="single"/>
                                <w:lang w:eastAsia="zh-CN"/>
                              </w:rPr>
                              <w:t>万</w:t>
                            </w:r>
                            <w:r>
                              <w:rPr>
                                <w:rFonts w:hint="eastAsia" w:ascii="仿宋" w:hAnsi="仿宋" w:eastAsia="仿宋" w:cs="仿宋"/>
                                <w:sz w:val="36"/>
                                <w:szCs w:val="36"/>
                                <w:u w:val="single"/>
                                <w:lang w:val="en-US" w:eastAsia="zh-CN"/>
                              </w:rPr>
                              <w:t>吨生物质颗粒燃料建设</w:t>
                            </w:r>
                            <w:r>
                              <w:rPr>
                                <w:rFonts w:hint="eastAsia" w:ascii="仿宋" w:hAnsi="仿宋" w:eastAsia="仿宋" w:cs="仿宋"/>
                                <w:color w:val="auto"/>
                                <w:sz w:val="36"/>
                                <w:szCs w:val="36"/>
                                <w:u w:val="single"/>
                                <w:lang w:eastAsia="zh-CN"/>
                              </w:rPr>
                              <w:t>项目</w:t>
                            </w:r>
                          </w:p>
                          <w:p>
                            <w:pPr>
                              <w:pStyle w:val="2"/>
                              <w:jc w:val="both"/>
                              <w:rPr>
                                <w:rFonts w:hint="eastAsia" w:ascii="仿宋" w:hAnsi="仿宋" w:eastAsia="仿宋" w:cs="仿宋"/>
                                <w:sz w:val="36"/>
                                <w:szCs w:val="36"/>
                                <w:u w:val="single"/>
                                <w:lang w:eastAsia="zh-CN"/>
                              </w:rPr>
                            </w:pPr>
                            <w:r>
                              <w:rPr>
                                <w:rFonts w:hint="eastAsia" w:ascii="仿宋" w:hAnsi="仿宋" w:eastAsia="仿宋" w:cs="仿宋"/>
                                <w:sz w:val="36"/>
                                <w:szCs w:val="36"/>
                                <w:u w:val="single"/>
                                <w:lang w:eastAsia="zh-CN"/>
                              </w:rPr>
                              <w:t>建设单位（盖章）：</w:t>
                            </w:r>
                            <w:r>
                              <w:rPr>
                                <w:rFonts w:hint="eastAsia" w:ascii="仿宋" w:hAnsi="仿宋" w:eastAsia="仿宋" w:cs="仿宋"/>
                                <w:sz w:val="36"/>
                                <w:szCs w:val="36"/>
                                <w:u w:val="single"/>
                                <w:lang w:val="en-US" w:eastAsia="zh-CN"/>
                              </w:rPr>
                              <w:t>太平农业科技（安徽）</w:t>
                            </w:r>
                            <w:r>
                              <w:rPr>
                                <w:rFonts w:hint="eastAsia" w:ascii="仿宋" w:hAnsi="仿宋" w:eastAsia="仿宋" w:cs="仿宋"/>
                                <w:sz w:val="36"/>
                                <w:szCs w:val="36"/>
                                <w:u w:val="single"/>
                                <w:lang w:eastAsia="zh-CN"/>
                              </w:rPr>
                              <w:t>有限公司</w:t>
                            </w:r>
                          </w:p>
                          <w:p>
                            <w:pPr>
                              <w:pStyle w:val="2"/>
                              <w:jc w:val="both"/>
                              <w:rPr>
                                <w:rFonts w:hint="default" w:ascii="Times New Roman" w:hAnsi="Times New Roman" w:eastAsia="宋体" w:cs="Times New Roman"/>
                                <w:sz w:val="36"/>
                                <w:szCs w:val="36"/>
                                <w:u w:val="single"/>
                                <w:lang w:val="en-US" w:eastAsia="zh-CN"/>
                              </w:rPr>
                            </w:pPr>
                            <w:r>
                              <w:rPr>
                                <w:rFonts w:hint="eastAsia" w:ascii="仿宋" w:hAnsi="仿宋" w:eastAsia="仿宋" w:cs="仿宋"/>
                                <w:sz w:val="36"/>
                                <w:szCs w:val="36"/>
                                <w:u w:val="single"/>
                                <w:lang w:eastAsia="zh-CN"/>
                              </w:rPr>
                              <w:t>编制日期：二〇二</w:t>
                            </w:r>
                            <w:r>
                              <w:rPr>
                                <w:rFonts w:hint="eastAsia" w:ascii="仿宋" w:hAnsi="仿宋" w:eastAsia="仿宋" w:cs="仿宋"/>
                                <w:sz w:val="36"/>
                                <w:szCs w:val="36"/>
                                <w:u w:val="single"/>
                                <w:lang w:val="en-US" w:eastAsia="zh-CN"/>
                              </w:rPr>
                              <w:t>三</w:t>
                            </w:r>
                            <w:r>
                              <w:rPr>
                                <w:rFonts w:hint="eastAsia" w:ascii="仿宋" w:hAnsi="仿宋" w:eastAsia="仿宋" w:cs="仿宋"/>
                                <w:sz w:val="36"/>
                                <w:szCs w:val="36"/>
                                <w:u w:val="single"/>
                                <w:lang w:eastAsia="zh-CN"/>
                              </w:rPr>
                              <w:t>年</w:t>
                            </w:r>
                            <w:r>
                              <w:rPr>
                                <w:rFonts w:hint="eastAsia" w:ascii="仿宋" w:hAnsi="仿宋" w:eastAsia="仿宋" w:cs="仿宋"/>
                                <w:sz w:val="36"/>
                                <w:szCs w:val="36"/>
                                <w:u w:val="single"/>
                                <w:lang w:val="en-US" w:eastAsia="zh-CN"/>
                              </w:rPr>
                              <w:t>十一</w:t>
                            </w:r>
                            <w:r>
                              <w:rPr>
                                <w:rFonts w:hint="eastAsia" w:ascii="仿宋" w:hAnsi="仿宋" w:eastAsia="仿宋" w:cs="仿宋"/>
                                <w:sz w:val="36"/>
                                <w:szCs w:val="36"/>
                                <w:u w:val="single"/>
                                <w:lang w:eastAsia="zh-CN"/>
                              </w:rPr>
                              <w:t>月</w:t>
                            </w:r>
                          </w:p>
                        </w:txbxContent>
                      </wps:txbx>
                      <wps:bodyPr upright="1"/>
                    </wps:wsp>
                  </a:graphicData>
                </a:graphic>
              </wp:anchor>
            </w:drawing>
          </mc:Choice>
          <mc:Fallback>
            <w:pict>
              <v:shape id="_x0000_s1026" o:spid="_x0000_s1026" o:spt="202" type="#_x0000_t202" style="position:absolute;left:0pt;margin-left:4.3pt;margin-top:2.1pt;height:131.9pt;width:433.55pt;z-index:251663360;mso-width-relative:page;mso-height-relative:page;" fillcolor="#FFFFFF" filled="t" stroked="f" coordsize="21600,21600" o:gfxdata="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lC4+1QAAAAcBAAAP&#10;AAAAAAAAAAEAIAAAACIAAABkcnMvZG93bnJldi54bWxQSwECFAAUAAAACACHTuJAGJSiUakBAAAq&#10;AwAADgAAAAAAAAABACAAAAAkAQAAZHJzL2Uyb0RvYy54bWxQSwUGAAAAAAYABgBZAQAAPwUAAAAA&#10;">
                <v:fill on="t" focussize="0,0"/>
                <v:stroke on="f"/>
                <v:imagedata o:title=""/>
                <o:lock v:ext="edit" aspectratio="f"/>
                <v:textbox>
                  <w:txbxContent>
                    <w:p>
                      <w:pPr>
                        <w:pStyle w:val="2"/>
                        <w:jc w:val="both"/>
                        <w:rPr>
                          <w:rFonts w:hint="eastAsia" w:ascii="仿宋" w:hAnsi="仿宋" w:eastAsia="仿宋" w:cs="仿宋"/>
                          <w:sz w:val="36"/>
                          <w:szCs w:val="36"/>
                          <w:u w:val="single"/>
                          <w:lang w:eastAsia="zh-CN"/>
                        </w:rPr>
                      </w:pPr>
                      <w:r>
                        <w:rPr>
                          <w:rFonts w:hint="eastAsia" w:ascii="仿宋" w:hAnsi="仿宋" w:eastAsia="仿宋" w:cs="仿宋"/>
                          <w:sz w:val="36"/>
                          <w:szCs w:val="36"/>
                          <w:u w:val="single"/>
                          <w:lang w:eastAsia="zh-CN"/>
                        </w:rPr>
                        <w:t>项目名称：年产</w:t>
                      </w:r>
                      <w:r>
                        <w:rPr>
                          <w:rFonts w:hint="eastAsia" w:ascii="仿宋" w:hAnsi="仿宋" w:eastAsia="仿宋" w:cs="仿宋"/>
                          <w:sz w:val="36"/>
                          <w:szCs w:val="36"/>
                          <w:u w:val="single"/>
                          <w:lang w:val="en-US" w:eastAsia="zh-CN"/>
                        </w:rPr>
                        <w:t>6</w:t>
                      </w:r>
                      <w:r>
                        <w:rPr>
                          <w:rFonts w:hint="eastAsia" w:ascii="仿宋" w:hAnsi="仿宋" w:eastAsia="仿宋" w:cs="仿宋"/>
                          <w:sz w:val="36"/>
                          <w:szCs w:val="36"/>
                          <w:u w:val="single"/>
                          <w:lang w:eastAsia="zh-CN"/>
                        </w:rPr>
                        <w:t>万</w:t>
                      </w:r>
                      <w:r>
                        <w:rPr>
                          <w:rFonts w:hint="eastAsia" w:ascii="仿宋" w:hAnsi="仿宋" w:eastAsia="仿宋" w:cs="仿宋"/>
                          <w:sz w:val="36"/>
                          <w:szCs w:val="36"/>
                          <w:u w:val="single"/>
                          <w:lang w:val="en-US" w:eastAsia="zh-CN"/>
                        </w:rPr>
                        <w:t>吨生物质颗粒燃料建设</w:t>
                      </w:r>
                      <w:r>
                        <w:rPr>
                          <w:rFonts w:hint="eastAsia" w:ascii="仿宋" w:hAnsi="仿宋" w:eastAsia="仿宋" w:cs="仿宋"/>
                          <w:color w:val="auto"/>
                          <w:sz w:val="36"/>
                          <w:szCs w:val="36"/>
                          <w:u w:val="single"/>
                          <w:lang w:eastAsia="zh-CN"/>
                        </w:rPr>
                        <w:t>项目</w:t>
                      </w:r>
                    </w:p>
                    <w:p>
                      <w:pPr>
                        <w:pStyle w:val="2"/>
                        <w:jc w:val="both"/>
                        <w:rPr>
                          <w:rFonts w:hint="eastAsia" w:ascii="仿宋" w:hAnsi="仿宋" w:eastAsia="仿宋" w:cs="仿宋"/>
                          <w:sz w:val="36"/>
                          <w:szCs w:val="36"/>
                          <w:u w:val="single"/>
                          <w:lang w:eastAsia="zh-CN"/>
                        </w:rPr>
                      </w:pPr>
                      <w:r>
                        <w:rPr>
                          <w:rFonts w:hint="eastAsia" w:ascii="仿宋" w:hAnsi="仿宋" w:eastAsia="仿宋" w:cs="仿宋"/>
                          <w:sz w:val="36"/>
                          <w:szCs w:val="36"/>
                          <w:u w:val="single"/>
                          <w:lang w:eastAsia="zh-CN"/>
                        </w:rPr>
                        <w:t>建设单位（盖章）：</w:t>
                      </w:r>
                      <w:r>
                        <w:rPr>
                          <w:rFonts w:hint="eastAsia" w:ascii="仿宋" w:hAnsi="仿宋" w:eastAsia="仿宋" w:cs="仿宋"/>
                          <w:sz w:val="36"/>
                          <w:szCs w:val="36"/>
                          <w:u w:val="single"/>
                          <w:lang w:val="en-US" w:eastAsia="zh-CN"/>
                        </w:rPr>
                        <w:t>太平农业科技（安徽）</w:t>
                      </w:r>
                      <w:r>
                        <w:rPr>
                          <w:rFonts w:hint="eastAsia" w:ascii="仿宋" w:hAnsi="仿宋" w:eastAsia="仿宋" w:cs="仿宋"/>
                          <w:sz w:val="36"/>
                          <w:szCs w:val="36"/>
                          <w:u w:val="single"/>
                          <w:lang w:eastAsia="zh-CN"/>
                        </w:rPr>
                        <w:t>有限公司</w:t>
                      </w:r>
                    </w:p>
                    <w:p>
                      <w:pPr>
                        <w:pStyle w:val="2"/>
                        <w:jc w:val="both"/>
                        <w:rPr>
                          <w:rFonts w:hint="default" w:ascii="Times New Roman" w:hAnsi="Times New Roman" w:eastAsia="宋体" w:cs="Times New Roman"/>
                          <w:sz w:val="36"/>
                          <w:szCs w:val="36"/>
                          <w:u w:val="single"/>
                          <w:lang w:val="en-US" w:eastAsia="zh-CN"/>
                        </w:rPr>
                      </w:pPr>
                      <w:r>
                        <w:rPr>
                          <w:rFonts w:hint="eastAsia" w:ascii="仿宋" w:hAnsi="仿宋" w:eastAsia="仿宋" w:cs="仿宋"/>
                          <w:sz w:val="36"/>
                          <w:szCs w:val="36"/>
                          <w:u w:val="single"/>
                          <w:lang w:eastAsia="zh-CN"/>
                        </w:rPr>
                        <w:t>编制日期：二〇二</w:t>
                      </w:r>
                      <w:r>
                        <w:rPr>
                          <w:rFonts w:hint="eastAsia" w:ascii="仿宋" w:hAnsi="仿宋" w:eastAsia="仿宋" w:cs="仿宋"/>
                          <w:sz w:val="36"/>
                          <w:szCs w:val="36"/>
                          <w:u w:val="single"/>
                          <w:lang w:val="en-US" w:eastAsia="zh-CN"/>
                        </w:rPr>
                        <w:t>三</w:t>
                      </w:r>
                      <w:r>
                        <w:rPr>
                          <w:rFonts w:hint="eastAsia" w:ascii="仿宋" w:hAnsi="仿宋" w:eastAsia="仿宋" w:cs="仿宋"/>
                          <w:sz w:val="36"/>
                          <w:szCs w:val="36"/>
                          <w:u w:val="single"/>
                          <w:lang w:eastAsia="zh-CN"/>
                        </w:rPr>
                        <w:t>年</w:t>
                      </w:r>
                      <w:r>
                        <w:rPr>
                          <w:rFonts w:hint="eastAsia" w:ascii="仿宋" w:hAnsi="仿宋" w:eastAsia="仿宋" w:cs="仿宋"/>
                          <w:sz w:val="36"/>
                          <w:szCs w:val="36"/>
                          <w:u w:val="single"/>
                          <w:lang w:val="en-US" w:eastAsia="zh-CN"/>
                        </w:rPr>
                        <w:t>十一</w:t>
                      </w:r>
                      <w:r>
                        <w:rPr>
                          <w:rFonts w:hint="eastAsia" w:ascii="仿宋" w:hAnsi="仿宋" w:eastAsia="仿宋" w:cs="仿宋"/>
                          <w:sz w:val="36"/>
                          <w:szCs w:val="36"/>
                          <w:u w:val="single"/>
                          <w:lang w:eastAsia="zh-CN"/>
                        </w:rPr>
                        <w:t>月</w:t>
                      </w:r>
                    </w:p>
                  </w:txbxContent>
                </v:textbox>
              </v:shape>
            </w:pict>
          </mc:Fallback>
        </mc:AlternateContent>
      </w:r>
    </w:p>
    <w:p>
      <w:pPr>
        <w:adjustRightInd w:val="0"/>
        <w:snapToGrid w:val="0"/>
        <w:spacing w:line="288" w:lineRule="auto"/>
        <w:ind w:firstLine="1040"/>
        <w:rPr>
          <w:rFonts w:ascii="仿宋_GB2312" w:hAnsi="Times New Roman" w:eastAsia="仿宋_GB2312" w:cs="Times New Roman"/>
          <w:color w:val="auto"/>
          <w:sz w:val="36"/>
          <w:szCs w:val="36"/>
          <w:u w:val="single"/>
        </w:rPr>
      </w:pPr>
      <w:bookmarkStart w:id="0" w:name="_Hlk57884087"/>
    </w:p>
    <w:p>
      <w:pPr>
        <w:adjustRightInd w:val="0"/>
        <w:snapToGrid w:val="0"/>
        <w:spacing w:line="288" w:lineRule="auto"/>
        <w:ind w:firstLine="1040"/>
        <w:rPr>
          <w:rFonts w:ascii="仿宋_GB2312" w:hAnsi="Times New Roman" w:eastAsia="仿宋_GB2312" w:cs="Times New Roman"/>
          <w:color w:val="auto"/>
          <w:sz w:val="36"/>
          <w:szCs w:val="36"/>
        </w:rPr>
      </w:pPr>
    </w:p>
    <w:p>
      <w:pPr>
        <w:adjustRightInd w:val="0"/>
        <w:snapToGrid w:val="0"/>
        <w:spacing w:line="288" w:lineRule="auto"/>
        <w:ind w:firstLine="1040"/>
        <w:rPr>
          <w:rFonts w:ascii="仿宋_GB2312" w:hAnsi="Times New Roman" w:eastAsia="仿宋_GB2312" w:cs="Times New Roman"/>
          <w:color w:val="auto"/>
          <w:sz w:val="36"/>
          <w:szCs w:val="36"/>
        </w:rPr>
      </w:pPr>
    </w:p>
    <w:p>
      <w:pPr>
        <w:adjustRightInd w:val="0"/>
        <w:snapToGrid w:val="0"/>
        <w:spacing w:line="288" w:lineRule="auto"/>
        <w:ind w:firstLine="1040"/>
        <w:rPr>
          <w:rFonts w:hint="eastAsia" w:ascii="仿宋_GB2312" w:hAnsi="Times New Roman" w:eastAsia="仿宋_GB2312" w:cs="Times New Roman"/>
          <w:color w:val="auto"/>
          <w:sz w:val="36"/>
          <w:szCs w:val="36"/>
        </w:rPr>
      </w:pPr>
    </w:p>
    <w:p>
      <w:pPr>
        <w:adjustRightInd w:val="0"/>
        <w:snapToGrid w:val="0"/>
        <w:spacing w:line="288" w:lineRule="auto"/>
        <w:ind w:firstLine="1040"/>
        <w:rPr>
          <w:rFonts w:hint="eastAsia" w:ascii="仿宋_GB2312" w:hAnsi="Times New Roman" w:eastAsia="仿宋_GB2312" w:cs="Times New Roman"/>
          <w:color w:val="auto"/>
          <w:sz w:val="36"/>
          <w:szCs w:val="36"/>
        </w:rPr>
      </w:pPr>
    </w:p>
    <w:bookmarkEnd w:id="0"/>
    <w:p>
      <w:pPr>
        <w:adjustRightInd w:val="0"/>
        <w:snapToGrid w:val="0"/>
        <w:spacing w:line="288" w:lineRule="auto"/>
        <w:jc w:val="center"/>
        <w:rPr>
          <w:rFonts w:hint="eastAsia" w:ascii="宋体" w:hAnsi="宋体" w:eastAsia="宋体" w:cs="宋体"/>
          <w:color w:val="auto"/>
          <w:sz w:val="36"/>
          <w:szCs w:val="36"/>
        </w:rPr>
      </w:pPr>
    </w:p>
    <w:p>
      <w:pPr>
        <w:pStyle w:val="2"/>
        <w:rPr>
          <w:rFonts w:hint="eastAsia" w:ascii="Times New Roman" w:hAnsi="Times New Roman" w:eastAsia="宋体" w:cs="Times New Roman"/>
          <w:color w:val="auto"/>
        </w:rPr>
      </w:pPr>
    </w:p>
    <w:p>
      <w:pPr>
        <w:adjustRightInd w:val="0"/>
        <w:snapToGrid w:val="0"/>
        <w:spacing w:line="288" w:lineRule="auto"/>
        <w:jc w:val="center"/>
        <w:rPr>
          <w:rFonts w:hint="eastAsia" w:ascii="楷体" w:hAnsi="楷体" w:eastAsia="楷体" w:cs="楷体"/>
          <w:color w:val="auto"/>
          <w:sz w:val="36"/>
          <w:szCs w:val="36"/>
        </w:rPr>
        <w:sectPr>
          <w:footerReference r:id="rId3" w:type="default"/>
          <w:footerReference r:id="rId4" w:type="even"/>
          <w:pgSz w:w="11906" w:h="16838"/>
          <w:pgMar w:top="1701" w:right="1531" w:bottom="1701" w:left="1531" w:header="851" w:footer="1077" w:gutter="0"/>
          <w:pgNumType w:fmt="decimal" w:start="3"/>
          <w:cols w:space="720" w:num="1"/>
          <w:docGrid w:linePitch="312" w:charSpace="0"/>
        </w:sectPr>
      </w:pPr>
      <w:r>
        <w:rPr>
          <w:rFonts w:hint="eastAsia" w:ascii="楷体" w:hAnsi="楷体" w:eastAsia="楷体" w:cs="楷体"/>
          <w:color w:val="auto"/>
          <w:sz w:val="36"/>
          <w:szCs w:val="36"/>
        </w:rPr>
        <w:t>中华人民共和国生态环境部</w:t>
      </w:r>
    </w:p>
    <w:p>
      <w:pPr>
        <w:pStyle w:val="27"/>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33"/>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99"/>
        <w:gridCol w:w="3028"/>
        <w:gridCol w:w="2208"/>
        <w:gridCol w:w="2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99" w:type="dxa"/>
            <w:tcMar>
              <w:top w:w="16" w:type="dxa"/>
              <w:left w:w="16" w:type="dxa"/>
              <w:right w:w="16" w:type="dxa"/>
            </w:tcMar>
            <w:vAlign w:val="center"/>
          </w:tcPr>
          <w:p>
            <w:pPr>
              <w:jc w:val="center"/>
              <w:rPr>
                <w:rFonts w:hint="eastAsia"/>
                <w:color w:val="auto"/>
                <w:sz w:val="24"/>
                <w:szCs w:val="24"/>
                <w:highlight w:val="none"/>
                <w:lang w:val="en-US" w:eastAsia="zh-CN"/>
              </w:rPr>
            </w:pPr>
            <w:r>
              <w:rPr>
                <w:rFonts w:hint="eastAsia"/>
                <w:color w:val="auto"/>
                <w:sz w:val="24"/>
                <w:szCs w:val="24"/>
                <w:highlight w:val="none"/>
                <w:lang w:val="en-US" w:eastAsia="zh-CN"/>
              </w:rPr>
              <w:t>建设项目名称</w:t>
            </w:r>
          </w:p>
        </w:tc>
        <w:tc>
          <w:tcPr>
            <w:tcW w:w="7872" w:type="dxa"/>
            <w:gridSpan w:val="3"/>
            <w:vAlign w:val="center"/>
          </w:tcPr>
          <w:p>
            <w:pPr>
              <w:jc w:val="center"/>
              <w:rPr>
                <w:rFonts w:hint="default"/>
                <w:color w:val="auto"/>
                <w:sz w:val="24"/>
                <w:szCs w:val="24"/>
                <w:highlight w:val="none"/>
                <w:lang w:val="en-US" w:eastAsia="zh-CN"/>
              </w:rPr>
            </w:pPr>
            <w:r>
              <w:rPr>
                <w:rFonts w:hint="eastAsia"/>
                <w:color w:val="auto"/>
                <w:sz w:val="24"/>
                <w:szCs w:val="24"/>
                <w:highlight w:val="none"/>
                <w:lang w:val="en-US" w:eastAsia="zh-CN"/>
              </w:rPr>
              <w:t>年产6万吨生物质颗粒燃料建设项目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99" w:type="dxa"/>
            <w:tcMar>
              <w:top w:w="16" w:type="dxa"/>
              <w:left w:w="16" w:type="dxa"/>
              <w:right w:w="16" w:type="dxa"/>
            </w:tcMar>
            <w:vAlign w:val="center"/>
          </w:tcPr>
          <w:p>
            <w:pPr>
              <w:jc w:val="center"/>
              <w:rPr>
                <w:color w:val="auto"/>
                <w:sz w:val="24"/>
                <w:szCs w:val="24"/>
              </w:rPr>
            </w:pPr>
            <w:r>
              <w:rPr>
                <w:color w:val="auto"/>
                <w:sz w:val="24"/>
                <w:szCs w:val="24"/>
              </w:rPr>
              <w:t>项目代码</w:t>
            </w:r>
          </w:p>
        </w:tc>
        <w:tc>
          <w:tcPr>
            <w:tcW w:w="7872" w:type="dxa"/>
            <w:gridSpan w:val="3"/>
            <w:vAlign w:val="center"/>
          </w:tcPr>
          <w:p>
            <w:pPr>
              <w:jc w:val="center"/>
              <w:rPr>
                <w:rFonts w:hint="default" w:eastAsia="宋体"/>
                <w:color w:val="auto"/>
                <w:sz w:val="24"/>
                <w:szCs w:val="24"/>
                <w:lang w:val="en-US" w:eastAsia="zh-CN"/>
              </w:rPr>
            </w:pPr>
            <w:r>
              <w:rPr>
                <w:rFonts w:hint="eastAsia"/>
                <w:color w:val="auto"/>
                <w:sz w:val="24"/>
                <w:szCs w:val="24"/>
                <w:highlight w:val="none"/>
                <w:lang w:val="en-US" w:eastAsia="zh-CN"/>
              </w:rPr>
              <w:t>2205-340422-04-01-758705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99" w:type="dxa"/>
            <w:tcMar>
              <w:top w:w="16" w:type="dxa"/>
              <w:left w:w="16" w:type="dxa"/>
              <w:right w:w="16" w:type="dxa"/>
            </w:tcMar>
            <w:vAlign w:val="center"/>
          </w:tcPr>
          <w:p>
            <w:pPr>
              <w:jc w:val="center"/>
              <w:rPr>
                <w:rFonts w:hint="eastAsia"/>
                <w:color w:val="auto"/>
                <w:sz w:val="24"/>
                <w:szCs w:val="24"/>
                <w:lang w:val="en-US" w:eastAsia="zh-CN"/>
              </w:rPr>
            </w:pPr>
            <w:r>
              <w:rPr>
                <w:rFonts w:hint="eastAsia"/>
                <w:color w:val="auto"/>
                <w:sz w:val="24"/>
                <w:szCs w:val="24"/>
                <w:lang w:val="en-US" w:eastAsia="zh-CN"/>
              </w:rPr>
              <w:t>建设单位联系人</w:t>
            </w:r>
          </w:p>
        </w:tc>
        <w:tc>
          <w:tcPr>
            <w:tcW w:w="3028" w:type="dxa"/>
            <w:vAlign w:val="center"/>
          </w:tcPr>
          <w:p>
            <w:pPr>
              <w:jc w:val="center"/>
              <w:rPr>
                <w:rFonts w:hint="default"/>
                <w:color w:val="auto"/>
                <w:sz w:val="24"/>
                <w:szCs w:val="24"/>
                <w:lang w:val="en-US" w:eastAsia="zh-CN"/>
              </w:rPr>
            </w:pPr>
            <w:r>
              <w:rPr>
                <w:rFonts w:hint="eastAsia" w:ascii="Times New Roman" w:hAnsi="Times New Roman" w:eastAsia="宋体" w:cs="Times New Roman"/>
                <w:color w:val="auto"/>
                <w:sz w:val="24"/>
                <w:szCs w:val="24"/>
                <w:lang w:val="en-US" w:eastAsia="zh-CN"/>
              </w:rPr>
              <w:t>周应海</w:t>
            </w:r>
          </w:p>
        </w:tc>
        <w:tc>
          <w:tcPr>
            <w:tcW w:w="2208" w:type="dxa"/>
            <w:vAlign w:val="center"/>
          </w:tcPr>
          <w:p>
            <w:pPr>
              <w:jc w:val="center"/>
              <w:rPr>
                <w:rFonts w:hint="eastAsia"/>
                <w:color w:val="auto"/>
                <w:sz w:val="24"/>
                <w:szCs w:val="24"/>
                <w:lang w:val="en-US" w:eastAsia="zh-CN"/>
              </w:rPr>
            </w:pPr>
            <w:r>
              <w:rPr>
                <w:rFonts w:hint="eastAsia"/>
                <w:color w:val="auto"/>
                <w:sz w:val="24"/>
                <w:szCs w:val="24"/>
                <w:lang w:val="en-US" w:eastAsia="zh-CN"/>
              </w:rPr>
              <w:t>联系方式</w:t>
            </w:r>
          </w:p>
        </w:tc>
        <w:tc>
          <w:tcPr>
            <w:tcW w:w="2636" w:type="dxa"/>
            <w:vAlign w:val="center"/>
          </w:tcPr>
          <w:p>
            <w:pPr>
              <w:jc w:val="center"/>
              <w:rPr>
                <w:rFonts w:hint="default"/>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03" w:hRule="atLeast"/>
          <w:jc w:val="center"/>
        </w:trPr>
        <w:tc>
          <w:tcPr>
            <w:tcW w:w="1199" w:type="dxa"/>
            <w:tcMar>
              <w:top w:w="16" w:type="dxa"/>
              <w:left w:w="16" w:type="dxa"/>
              <w:right w:w="16" w:type="dxa"/>
            </w:tcMar>
            <w:vAlign w:val="center"/>
          </w:tcPr>
          <w:p>
            <w:pPr>
              <w:jc w:val="center"/>
              <w:rPr>
                <w:color w:val="auto"/>
                <w:sz w:val="24"/>
                <w:szCs w:val="24"/>
              </w:rPr>
            </w:pPr>
            <w:r>
              <w:rPr>
                <w:color w:val="auto"/>
                <w:sz w:val="24"/>
                <w:szCs w:val="24"/>
              </w:rPr>
              <w:t>建设地点</w:t>
            </w:r>
          </w:p>
        </w:tc>
        <w:tc>
          <w:tcPr>
            <w:tcW w:w="7872" w:type="dxa"/>
            <w:gridSpan w:val="3"/>
            <w:vAlign w:val="center"/>
          </w:tcPr>
          <w:p>
            <w:pPr>
              <w:adjustRightInd w:val="0"/>
              <w:snapToGrid w:val="0"/>
              <w:jc w:val="center"/>
              <w:rPr>
                <w:rFonts w:hint="default"/>
                <w:color w:val="auto"/>
                <w:sz w:val="24"/>
                <w:szCs w:val="24"/>
                <w:lang w:val="en-US"/>
              </w:rPr>
            </w:pPr>
            <w:r>
              <w:rPr>
                <w:rFonts w:hint="eastAsia"/>
                <w:color w:val="auto"/>
                <w:sz w:val="24"/>
                <w:highlight w:val="none"/>
              </w:rPr>
              <w:t>安徽</w:t>
            </w:r>
            <w:r>
              <w:rPr>
                <w:rFonts w:hint="eastAsia"/>
                <w:color w:val="auto"/>
                <w:sz w:val="24"/>
                <w:highlight w:val="none"/>
                <w:lang w:val="en-US" w:eastAsia="zh-CN"/>
              </w:rPr>
              <w:t>省淮南市寿县隐贤镇太平街道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99" w:type="dxa"/>
            <w:tcMar>
              <w:top w:w="16" w:type="dxa"/>
              <w:left w:w="16" w:type="dxa"/>
              <w:right w:w="16" w:type="dxa"/>
            </w:tcMar>
            <w:vAlign w:val="center"/>
          </w:tcPr>
          <w:p>
            <w:pPr>
              <w:jc w:val="center"/>
              <w:rPr>
                <w:color w:val="auto"/>
                <w:sz w:val="24"/>
                <w:szCs w:val="24"/>
              </w:rPr>
            </w:pPr>
            <w:r>
              <w:rPr>
                <w:color w:val="auto"/>
                <w:sz w:val="24"/>
                <w:szCs w:val="24"/>
              </w:rPr>
              <w:t>地理坐标</w:t>
            </w:r>
          </w:p>
        </w:tc>
        <w:tc>
          <w:tcPr>
            <w:tcW w:w="7872" w:type="dxa"/>
            <w:gridSpan w:val="3"/>
            <w:vAlign w:val="center"/>
          </w:tcPr>
          <w:p>
            <w:pPr>
              <w:jc w:val="center"/>
              <w:rPr>
                <w:color w:val="auto"/>
                <w:sz w:val="24"/>
                <w:szCs w:val="24"/>
              </w:rPr>
            </w:pPr>
            <w:r>
              <w:rPr>
                <w:rFonts w:hint="eastAsia"/>
                <w:color w:val="auto"/>
                <w:sz w:val="24"/>
                <w:lang w:val="en-US" w:eastAsia="zh-CN"/>
              </w:rPr>
              <w:t>经度：116</w:t>
            </w:r>
            <w:r>
              <w:rPr>
                <w:color w:val="auto"/>
                <w:sz w:val="24"/>
              </w:rPr>
              <w:t>度</w:t>
            </w:r>
            <w:r>
              <w:rPr>
                <w:rFonts w:hint="eastAsia"/>
                <w:color w:val="auto"/>
                <w:sz w:val="24"/>
                <w:lang w:val="en-US" w:eastAsia="zh-CN"/>
              </w:rPr>
              <w:t>34</w:t>
            </w:r>
            <w:r>
              <w:rPr>
                <w:color w:val="auto"/>
                <w:sz w:val="24"/>
              </w:rPr>
              <w:t>分</w:t>
            </w:r>
            <w:r>
              <w:rPr>
                <w:rFonts w:hint="eastAsia"/>
                <w:color w:val="auto"/>
                <w:sz w:val="24"/>
                <w:lang w:val="en-US" w:eastAsia="zh-CN"/>
              </w:rPr>
              <w:t xml:space="preserve"> 48.479</w:t>
            </w:r>
            <w:r>
              <w:rPr>
                <w:color w:val="auto"/>
                <w:sz w:val="24"/>
              </w:rPr>
              <w:t>秒，</w:t>
            </w:r>
            <w:r>
              <w:rPr>
                <w:rFonts w:hint="eastAsia"/>
                <w:color w:val="auto"/>
                <w:sz w:val="24"/>
                <w:lang w:val="en-US" w:eastAsia="zh-CN"/>
              </w:rPr>
              <w:t>纬度：32</w:t>
            </w:r>
            <w:r>
              <w:rPr>
                <w:color w:val="auto"/>
                <w:sz w:val="24"/>
              </w:rPr>
              <w:t>度</w:t>
            </w:r>
            <w:r>
              <w:rPr>
                <w:rFonts w:hint="eastAsia"/>
                <w:color w:val="auto"/>
                <w:sz w:val="24"/>
                <w:lang w:val="en-US" w:eastAsia="zh-CN"/>
              </w:rPr>
              <w:t>3</w:t>
            </w:r>
            <w:r>
              <w:rPr>
                <w:color w:val="auto"/>
                <w:sz w:val="24"/>
              </w:rPr>
              <w:t>分</w:t>
            </w:r>
            <w:r>
              <w:rPr>
                <w:rFonts w:hint="eastAsia"/>
                <w:color w:val="auto"/>
                <w:sz w:val="24"/>
                <w:lang w:val="en-US" w:eastAsia="zh-CN"/>
              </w:rPr>
              <w:t xml:space="preserve">54.968 </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28" w:hRule="atLeast"/>
          <w:jc w:val="center"/>
        </w:trPr>
        <w:tc>
          <w:tcPr>
            <w:tcW w:w="1199" w:type="dxa"/>
            <w:tcMar>
              <w:top w:w="16" w:type="dxa"/>
              <w:left w:w="16" w:type="dxa"/>
              <w:right w:w="16" w:type="dxa"/>
            </w:tcMar>
            <w:vAlign w:val="center"/>
          </w:tcPr>
          <w:p>
            <w:pPr>
              <w:jc w:val="center"/>
              <w:rPr>
                <w:color w:val="auto"/>
                <w:sz w:val="24"/>
                <w:szCs w:val="24"/>
              </w:rPr>
            </w:pPr>
            <w:r>
              <w:rPr>
                <w:color w:val="auto"/>
                <w:sz w:val="24"/>
                <w:szCs w:val="24"/>
              </w:rPr>
              <w:t>国民经济</w:t>
            </w:r>
          </w:p>
          <w:p>
            <w:pPr>
              <w:jc w:val="center"/>
              <w:rPr>
                <w:color w:val="auto"/>
                <w:sz w:val="24"/>
                <w:szCs w:val="24"/>
              </w:rPr>
            </w:pPr>
            <w:r>
              <w:rPr>
                <w:color w:val="auto"/>
                <w:sz w:val="24"/>
                <w:szCs w:val="24"/>
              </w:rPr>
              <w:t>行业类别</w:t>
            </w:r>
          </w:p>
        </w:tc>
        <w:tc>
          <w:tcPr>
            <w:tcW w:w="3028" w:type="dxa"/>
            <w:vAlign w:val="center"/>
          </w:tcPr>
          <w:p>
            <w:pPr>
              <w:keepNext w:val="0"/>
              <w:keepLines w:val="0"/>
              <w:widowControl/>
              <w:suppressLineNumbers w:val="0"/>
              <w:jc w:val="center"/>
              <w:rPr>
                <w:rFonts w:hint="default"/>
                <w:color w:val="auto"/>
                <w:sz w:val="24"/>
                <w:lang w:val="en-US"/>
              </w:rPr>
            </w:pPr>
            <w:r>
              <w:rPr>
                <w:color w:val="auto"/>
                <w:sz w:val="24"/>
                <w:szCs w:val="24"/>
              </w:rPr>
              <w:t>C</w:t>
            </w:r>
            <w:r>
              <w:rPr>
                <w:rFonts w:hint="eastAsia"/>
                <w:color w:val="auto"/>
                <w:sz w:val="24"/>
                <w:szCs w:val="24"/>
                <w:lang w:val="en-US" w:eastAsia="zh-CN"/>
              </w:rPr>
              <w:t>254</w:t>
            </w:r>
            <w:r>
              <w:rPr>
                <w:rFonts w:hint="eastAsia" w:ascii="Times New Roman" w:hAnsi="Times New Roman" w:cs="Times New Roman"/>
                <w:color w:val="auto"/>
                <w:sz w:val="24"/>
                <w:szCs w:val="24"/>
                <w:lang w:val="en-US" w:eastAsia="zh-CN"/>
              </w:rPr>
              <w:t>2生物质致密成型燃料加工</w:t>
            </w:r>
          </w:p>
        </w:tc>
        <w:tc>
          <w:tcPr>
            <w:tcW w:w="2208" w:type="dxa"/>
            <w:vAlign w:val="center"/>
          </w:tcPr>
          <w:p>
            <w:pPr>
              <w:jc w:val="center"/>
              <w:rPr>
                <w:color w:val="auto"/>
                <w:sz w:val="24"/>
                <w:szCs w:val="24"/>
              </w:rPr>
            </w:pPr>
            <w:r>
              <w:rPr>
                <w:color w:val="auto"/>
                <w:sz w:val="24"/>
                <w:szCs w:val="24"/>
              </w:rPr>
              <w:t>建设项目</w:t>
            </w:r>
          </w:p>
          <w:p>
            <w:pPr>
              <w:jc w:val="center"/>
              <w:rPr>
                <w:color w:val="auto"/>
                <w:sz w:val="24"/>
              </w:rPr>
            </w:pPr>
            <w:r>
              <w:rPr>
                <w:color w:val="auto"/>
                <w:sz w:val="24"/>
                <w:szCs w:val="24"/>
              </w:rPr>
              <w:t>行业类别</w:t>
            </w:r>
          </w:p>
        </w:tc>
        <w:tc>
          <w:tcPr>
            <w:tcW w:w="2636" w:type="dxa"/>
            <w:vAlign w:val="center"/>
          </w:tcPr>
          <w:p>
            <w:pPr>
              <w:keepNext w:val="0"/>
              <w:keepLines w:val="0"/>
              <w:widowControl/>
              <w:suppressLineNumbers w:val="0"/>
              <w:jc w:val="center"/>
              <w:rPr>
                <w:rFonts w:hint="default"/>
                <w:color w:val="auto"/>
                <w:sz w:val="24"/>
                <w:lang w:val="en-US"/>
              </w:rPr>
            </w:pPr>
            <w:r>
              <w:rPr>
                <w:rFonts w:hint="eastAsia" w:ascii="Times New Roman" w:hAnsi="Times New Roman" w:eastAsia="宋体" w:cs="Times New Roman"/>
                <w:color w:val="auto"/>
                <w:sz w:val="24"/>
                <w:szCs w:val="24"/>
                <w:lang w:val="en-US" w:eastAsia="zh-CN"/>
              </w:rPr>
              <w:t>二十</w:t>
            </w:r>
            <w:r>
              <w:rPr>
                <w:rFonts w:hint="eastAsia" w:cs="Times New Roman"/>
                <w:color w:val="auto"/>
                <w:sz w:val="24"/>
                <w:szCs w:val="24"/>
                <w:lang w:val="en-US" w:eastAsia="zh-CN"/>
              </w:rPr>
              <w:t>二</w:t>
            </w:r>
            <w:r>
              <w:rPr>
                <w:rFonts w:ascii="Times New Roman" w:hAnsi="Times New Roman" w:eastAsia="宋体" w:cs="Times New Roman"/>
                <w:color w:val="auto"/>
                <w:sz w:val="24"/>
                <w:szCs w:val="24"/>
              </w:rPr>
              <w:t>、</w:t>
            </w:r>
            <w:r>
              <w:rPr>
                <w:rFonts w:hint="eastAsia" w:cs="Times New Roman"/>
                <w:color w:val="auto"/>
                <w:sz w:val="24"/>
                <w:szCs w:val="24"/>
                <w:lang w:val="en-US" w:eastAsia="zh-CN"/>
              </w:rPr>
              <w:t>石油、煤炭及其他燃料</w:t>
            </w:r>
            <w:r>
              <w:rPr>
                <w:rFonts w:hint="eastAsia" w:ascii="Times New Roman" w:hAnsi="Times New Roman" w:cs="Times New Roman"/>
                <w:color w:val="auto"/>
                <w:sz w:val="24"/>
                <w:szCs w:val="24"/>
                <w:lang w:val="en-US" w:eastAsia="zh-CN"/>
              </w:rPr>
              <w:t>加工业-025生物质燃料加工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199" w:type="dxa"/>
            <w:tcMar>
              <w:top w:w="16" w:type="dxa"/>
              <w:left w:w="16" w:type="dxa"/>
              <w:right w:w="16" w:type="dxa"/>
            </w:tcMar>
            <w:vAlign w:val="center"/>
          </w:tcPr>
          <w:p>
            <w:pPr>
              <w:jc w:val="center"/>
              <w:rPr>
                <w:color w:val="auto"/>
                <w:sz w:val="24"/>
                <w:szCs w:val="24"/>
              </w:rPr>
            </w:pPr>
            <w:r>
              <w:rPr>
                <w:color w:val="auto"/>
                <w:sz w:val="24"/>
                <w:szCs w:val="24"/>
              </w:rPr>
              <w:t>建设性质</w:t>
            </w:r>
          </w:p>
        </w:tc>
        <w:tc>
          <w:tcPr>
            <w:tcW w:w="3028" w:type="dxa"/>
            <w:vAlign w:val="center"/>
          </w:tcPr>
          <w:p>
            <w:pPr>
              <w:jc w:val="left"/>
              <w:rPr>
                <w:color w:val="auto"/>
                <w:sz w:val="24"/>
              </w:rPr>
            </w:pPr>
            <w:r>
              <w:rPr>
                <w:color w:val="auto"/>
                <w:sz w:val="24"/>
              </w:rPr>
              <w:sym w:font="Wingdings 2" w:char="0052"/>
            </w:r>
            <w:r>
              <w:rPr>
                <w:color w:val="auto"/>
                <w:sz w:val="24"/>
              </w:rPr>
              <w:t>新建（迁建）</w:t>
            </w:r>
          </w:p>
          <w:p>
            <w:pPr>
              <w:jc w:val="left"/>
              <w:rPr>
                <w:color w:val="auto"/>
                <w:sz w:val="24"/>
              </w:rPr>
            </w:pPr>
            <w:r>
              <w:rPr>
                <w:color w:val="auto"/>
                <w:sz w:val="24"/>
              </w:rPr>
              <w:t>□改建</w:t>
            </w:r>
          </w:p>
          <w:p>
            <w:pPr>
              <w:jc w:val="left"/>
              <w:rPr>
                <w:color w:val="auto"/>
                <w:sz w:val="24"/>
              </w:rPr>
            </w:pPr>
            <w:r>
              <w:rPr>
                <w:color w:val="auto"/>
                <w:sz w:val="24"/>
              </w:rPr>
              <w:t>□扩建</w:t>
            </w:r>
          </w:p>
          <w:p>
            <w:pPr>
              <w:jc w:val="left"/>
              <w:rPr>
                <w:color w:val="auto"/>
                <w:sz w:val="24"/>
                <w:szCs w:val="24"/>
              </w:rPr>
            </w:pPr>
            <w:r>
              <w:rPr>
                <w:color w:val="auto"/>
                <w:sz w:val="24"/>
              </w:rPr>
              <w:t>□技术改造</w:t>
            </w:r>
          </w:p>
        </w:tc>
        <w:tc>
          <w:tcPr>
            <w:tcW w:w="2208" w:type="dxa"/>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szCs w:val="24"/>
              </w:rPr>
            </w:pPr>
            <w:r>
              <w:rPr>
                <w:color w:val="auto"/>
                <w:sz w:val="24"/>
              </w:rPr>
              <w:t>申报情形</w:t>
            </w:r>
          </w:p>
        </w:tc>
        <w:tc>
          <w:tcPr>
            <w:tcW w:w="2636" w:type="dxa"/>
            <w:vAlign w:val="center"/>
          </w:tcPr>
          <w:p>
            <w:pPr>
              <w:jc w:val="left"/>
              <w:rPr>
                <w:color w:val="auto"/>
                <w:sz w:val="24"/>
              </w:rPr>
            </w:pPr>
            <w:r>
              <w:rPr>
                <w:color w:val="auto"/>
                <w:sz w:val="24"/>
              </w:rPr>
              <w:sym w:font="Wingdings 2" w:char="0052"/>
            </w:r>
            <w:r>
              <w:rPr>
                <w:color w:val="auto"/>
                <w:sz w:val="24"/>
              </w:rPr>
              <w:t xml:space="preserve">首次申报项目             </w:t>
            </w:r>
          </w:p>
          <w:p>
            <w:pPr>
              <w:jc w:val="left"/>
              <w:rPr>
                <w:color w:val="auto"/>
                <w:sz w:val="24"/>
              </w:rPr>
            </w:pPr>
            <w:r>
              <w:rPr>
                <w:color w:val="auto"/>
                <w:sz w:val="24"/>
              </w:rPr>
              <w:t>□不予批准后再次申报项目</w:t>
            </w:r>
          </w:p>
          <w:p>
            <w:pPr>
              <w:jc w:val="left"/>
              <w:rPr>
                <w:color w:val="auto"/>
                <w:sz w:val="24"/>
              </w:rPr>
            </w:pPr>
            <w:r>
              <w:rPr>
                <w:color w:val="auto"/>
                <w:sz w:val="24"/>
              </w:rPr>
              <w:t xml:space="preserve">□超五年重新审核项目     </w:t>
            </w:r>
          </w:p>
          <w:p>
            <w:pPr>
              <w:jc w:val="left"/>
              <w:rPr>
                <w:color w:val="auto"/>
                <w:sz w:val="24"/>
                <w:szCs w:val="24"/>
              </w:rPr>
            </w:pP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199" w:type="dxa"/>
            <w:tcMar>
              <w:top w:w="16" w:type="dxa"/>
              <w:left w:w="16" w:type="dxa"/>
              <w:right w:w="16" w:type="dxa"/>
            </w:tcMar>
            <w:vAlign w:val="center"/>
          </w:tcPr>
          <w:p>
            <w:pPr>
              <w:jc w:val="center"/>
              <w:rPr>
                <w:color w:val="auto"/>
                <w:sz w:val="24"/>
                <w:szCs w:val="24"/>
              </w:rPr>
            </w:pPr>
            <w:r>
              <w:rPr>
                <w:color w:val="auto"/>
                <w:sz w:val="24"/>
                <w:szCs w:val="24"/>
              </w:rPr>
              <w:t>项目审批（核准/</w:t>
            </w:r>
          </w:p>
          <w:p>
            <w:pPr>
              <w:jc w:val="center"/>
              <w:rPr>
                <w:color w:val="auto"/>
                <w:sz w:val="24"/>
                <w:szCs w:val="24"/>
              </w:rPr>
            </w:pPr>
            <w:r>
              <w:rPr>
                <w:color w:val="auto"/>
                <w:sz w:val="24"/>
                <w:szCs w:val="24"/>
              </w:rPr>
              <w:t>备案）部门（选填）</w:t>
            </w:r>
          </w:p>
        </w:tc>
        <w:tc>
          <w:tcPr>
            <w:tcW w:w="3028" w:type="dxa"/>
            <w:vAlign w:val="center"/>
          </w:tcPr>
          <w:p>
            <w:pPr>
              <w:adjustRightInd w:val="0"/>
              <w:snapToGrid w:val="0"/>
              <w:jc w:val="center"/>
              <w:rPr>
                <w:rFonts w:hint="default" w:eastAsia="宋体"/>
                <w:color w:val="auto"/>
                <w:sz w:val="24"/>
                <w:lang w:val="en-US" w:eastAsia="zh-CN"/>
              </w:rPr>
            </w:pPr>
            <w:r>
              <w:rPr>
                <w:rFonts w:hint="eastAsia" w:cs="Times New Roman"/>
                <w:color w:val="000000" w:themeColor="text1"/>
                <w:sz w:val="24"/>
                <w:szCs w:val="24"/>
                <w:lang w:val="en-US" w:eastAsia="zh-CN"/>
                <w14:textFill>
                  <w14:solidFill>
                    <w14:schemeClr w14:val="tx1"/>
                  </w14:solidFill>
                </w14:textFill>
              </w:rPr>
              <w:t>寿县发展和改革委员会</w:t>
            </w:r>
          </w:p>
        </w:tc>
        <w:tc>
          <w:tcPr>
            <w:tcW w:w="2208" w:type="dxa"/>
            <w:vAlign w:val="center"/>
          </w:tcPr>
          <w:p>
            <w:pPr>
              <w:adjustRightInd w:val="0"/>
              <w:snapToGrid w:val="0"/>
              <w:jc w:val="center"/>
              <w:rPr>
                <w:rFonts w:hint="eastAsia"/>
                <w:color w:val="auto"/>
                <w:sz w:val="24"/>
              </w:rPr>
            </w:pPr>
            <w:r>
              <w:rPr>
                <w:rFonts w:hint="eastAsia"/>
                <w:color w:val="auto"/>
                <w:sz w:val="24"/>
              </w:rPr>
              <w:t>项目审批（核准/</w:t>
            </w:r>
          </w:p>
          <w:p>
            <w:pPr>
              <w:adjustRightInd w:val="0"/>
              <w:snapToGrid w:val="0"/>
              <w:jc w:val="center"/>
              <w:rPr>
                <w:rFonts w:hint="eastAsia"/>
                <w:color w:val="auto"/>
                <w:sz w:val="24"/>
                <w:lang w:val="en-US" w:eastAsia="zh-CN"/>
              </w:rPr>
            </w:pPr>
            <w:r>
              <w:rPr>
                <w:rFonts w:hint="eastAsia"/>
                <w:color w:val="auto"/>
                <w:sz w:val="24"/>
              </w:rPr>
              <w:t>备案）文号（选填）</w:t>
            </w:r>
          </w:p>
        </w:tc>
        <w:tc>
          <w:tcPr>
            <w:tcW w:w="2636" w:type="dxa"/>
            <w:vAlign w:val="center"/>
          </w:tcPr>
          <w:p>
            <w:pPr>
              <w:adjustRightInd w:val="0"/>
              <w:snapToGrid w:val="0"/>
              <w:jc w:val="center"/>
              <w:rPr>
                <w:rFonts w:hint="default"/>
                <w:color w:val="auto"/>
                <w:sz w:val="24"/>
                <w:lang w:val="en-US" w:eastAsia="zh-CN"/>
              </w:rPr>
            </w:pPr>
            <w:r>
              <w:rPr>
                <w:rFonts w:hint="eastAsia"/>
                <w:color w:val="auto"/>
                <w:sz w:val="24"/>
                <w:szCs w:val="24"/>
                <w:highlight w:val="none"/>
                <w:lang w:val="en-US" w:eastAsia="zh-CN"/>
              </w:rPr>
              <w:t>2205-340422-04-01-758705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99" w:type="dxa"/>
            <w:tcMar>
              <w:top w:w="16" w:type="dxa"/>
              <w:left w:w="16" w:type="dxa"/>
              <w:right w:w="16" w:type="dxa"/>
            </w:tcMar>
            <w:vAlign w:val="center"/>
          </w:tcPr>
          <w:p>
            <w:pPr>
              <w:jc w:val="center"/>
              <w:rPr>
                <w:color w:val="auto"/>
                <w:sz w:val="24"/>
                <w:szCs w:val="24"/>
              </w:rPr>
            </w:pPr>
            <w:r>
              <w:rPr>
                <w:color w:val="auto"/>
                <w:sz w:val="24"/>
                <w:szCs w:val="24"/>
              </w:rPr>
              <w:t>总投资（万元）</w:t>
            </w:r>
          </w:p>
        </w:tc>
        <w:tc>
          <w:tcPr>
            <w:tcW w:w="3028"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olor w:val="auto"/>
                <w:sz w:val="24"/>
                <w:lang w:val="en-US" w:eastAsia="zh-CN"/>
              </w:rPr>
              <w:t>3450</w:t>
            </w:r>
          </w:p>
        </w:tc>
        <w:tc>
          <w:tcPr>
            <w:tcW w:w="2208" w:type="dxa"/>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环保投资（万元）</w:t>
            </w:r>
          </w:p>
        </w:tc>
        <w:tc>
          <w:tcPr>
            <w:tcW w:w="2636"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99" w:type="dxa"/>
            <w:tcMar>
              <w:top w:w="16" w:type="dxa"/>
              <w:left w:w="16" w:type="dxa"/>
              <w:right w:w="16" w:type="dxa"/>
            </w:tcMar>
            <w:vAlign w:val="center"/>
          </w:tcPr>
          <w:p>
            <w:pPr>
              <w:jc w:val="center"/>
              <w:rPr>
                <w:color w:val="auto"/>
                <w:sz w:val="24"/>
                <w:szCs w:val="24"/>
              </w:rPr>
            </w:pPr>
            <w:r>
              <w:rPr>
                <w:color w:val="auto"/>
                <w:sz w:val="24"/>
                <w:szCs w:val="24"/>
              </w:rPr>
              <w:t>环保投资占比（%）</w:t>
            </w:r>
          </w:p>
        </w:tc>
        <w:tc>
          <w:tcPr>
            <w:tcW w:w="3028" w:type="dxa"/>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0.87</w:t>
            </w:r>
          </w:p>
        </w:tc>
        <w:tc>
          <w:tcPr>
            <w:tcW w:w="2208" w:type="dxa"/>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施工工期</w:t>
            </w:r>
          </w:p>
        </w:tc>
        <w:tc>
          <w:tcPr>
            <w:tcW w:w="2636"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90" w:hRule="atLeast"/>
          <w:jc w:val="center"/>
        </w:trPr>
        <w:tc>
          <w:tcPr>
            <w:tcW w:w="1199" w:type="dxa"/>
            <w:tcMar>
              <w:top w:w="16" w:type="dxa"/>
              <w:left w:w="16" w:type="dxa"/>
              <w:right w:w="16" w:type="dxa"/>
            </w:tcMar>
            <w:vAlign w:val="center"/>
          </w:tcPr>
          <w:p>
            <w:pPr>
              <w:jc w:val="center"/>
              <w:rPr>
                <w:color w:val="auto"/>
                <w:sz w:val="24"/>
                <w:szCs w:val="24"/>
              </w:rPr>
            </w:pPr>
            <w:r>
              <w:rPr>
                <w:color w:val="auto"/>
                <w:sz w:val="24"/>
                <w:szCs w:val="24"/>
              </w:rPr>
              <w:t>是否开工建设</w:t>
            </w:r>
          </w:p>
        </w:tc>
        <w:tc>
          <w:tcPr>
            <w:tcW w:w="3028" w:type="dxa"/>
            <w:vAlign w:val="center"/>
          </w:tcPr>
          <w:p>
            <w:pPr>
              <w:adjustRightInd w:val="0"/>
              <w:snapToGrid w:val="0"/>
              <w:rPr>
                <w:color w:val="auto"/>
                <w:sz w:val="24"/>
              </w:rPr>
            </w:pPr>
            <w:r>
              <w:rPr>
                <w:color w:val="auto"/>
                <w:sz w:val="24"/>
              </w:rPr>
              <w:sym w:font="Wingdings 2" w:char="00A3"/>
            </w:r>
            <w:r>
              <w:rPr>
                <w:color w:val="auto"/>
                <w:sz w:val="24"/>
              </w:rPr>
              <w:t>否</w:t>
            </w:r>
          </w:p>
          <w:p>
            <w:pPr>
              <w:adjustRightInd w:val="0"/>
              <w:snapToGrid w:val="0"/>
              <w:rPr>
                <w:color w:val="auto"/>
                <w:sz w:val="24"/>
                <w:szCs w:val="24"/>
              </w:rPr>
            </w:pPr>
            <w:r>
              <w:rPr>
                <w:color w:val="auto"/>
                <w:sz w:val="21"/>
                <w:szCs w:val="21"/>
              </w:rPr>
              <w:sym w:font="Wingdings 2" w:char="0052"/>
            </w:r>
            <w:r>
              <w:rPr>
                <w:color w:val="auto"/>
                <w:sz w:val="21"/>
                <w:szCs w:val="21"/>
              </w:rPr>
              <w:t>是：</w:t>
            </w:r>
            <w:r>
              <w:rPr>
                <w:rFonts w:hint="eastAsia"/>
                <w:color w:val="auto"/>
                <w:sz w:val="21"/>
                <w:szCs w:val="21"/>
                <w:u w:val="single"/>
              </w:rPr>
              <w:t>项目单位于2023年6月份前已完成破碎、粉碎、造粒设备的安装并进行了生产调试。寿县生态环境于2023年9月28日对其未批先建违法情况立案查处。2023年10月13日企业缴纳罚金，并停止建设。</w:t>
            </w:r>
          </w:p>
        </w:tc>
        <w:tc>
          <w:tcPr>
            <w:tcW w:w="2208" w:type="dxa"/>
            <w:tcMar>
              <w:top w:w="16" w:type="dxa"/>
              <w:left w:w="16" w:type="dxa"/>
              <w:right w:w="16" w:type="dxa"/>
            </w:tcMar>
            <w:vAlign w:val="center"/>
          </w:tcPr>
          <w:p>
            <w:pPr>
              <w:adjustRightInd w:val="0"/>
              <w:snapToGrid w:val="0"/>
              <w:jc w:val="center"/>
              <w:rPr>
                <w:rFonts w:hint="eastAsia"/>
                <w:color w:val="auto"/>
                <w:sz w:val="24"/>
                <w:lang w:val="en-US" w:eastAsia="zh-CN"/>
              </w:rPr>
            </w:pPr>
            <w:r>
              <w:rPr>
                <w:rFonts w:hint="eastAsia"/>
                <w:color w:val="auto"/>
                <w:sz w:val="24"/>
                <w:lang w:val="en-US" w:eastAsia="zh-CN"/>
              </w:rPr>
              <w:t>用地（用海）</w:t>
            </w:r>
          </w:p>
          <w:p>
            <w:pPr>
              <w:adjustRightInd w:val="0"/>
              <w:snapToGrid w:val="0"/>
              <w:jc w:val="center"/>
              <w:rPr>
                <w:rFonts w:hint="eastAsia"/>
                <w:color w:val="auto"/>
                <w:sz w:val="24"/>
                <w:lang w:val="en-US" w:eastAsia="zh-CN"/>
              </w:rPr>
            </w:pPr>
            <w:r>
              <w:rPr>
                <w:rFonts w:hint="eastAsia"/>
                <w:color w:val="auto"/>
                <w:sz w:val="24"/>
                <w:lang w:val="en-US" w:eastAsia="zh-CN"/>
              </w:rPr>
              <w:t>面积</w:t>
            </w:r>
          </w:p>
        </w:tc>
        <w:tc>
          <w:tcPr>
            <w:tcW w:w="2636" w:type="dxa"/>
            <w:vAlign w:val="center"/>
          </w:tcPr>
          <w:p>
            <w:pPr>
              <w:adjustRightInd w:val="0"/>
              <w:snapToGrid w:val="0"/>
              <w:jc w:val="center"/>
              <w:rPr>
                <w:rFonts w:hint="default"/>
                <w:color w:val="auto"/>
                <w:sz w:val="24"/>
                <w:lang w:val="en-US" w:eastAsia="zh-CN"/>
              </w:rPr>
            </w:pPr>
            <w:r>
              <w:rPr>
                <w:rFonts w:hint="eastAsia"/>
                <w:color w:val="auto"/>
                <w:sz w:val="24"/>
                <w:lang w:val="en-US" w:eastAsia="zh-CN"/>
              </w:rPr>
              <w:t>用地4440平方米（寿县土地勘测站）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99" w:type="dxa"/>
            <w:vAlign w:val="center"/>
          </w:tcPr>
          <w:p>
            <w:pPr>
              <w:jc w:val="center"/>
              <w:rPr>
                <w:color w:val="auto"/>
                <w:sz w:val="24"/>
                <w:szCs w:val="24"/>
              </w:rPr>
            </w:pPr>
            <w:r>
              <w:rPr>
                <w:color w:val="auto"/>
                <w:sz w:val="24"/>
                <w:szCs w:val="24"/>
              </w:rPr>
              <w:t>专项评价设置情况</w:t>
            </w:r>
          </w:p>
        </w:tc>
        <w:tc>
          <w:tcPr>
            <w:tcW w:w="7872"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eastAsia="宋体"/>
                <w:color w:val="auto"/>
                <w:sz w:val="24"/>
                <w:szCs w:val="24"/>
                <w:lang w:val="en-US" w:eastAsia="zh-CN"/>
              </w:rPr>
            </w:pPr>
            <w:r>
              <w:rPr>
                <w:rFonts w:hint="eastAsia"/>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1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auto"/>
                <w:kern w:val="0"/>
                <w:sz w:val="24"/>
                <w:lang w:val="en-US" w:eastAsia="zh-CN"/>
              </w:rPr>
            </w:pPr>
            <w:r>
              <w:rPr>
                <w:rFonts w:hint="eastAsia"/>
                <w:color w:val="auto"/>
                <w:kern w:val="0"/>
                <w:sz w:val="24"/>
                <w:lang w:val="en-US" w:eastAsia="zh-CN"/>
              </w:rPr>
              <w:t>规划情况</w:t>
            </w:r>
          </w:p>
        </w:tc>
        <w:tc>
          <w:tcPr>
            <w:tcW w:w="7872"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olor w:val="auto"/>
                <w:kern w:val="0"/>
                <w:sz w:val="24"/>
                <w:lang w:val="en-US" w:eastAsia="zh-CN"/>
              </w:rPr>
            </w:pPr>
            <w:r>
              <w:rPr>
                <w:rFonts w:hint="eastAsia"/>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23" w:hRule="atLeast"/>
          <w:jc w:val="center"/>
        </w:trPr>
        <w:tc>
          <w:tcPr>
            <w:tcW w:w="1199" w:type="dxa"/>
            <w:vAlign w:val="center"/>
          </w:tcPr>
          <w:p>
            <w:pPr>
              <w:jc w:val="center"/>
              <w:rPr>
                <w:color w:val="auto"/>
                <w:sz w:val="24"/>
                <w:szCs w:val="24"/>
              </w:rPr>
            </w:pPr>
            <w:r>
              <w:rPr>
                <w:color w:val="auto"/>
                <w:sz w:val="24"/>
                <w:szCs w:val="24"/>
              </w:rPr>
              <w:t>规划环境影响评价情况</w:t>
            </w:r>
          </w:p>
        </w:tc>
        <w:tc>
          <w:tcPr>
            <w:tcW w:w="7872" w:type="dxa"/>
            <w:gridSpan w:val="3"/>
            <w:vAlign w:val="center"/>
          </w:tcPr>
          <w:p>
            <w:pPr>
              <w:keepNext w:val="0"/>
              <w:keepLines w:val="0"/>
              <w:pageBreakBefore w:val="0"/>
              <w:kinsoku/>
              <w:overflowPunct/>
              <w:bidi w:val="0"/>
              <w:spacing w:line="360" w:lineRule="auto"/>
              <w:jc w:val="center"/>
              <w:rPr>
                <w:rFonts w:hint="default"/>
                <w:color w:val="auto"/>
                <w:sz w:val="24"/>
                <w:szCs w:val="24"/>
                <w:lang w:val="en-US" w:eastAsia="zh-CN"/>
              </w:rPr>
            </w:pPr>
            <w:r>
              <w:rPr>
                <w:rFonts w:hint="eastAsia"/>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88" w:hRule="atLeast"/>
          <w:jc w:val="center"/>
        </w:trPr>
        <w:tc>
          <w:tcPr>
            <w:tcW w:w="1199" w:type="dxa"/>
            <w:vAlign w:val="center"/>
          </w:tcPr>
          <w:p>
            <w:pPr>
              <w:jc w:val="center"/>
              <w:rPr>
                <w:color w:val="auto"/>
                <w:sz w:val="24"/>
                <w:szCs w:val="24"/>
              </w:rPr>
            </w:pPr>
            <w:r>
              <w:rPr>
                <w:color w:val="auto"/>
                <w:sz w:val="24"/>
                <w:szCs w:val="24"/>
              </w:rPr>
              <w:t>规划及规划环境影响评价符合性分析</w:t>
            </w:r>
          </w:p>
        </w:tc>
        <w:tc>
          <w:tcPr>
            <w:tcW w:w="7872"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center"/>
              <w:textAlignment w:val="auto"/>
              <w:rPr>
                <w:rFonts w:hint="default" w:eastAsia="宋体"/>
                <w:color w:val="auto"/>
                <w:lang w:val="en-US" w:eastAsia="zh-CN"/>
              </w:rPr>
            </w:pPr>
            <w:r>
              <w:rPr>
                <w:rFonts w:hint="eastAsia"/>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52" w:hRule="atLeast"/>
          <w:jc w:val="center"/>
        </w:trPr>
        <w:tc>
          <w:tcPr>
            <w:tcW w:w="1199" w:type="dxa"/>
            <w:vAlign w:val="center"/>
          </w:tcPr>
          <w:p>
            <w:pPr>
              <w:jc w:val="center"/>
              <w:rPr>
                <w:color w:val="auto"/>
              </w:rPr>
            </w:pPr>
            <w:r>
              <w:rPr>
                <w:rFonts w:ascii="Times New Roman" w:hAnsi="Times New Roman" w:eastAsia="宋体" w:cs="Times New Roman"/>
                <w:color w:val="auto"/>
                <w:sz w:val="24"/>
                <w:szCs w:val="24"/>
              </w:rPr>
              <w:t>其他符合性分析</w:t>
            </w:r>
          </w:p>
        </w:tc>
        <w:tc>
          <w:tcPr>
            <w:tcW w:w="7872" w:type="dxa"/>
            <w:gridSpan w:val="3"/>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1、</w:t>
            </w:r>
            <w:r>
              <w:rPr>
                <w:rFonts w:hint="eastAsia" w:ascii="Times New Roman" w:hAnsi="Times New Roman" w:eastAsia="宋体" w:cs="Times New Roman"/>
                <w:b/>
                <w:bCs/>
                <w:color w:val="auto"/>
                <w:kern w:val="0"/>
                <w:sz w:val="24"/>
                <w:szCs w:val="24"/>
                <w:lang w:val="en-US" w:eastAsia="zh-CN"/>
              </w:rPr>
              <w:t>产业政策符合性分析</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b/>
                <w:bCs/>
                <w:color w:val="auto"/>
                <w:kern w:val="0"/>
                <w:sz w:val="24"/>
                <w:szCs w:val="24"/>
                <w:lang w:val="en-US" w:eastAsia="zh-CN"/>
              </w:rPr>
            </w:pPr>
            <w:r>
              <w:rPr>
                <w:rFonts w:hint="eastAsia"/>
                <w:color w:val="auto"/>
                <w:kern w:val="0"/>
                <w:sz w:val="24"/>
              </w:rPr>
              <w:t>本项目不属于国家《产业结构调整指导目录（2019 年本）》中鼓励类、限制类或淘汰类项目，视为允许类项目，亦不属于安徽省发展和改革委员会发布的《安徽省工业产业结构调整指导目录》（2007年本）中限制或淘汰类项目，且项目生产工艺设备和产品未列入《部分工业行业淘汰落后生产工艺装备和产品指导目录（2010 年本）》，因此本项目可视为允许类项目。本项目为新建项目，且已在</w:t>
            </w:r>
            <w:r>
              <w:rPr>
                <w:rFonts w:hint="eastAsia" w:cs="Times New Roman"/>
                <w:color w:val="000000" w:themeColor="text1"/>
                <w:sz w:val="24"/>
                <w:szCs w:val="24"/>
                <w:lang w:val="en-US" w:eastAsia="zh-CN"/>
                <w14:textFill>
                  <w14:solidFill>
                    <w14:schemeClr w14:val="tx1"/>
                  </w14:solidFill>
                </w14:textFill>
              </w:rPr>
              <w:t>寿县发展和改革委员会</w:t>
            </w:r>
            <w:r>
              <w:rPr>
                <w:rFonts w:hint="eastAsia"/>
                <w:color w:val="auto"/>
                <w:kern w:val="0"/>
                <w:sz w:val="24"/>
              </w:rPr>
              <w:t>进行了备案，项目编码为</w:t>
            </w:r>
            <w:r>
              <w:rPr>
                <w:rFonts w:hint="eastAsia"/>
                <w:color w:val="auto"/>
                <w:sz w:val="24"/>
                <w:szCs w:val="24"/>
                <w:highlight w:val="none"/>
                <w:lang w:val="en-US" w:eastAsia="zh-CN"/>
              </w:rPr>
              <w:t>2205-340422-04-01-758705</w:t>
            </w:r>
            <w:r>
              <w:rPr>
                <w:rFonts w:hint="eastAsia"/>
                <w:color w:val="auto"/>
                <w:kern w:val="0"/>
                <w:sz w:val="24"/>
              </w:rPr>
              <w:t>。因此，项目建设符合国家和地方产业政策要求</w:t>
            </w:r>
            <w:r>
              <w:rPr>
                <w:rFonts w:hint="eastAsia" w:ascii="Times New Roman" w:hAnsi="Times New Roman" w:eastAsia="宋体" w:cs="Times New Roman"/>
                <w:b w:val="0"/>
                <w:bCs w:val="0"/>
                <w:color w:val="auto"/>
                <w:kern w:val="0"/>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left"/>
              <w:textAlignment w:val="auto"/>
              <w:rPr>
                <w:rFonts w:hint="eastAsia"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2、选址及周边环境相容性</w:t>
            </w:r>
            <w:r>
              <w:rPr>
                <w:rFonts w:hint="eastAsia" w:ascii="Times New Roman" w:hAnsi="Times New Roman" w:eastAsia="宋体" w:cs="Times New Roman"/>
                <w:b/>
                <w:bCs/>
                <w:color w:val="auto"/>
                <w:kern w:val="0"/>
                <w:sz w:val="24"/>
                <w:szCs w:val="24"/>
                <w:lang w:val="en-US" w:eastAsia="zh-CN"/>
              </w:rPr>
              <w:t>分析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val="0"/>
                <w:color w:val="auto"/>
                <w:kern w:val="0"/>
                <w:sz w:val="24"/>
                <w:szCs w:val="24"/>
                <w:lang w:val="en-US" w:eastAsia="zh-CN"/>
              </w:rPr>
            </w:pPr>
            <w:r>
              <w:rPr>
                <w:rFonts w:hint="default"/>
                <w:color w:val="auto"/>
                <w:kern w:val="0"/>
                <w:sz w:val="24"/>
                <w:lang w:val="en-US" w:eastAsia="zh-CN"/>
              </w:rPr>
              <w:t>本项目</w:t>
            </w:r>
            <w:r>
              <w:rPr>
                <w:color w:val="auto"/>
                <w:kern w:val="0"/>
                <w:sz w:val="24"/>
              </w:rPr>
              <w:t>位于</w:t>
            </w:r>
            <w:r>
              <w:rPr>
                <w:rFonts w:hint="eastAsia"/>
                <w:color w:val="auto"/>
                <w:sz w:val="24"/>
                <w:highlight w:val="none"/>
              </w:rPr>
              <w:t>安徽</w:t>
            </w:r>
            <w:r>
              <w:rPr>
                <w:rFonts w:hint="eastAsia"/>
                <w:color w:val="auto"/>
                <w:sz w:val="24"/>
                <w:highlight w:val="none"/>
                <w:lang w:val="en-US" w:eastAsia="zh-CN"/>
              </w:rPr>
              <w:t>省淮南市寿县隐贤镇太平街道，厂区北侧为池塘，南侧为空地，西侧为道路、居民点，东侧为居民点，5户居民点均与项目单位签订租赁协议。项目建成后对周边环</w:t>
            </w:r>
            <w:r>
              <w:rPr>
                <w:rFonts w:hint="eastAsia"/>
                <w:color w:val="auto"/>
                <w:kern w:val="0"/>
                <w:sz w:val="24"/>
              </w:rPr>
              <w:t>境影响较小，与周边环境是相容的</w:t>
            </w:r>
            <w:r>
              <w:rPr>
                <w:rFonts w:hint="default" w:ascii="Times New Roman" w:hAnsi="Times New Roman" w:eastAsia="宋体" w:cs="Times New Roman"/>
                <w:b w:val="0"/>
                <w:bCs w:val="0"/>
                <w:color w:val="auto"/>
                <w:kern w:val="0"/>
                <w:sz w:val="24"/>
                <w:szCs w:val="24"/>
                <w:lang w:val="en-US" w:eastAsia="zh-CN"/>
              </w:rPr>
              <w:t>。</w:t>
            </w:r>
          </w:p>
          <w:p>
            <w:pPr>
              <w:bidi w:val="0"/>
              <w:spacing w:line="360" w:lineRule="auto"/>
              <w:jc w:val="center"/>
              <w:rPr>
                <w:rFonts w:hint="eastAsia"/>
                <w:b/>
                <w:bCs/>
                <w:color w:val="auto"/>
                <w:sz w:val="24"/>
                <w:szCs w:val="24"/>
                <w:lang w:val="en-US" w:eastAsia="zh-CN"/>
              </w:rPr>
            </w:pPr>
            <w:r>
              <w:rPr>
                <w:rFonts w:hint="eastAsia"/>
                <w:b/>
                <w:bCs/>
                <w:color w:val="auto"/>
                <w:sz w:val="24"/>
                <w:szCs w:val="24"/>
                <w:lang w:val="en-US" w:eastAsia="zh-CN"/>
              </w:rPr>
              <w:drawing>
                <wp:inline distT="0" distB="0" distL="114300" distR="114300">
                  <wp:extent cx="4855845" cy="4220210"/>
                  <wp:effectExtent l="0" t="0" r="1905" b="8890"/>
                  <wp:docPr id="4" name="图片 4" descr="929E3BWZDSD5O({P[~GX2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29E3BWZDSD5O({P[~GX2UK"/>
                          <pic:cNvPicPr>
                            <a:picLocks noChangeAspect="1"/>
                          </pic:cNvPicPr>
                        </pic:nvPicPr>
                        <pic:blipFill>
                          <a:blip r:embed="rId8"/>
                          <a:stretch>
                            <a:fillRect/>
                          </a:stretch>
                        </pic:blipFill>
                        <pic:spPr>
                          <a:xfrm>
                            <a:off x="0" y="0"/>
                            <a:ext cx="4855845" cy="4220210"/>
                          </a:xfrm>
                          <a:prstGeom prst="rect">
                            <a:avLst/>
                          </a:prstGeom>
                        </pic:spPr>
                      </pic:pic>
                    </a:graphicData>
                  </a:graphic>
                </wp:inline>
              </w:drawing>
            </w:r>
          </w:p>
          <w:p>
            <w:pPr>
              <w:bidi w:val="0"/>
              <w:spacing w:line="360" w:lineRule="auto"/>
              <w:jc w:val="center"/>
              <w:rPr>
                <w:rFonts w:hint="default"/>
                <w:b/>
                <w:bCs/>
                <w:color w:val="auto"/>
                <w:sz w:val="24"/>
                <w:szCs w:val="24"/>
                <w:lang w:val="en-US" w:eastAsia="zh-CN"/>
              </w:rPr>
            </w:pPr>
            <w:r>
              <w:rPr>
                <w:rFonts w:hint="eastAsia"/>
                <w:b/>
                <w:bCs/>
                <w:color w:val="auto"/>
                <w:sz w:val="24"/>
                <w:szCs w:val="24"/>
                <w:lang w:val="en-US" w:eastAsia="zh-CN"/>
              </w:rPr>
              <w:t>图1-1  项目周围环境概况图</w:t>
            </w:r>
          </w:p>
          <w:p>
            <w:pPr>
              <w:bidi w:val="0"/>
              <w:spacing w:line="360" w:lineRule="auto"/>
              <w:rPr>
                <w:rFonts w:hint="eastAsia"/>
                <w:b/>
                <w:bCs/>
                <w:color w:val="auto"/>
                <w:sz w:val="24"/>
                <w:szCs w:val="24"/>
                <w:lang w:val="en-US" w:eastAsia="zh-CN"/>
              </w:rPr>
            </w:pPr>
            <w:r>
              <w:rPr>
                <w:rFonts w:hint="eastAsia"/>
                <w:b/>
                <w:bCs/>
                <w:color w:val="auto"/>
                <w:sz w:val="24"/>
                <w:szCs w:val="24"/>
                <w:lang w:val="en-US" w:eastAsia="zh-CN"/>
              </w:rPr>
              <w:t>3、</w:t>
            </w:r>
            <w:r>
              <w:rPr>
                <w:rFonts w:hint="default"/>
                <w:b/>
                <w:bCs/>
                <w:color w:val="auto"/>
                <w:sz w:val="24"/>
                <w:szCs w:val="24"/>
                <w:lang w:val="en-US" w:eastAsia="zh-CN"/>
              </w:rPr>
              <w:t>“</w:t>
            </w:r>
            <w:r>
              <w:rPr>
                <w:rFonts w:hint="eastAsia"/>
                <w:b/>
                <w:bCs/>
                <w:color w:val="auto"/>
                <w:sz w:val="24"/>
                <w:szCs w:val="24"/>
                <w:lang w:val="en-US" w:eastAsia="zh-CN"/>
              </w:rPr>
              <w:t>三线一单</w:t>
            </w:r>
            <w:r>
              <w:rPr>
                <w:rFonts w:hint="default"/>
                <w:b/>
                <w:bCs/>
                <w:color w:val="auto"/>
                <w:sz w:val="24"/>
                <w:szCs w:val="24"/>
                <w:lang w:val="en-US" w:eastAsia="zh-CN"/>
              </w:rPr>
              <w:t>”</w:t>
            </w:r>
            <w:r>
              <w:rPr>
                <w:rFonts w:hint="eastAsia"/>
                <w:b/>
                <w:bCs/>
                <w:color w:val="auto"/>
                <w:sz w:val="24"/>
                <w:szCs w:val="24"/>
                <w:lang w:val="en-US" w:eastAsia="zh-CN"/>
              </w:rPr>
              <w:t>符合性分析</w:t>
            </w:r>
          </w:p>
          <w:p>
            <w:pPr>
              <w:spacing w:line="360" w:lineRule="auto"/>
              <w:rPr>
                <w:b/>
                <w:bCs/>
                <w:color w:val="auto"/>
                <w:sz w:val="24"/>
              </w:rPr>
            </w:pPr>
            <w:r>
              <w:rPr>
                <w:rFonts w:hint="eastAsia"/>
                <w:b/>
                <w:bCs/>
                <w:color w:val="auto"/>
                <w:sz w:val="24"/>
              </w:rPr>
              <w:t>（</w:t>
            </w:r>
            <w:r>
              <w:rPr>
                <w:b/>
                <w:bCs/>
                <w:color w:val="auto"/>
                <w:sz w:val="24"/>
              </w:rPr>
              <w:t>1</w:t>
            </w:r>
            <w:r>
              <w:rPr>
                <w:rFonts w:hint="eastAsia"/>
                <w:b/>
                <w:bCs/>
                <w:color w:val="auto"/>
                <w:sz w:val="24"/>
              </w:rPr>
              <w:t>）生态保护红线</w:t>
            </w:r>
            <w:bookmarkStart w:id="6" w:name="_GoBack"/>
            <w:bookmarkEnd w:id="6"/>
          </w:p>
          <w:p>
            <w:pPr>
              <w:autoSpaceDE w:val="0"/>
              <w:autoSpaceDN w:val="0"/>
              <w:adjustRightInd w:val="0"/>
              <w:snapToGrid w:val="0"/>
              <w:spacing w:line="360" w:lineRule="auto"/>
              <w:ind w:firstLine="480" w:firstLineChars="200"/>
              <w:jc w:val="left"/>
              <w:rPr>
                <w:color w:val="auto"/>
                <w:kern w:val="0"/>
                <w:sz w:val="24"/>
              </w:rPr>
            </w:pPr>
            <w:r>
              <w:rPr>
                <w:color w:val="auto"/>
                <w:kern w:val="0"/>
                <w:sz w:val="24"/>
              </w:rPr>
              <w:t>本项目位于</w:t>
            </w:r>
            <w:r>
              <w:rPr>
                <w:rFonts w:hint="eastAsia"/>
                <w:color w:val="auto"/>
                <w:sz w:val="24"/>
                <w:highlight w:val="none"/>
              </w:rPr>
              <w:t>安徽</w:t>
            </w:r>
            <w:r>
              <w:rPr>
                <w:rFonts w:hint="eastAsia"/>
                <w:color w:val="auto"/>
                <w:sz w:val="24"/>
                <w:highlight w:val="none"/>
                <w:lang w:val="en-US" w:eastAsia="zh-CN"/>
              </w:rPr>
              <w:t>省淮南市寿县隐贤镇太平街道</w:t>
            </w:r>
            <w:r>
              <w:rPr>
                <w:rFonts w:hint="eastAsia"/>
                <w:color w:val="auto"/>
                <w:kern w:val="0"/>
                <w:sz w:val="24"/>
              </w:rPr>
              <w:t>，根据《</w:t>
            </w:r>
            <w:r>
              <w:rPr>
                <w:rFonts w:hint="default" w:ascii="Times New Roman" w:hAnsi="Times New Roman" w:eastAsia="宋体" w:cs="Times New Roman"/>
                <w:b w:val="0"/>
                <w:bCs w:val="0"/>
                <w:color w:val="auto"/>
                <w:kern w:val="2"/>
                <w:sz w:val="24"/>
                <w:szCs w:val="24"/>
              </w:rPr>
              <w:t>长江经济带战略环境评价安徽省淮南市</w:t>
            </w:r>
            <w:r>
              <w:rPr>
                <w:rFonts w:hint="eastAsia" w:ascii="Times New Roman" w:hAnsi="Times New Roman" w:eastAsia="宋体" w:cs="Times New Roman"/>
                <w:b w:val="0"/>
                <w:bCs w:val="0"/>
                <w:color w:val="auto"/>
                <w:kern w:val="2"/>
                <w:sz w:val="24"/>
                <w:szCs w:val="24"/>
                <w:lang w:eastAsia="zh-CN"/>
              </w:rPr>
              <w:t>“</w:t>
            </w:r>
            <w:r>
              <w:rPr>
                <w:rFonts w:hint="default" w:ascii="Times New Roman" w:hAnsi="Times New Roman" w:eastAsia="宋体" w:cs="Times New Roman"/>
                <w:b w:val="0"/>
                <w:bCs w:val="0"/>
                <w:color w:val="auto"/>
                <w:kern w:val="2"/>
                <w:sz w:val="24"/>
                <w:szCs w:val="24"/>
              </w:rPr>
              <w:t>三线一单</w:t>
            </w:r>
            <w:r>
              <w:rPr>
                <w:rFonts w:hint="eastAsia" w:ascii="Times New Roman" w:hAnsi="Times New Roman" w:eastAsia="宋体" w:cs="Times New Roman"/>
                <w:b w:val="0"/>
                <w:bCs w:val="0"/>
                <w:color w:val="auto"/>
                <w:kern w:val="2"/>
                <w:sz w:val="24"/>
                <w:szCs w:val="24"/>
                <w:lang w:eastAsia="zh-CN"/>
              </w:rPr>
              <w:t>”</w:t>
            </w:r>
            <w:r>
              <w:rPr>
                <w:rFonts w:hint="eastAsia"/>
                <w:color w:val="auto"/>
                <w:kern w:val="0"/>
                <w:sz w:val="24"/>
              </w:rPr>
              <w:t>》中的生态空间划定成果，本项目选址不涉及生态保护红线和一般生态空间。</w:t>
            </w:r>
          </w:p>
          <w:p>
            <w:pPr>
              <w:spacing w:line="360" w:lineRule="auto"/>
              <w:jc w:val="center"/>
              <w:rPr>
                <w:rFonts w:hint="eastAsia" w:eastAsia="宋体"/>
                <w:b/>
                <w:bCs/>
                <w:color w:val="auto"/>
                <w:sz w:val="24"/>
                <w:lang w:eastAsia="zh-CN"/>
              </w:rPr>
            </w:pPr>
            <w:r>
              <w:rPr>
                <w:color w:val="auto"/>
                <w:sz w:val="21"/>
              </w:rPr>
              <mc:AlternateContent>
                <mc:Choice Requires="wpg">
                  <w:drawing>
                    <wp:anchor distT="0" distB="0" distL="114300" distR="114300" simplePos="0" relativeHeight="251664384" behindDoc="0" locked="0" layoutInCell="1" allowOverlap="1">
                      <wp:simplePos x="0" y="0"/>
                      <wp:positionH relativeFrom="column">
                        <wp:posOffset>1018540</wp:posOffset>
                      </wp:positionH>
                      <wp:positionV relativeFrom="paragraph">
                        <wp:posOffset>1419860</wp:posOffset>
                      </wp:positionV>
                      <wp:extent cx="3844290" cy="1546860"/>
                      <wp:effectExtent l="12700" t="12700" r="10160" b="21590"/>
                      <wp:wrapNone/>
                      <wp:docPr id="121" name="组合 121"/>
                      <wp:cNvGraphicFramePr/>
                      <a:graphic xmlns:a="http://schemas.openxmlformats.org/drawingml/2006/main">
                        <a:graphicData uri="http://schemas.microsoft.com/office/word/2010/wordprocessingGroup">
                          <wpg:wgp>
                            <wpg:cNvGrpSpPr/>
                            <wpg:grpSpPr>
                              <a:xfrm>
                                <a:off x="0" y="0"/>
                                <a:ext cx="3844290" cy="1546860"/>
                                <a:chOff x="3779" y="26748"/>
                                <a:chExt cx="7067" cy="3106"/>
                              </a:xfrm>
                            </wpg:grpSpPr>
                            <pic:pic xmlns:pic="http://schemas.openxmlformats.org/drawingml/2006/picture">
                              <pic:nvPicPr>
                                <pic:cNvPr id="119" name="图片 3"/>
                                <pic:cNvPicPr>
                                  <a:picLocks noChangeAspect="1"/>
                                </pic:cNvPicPr>
                              </pic:nvPicPr>
                              <pic:blipFill>
                                <a:blip r:embed="rId9"/>
                                <a:stretch>
                                  <a:fillRect/>
                                </a:stretch>
                              </pic:blipFill>
                              <pic:spPr>
                                <a:xfrm>
                                  <a:off x="9080" y="27036"/>
                                  <a:ext cx="1766" cy="2818"/>
                                </a:xfrm>
                                <a:prstGeom prst="rect">
                                  <a:avLst/>
                                </a:prstGeom>
                                <a:noFill/>
                                <a:ln>
                                  <a:solidFill>
                                    <a:schemeClr val="tx1"/>
                                  </a:solidFill>
                                </a:ln>
                              </pic:spPr>
                            </pic:pic>
                            <wps:wsp>
                              <wps:cNvPr id="120" name="圆角矩形标注 120"/>
                              <wps:cNvSpPr/>
                              <wps:spPr>
                                <a:xfrm>
                                  <a:off x="3779" y="26748"/>
                                  <a:ext cx="1547" cy="774"/>
                                </a:xfrm>
                                <a:prstGeom prst="wedgeRoundRectCallout">
                                  <a:avLst>
                                    <a:gd name="adj1" fmla="val -48792"/>
                                    <a:gd name="adj2" fmla="val 112098"/>
                                    <a:gd name="adj3" fmla="val 16667"/>
                                  </a:avLst>
                                </a:prstGeom>
                                <a:solidFill>
                                  <a:srgbClr val="FFFFFF"/>
                                </a:solidFill>
                                <a:ln w="25400" cap="flat" cmpd="sng">
                                  <a:solidFill>
                                    <a:srgbClr val="F79646"/>
                                  </a:solidFill>
                                  <a:prstDash val="solid"/>
                                  <a:round/>
                                  <a:headEnd type="none" w="med" len="med"/>
                                  <a:tailEnd type="none" w="med" len="med"/>
                                </a:ln>
                              </wps:spPr>
                              <wps:txbx>
                                <w:txbxContent>
                                  <w:p>
                                    <w:pPr>
                                      <w:jc w:val="center"/>
                                      <w:rPr>
                                        <w:sz w:val="18"/>
                                        <w:szCs w:val="18"/>
                                      </w:rPr>
                                    </w:pPr>
                                    <w:r>
                                      <w:rPr>
                                        <w:rFonts w:hint="eastAsia"/>
                                        <w:sz w:val="18"/>
                                        <w:szCs w:val="18"/>
                                      </w:rPr>
                                      <w:t>本项目位置</w:t>
                                    </w:r>
                                  </w:p>
                                </w:txbxContent>
                              </wps:txbx>
                              <wps:bodyPr anchor="ctr" anchorCtr="0" upright="1"/>
                            </wps:wsp>
                          </wpg:wgp>
                        </a:graphicData>
                      </a:graphic>
                    </wp:anchor>
                  </w:drawing>
                </mc:Choice>
                <mc:Fallback>
                  <w:pict>
                    <v:group id="_x0000_s1026" o:spid="_x0000_s1026" o:spt="203" style="position:absolute;left:0pt;margin-left:80.2pt;margin-top:111.8pt;height:121.8pt;width:302.7pt;z-index:251664384;mso-width-relative:page;mso-height-relative:page;" coordorigin="3779,26748" coordsize="7067,3106" o:gfxdata="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">
                      <o:lock v:ext="edit" aspectratio="f"/>
                      <v:shape id="图片 3" o:spid="_x0000_s1026" o:spt="75" type="#_x0000_t75" style="position:absolute;left:9080;top:27036;height:2818;width:1766;" filled="f" o:preferrelative="t" stroked="t" coordsize="21600,21600" o:gfxdata="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t7z25AAAA3AAA&#10;AA8AAAAAAAAAAQAgAAAAIgAAAGRycy9kb3ducmV2LnhtbFBLAQIUABQAAAAIAIdO4kAzLwWeOwAA&#10;ADkAAAAQAAAAAAAAAAEAIAAAAAgBAABkcnMvc2hhcGV4bWwueG1sUEsFBgAAAAAGAAYAWwEAALID&#10;AAAAAA==&#10;">
                        <v:fill on="f" focussize="0,0"/>
                        <v:stroke color="#000000 [3213]" joinstyle="round"/>
                        <v:imagedata r:id="rId9" o:title=""/>
                        <o:lock v:ext="edit" aspectratio="t"/>
                      </v:shape>
                      <v:shape id="_x0000_s1026" o:spid="_x0000_s1026" o:spt="62" type="#_x0000_t62" style="position:absolute;left:3779;top:26748;height:774;width:1547;v-text-anchor:middle;" fillcolor="#FFFFFF" filled="t" stroked="t" coordsize="21600,21600" o:gfxdata="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hk64vQAA&#10;ANwAAAAPAAAAAAAAAAEAIAAAACIAAABkcnMvZG93bnJldi54bWxQSwECFAAUAAAACACHTuJAMy8F&#10;njsAAAA5AAAAEAAAAAAAAAABACAAAAAMAQAAZHJzL3NoYXBleG1sLnhtbFBLBQYAAAAABgAGAFsB&#10;AAC2AwAAAAA=&#10;" adj="261,35013,14400">
                        <v:fill on="t" focussize="0,0"/>
                        <v:stroke weight="2pt" color="#F79646" joinstyle="round"/>
                        <v:imagedata o:title=""/>
                        <o:lock v:ext="edit" aspectratio="f"/>
                        <v:textbox>
                          <w:txbxContent>
                            <w:p>
                              <w:pPr>
                                <w:jc w:val="center"/>
                                <w:rPr>
                                  <w:sz w:val="18"/>
                                  <w:szCs w:val="18"/>
                                </w:rPr>
                              </w:pPr>
                              <w:r>
                                <w:rPr>
                                  <w:rFonts w:hint="eastAsia"/>
                                  <w:sz w:val="18"/>
                                  <w:szCs w:val="18"/>
                                </w:rPr>
                                <w:t>本项目位置</w:t>
                              </w:r>
                            </w:p>
                          </w:txbxContent>
                        </v:textbox>
                      </v:shape>
                    </v:group>
                  </w:pict>
                </mc:Fallback>
              </mc:AlternateContent>
            </w:r>
            <w:r>
              <w:rPr>
                <w:color w:val="auto"/>
              </w:rPr>
              <w:drawing>
                <wp:inline distT="0" distB="0" distL="114300" distR="114300">
                  <wp:extent cx="4882515" cy="3023235"/>
                  <wp:effectExtent l="15875" t="15875" r="16510" b="27940"/>
                  <wp:docPr id="1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pic:cNvPicPr>
                            <a:picLocks noChangeAspect="1"/>
                          </pic:cNvPicPr>
                        </pic:nvPicPr>
                        <pic:blipFill>
                          <a:blip r:embed="rId10"/>
                          <a:srcRect t="16048"/>
                          <a:stretch>
                            <a:fillRect/>
                          </a:stretch>
                        </pic:blipFill>
                        <pic:spPr>
                          <a:xfrm>
                            <a:off x="0" y="0"/>
                            <a:ext cx="4882515" cy="3023235"/>
                          </a:xfrm>
                          <a:prstGeom prst="rect">
                            <a:avLst/>
                          </a:prstGeom>
                          <a:noFill/>
                          <a:ln w="15875" cap="flat" cmpd="sng">
                            <a:solidFill>
                              <a:schemeClr val="tx1"/>
                            </a:solidFill>
                            <a:prstDash val="solid"/>
                            <a:miter/>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kern w:val="0"/>
                <w:sz w:val="24"/>
                <w:highlight w:val="none"/>
                <w:lang w:val="en-US" w:eastAsia="zh-CN" w:bidi="ar"/>
              </w:rPr>
            </w:pPr>
            <w:r>
              <w:rPr>
                <w:rFonts w:hint="eastAsia" w:ascii="Times New Roman" w:hAnsi="Times New Roman" w:eastAsia="宋体" w:cs="Times New Roman"/>
                <w:b/>
                <w:bCs/>
                <w:color w:val="auto"/>
                <w:kern w:val="0"/>
                <w:sz w:val="24"/>
                <w:highlight w:val="none"/>
                <w:lang w:val="en-US" w:eastAsia="zh-CN" w:bidi="ar"/>
              </w:rPr>
              <w:t>图1</w:t>
            </w:r>
            <w:r>
              <w:rPr>
                <w:rFonts w:hint="eastAsia" w:cs="Times New Roman"/>
                <w:b/>
                <w:bCs/>
                <w:color w:val="auto"/>
                <w:kern w:val="0"/>
                <w:sz w:val="24"/>
                <w:highlight w:val="none"/>
                <w:lang w:val="en-US" w:eastAsia="zh-CN" w:bidi="ar"/>
              </w:rPr>
              <w:t>-2</w:t>
            </w:r>
            <w:r>
              <w:rPr>
                <w:rFonts w:hint="eastAsia" w:ascii="Times New Roman" w:hAnsi="Times New Roman" w:eastAsia="宋体" w:cs="Times New Roman"/>
                <w:b/>
                <w:bCs/>
                <w:color w:val="auto"/>
                <w:kern w:val="0"/>
                <w:sz w:val="24"/>
                <w:highlight w:val="none"/>
                <w:lang w:val="en-US" w:eastAsia="zh-CN" w:bidi="ar"/>
              </w:rPr>
              <w:t xml:space="preserve"> </w:t>
            </w:r>
            <w:r>
              <w:rPr>
                <w:rFonts w:hint="eastAsia" w:cs="Times New Roman"/>
                <w:b/>
                <w:bCs/>
                <w:color w:val="auto"/>
                <w:kern w:val="0"/>
                <w:sz w:val="24"/>
                <w:highlight w:val="none"/>
                <w:lang w:val="en-US" w:eastAsia="zh-CN" w:bidi="ar"/>
              </w:rPr>
              <w:t xml:space="preserve"> </w:t>
            </w:r>
            <w:r>
              <w:rPr>
                <w:rFonts w:hint="eastAsia" w:ascii="Times New Roman" w:hAnsi="Times New Roman" w:eastAsia="宋体" w:cs="Times New Roman"/>
                <w:b/>
                <w:bCs/>
                <w:color w:val="auto"/>
                <w:kern w:val="0"/>
                <w:sz w:val="24"/>
                <w:highlight w:val="none"/>
                <w:lang w:val="en-US" w:eastAsia="zh-CN" w:bidi="ar"/>
              </w:rPr>
              <w:t>项目与</w:t>
            </w:r>
            <w:r>
              <w:rPr>
                <w:rFonts w:hint="eastAsia" w:cs="Times New Roman"/>
                <w:b/>
                <w:bCs/>
                <w:color w:val="auto"/>
                <w:kern w:val="0"/>
                <w:sz w:val="24"/>
                <w:highlight w:val="none"/>
                <w:lang w:val="en-US" w:eastAsia="zh-CN" w:bidi="ar"/>
              </w:rPr>
              <w:t>淮南</w:t>
            </w:r>
            <w:r>
              <w:rPr>
                <w:rFonts w:hint="eastAsia" w:ascii="Times New Roman" w:hAnsi="Times New Roman" w:eastAsia="宋体" w:cs="Times New Roman"/>
                <w:b/>
                <w:bCs/>
                <w:color w:val="auto"/>
                <w:kern w:val="0"/>
                <w:sz w:val="24"/>
                <w:highlight w:val="none"/>
                <w:lang w:val="en-US" w:eastAsia="zh-CN" w:bidi="ar"/>
              </w:rPr>
              <w:t>市生态红线位置关系</w:t>
            </w:r>
            <w:r>
              <w:rPr>
                <w:rFonts w:hint="eastAsia" w:cs="Times New Roman"/>
                <w:b/>
                <w:bCs/>
                <w:color w:val="auto"/>
                <w:kern w:val="0"/>
                <w:sz w:val="24"/>
                <w:highlight w:val="none"/>
                <w:lang w:val="en-US" w:eastAsia="zh-CN" w:bidi="ar"/>
              </w:rPr>
              <w:t>图</w:t>
            </w:r>
          </w:p>
          <w:p>
            <w:pPr>
              <w:spacing w:line="360" w:lineRule="auto"/>
              <w:rPr>
                <w:b/>
                <w:bCs/>
                <w:color w:val="auto"/>
                <w:sz w:val="24"/>
              </w:rPr>
            </w:pPr>
            <w:r>
              <w:rPr>
                <w:rFonts w:hint="eastAsia"/>
                <w:b/>
                <w:bCs/>
                <w:color w:val="auto"/>
                <w:sz w:val="24"/>
              </w:rPr>
              <w:t>（</w:t>
            </w:r>
            <w:r>
              <w:rPr>
                <w:b/>
                <w:bCs/>
                <w:color w:val="auto"/>
                <w:sz w:val="24"/>
              </w:rPr>
              <w:t>2</w:t>
            </w:r>
            <w:r>
              <w:rPr>
                <w:rFonts w:hint="eastAsia"/>
                <w:b/>
                <w:bCs/>
                <w:color w:val="auto"/>
                <w:sz w:val="24"/>
              </w:rPr>
              <w:t>）环境质量底线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eastAsia="宋体"/>
                <w:b/>
                <w:bCs w:val="0"/>
                <w:color w:val="auto"/>
                <w:sz w:val="24"/>
                <w:lang w:val="en-US" w:eastAsia="zh-CN"/>
              </w:rPr>
            </w:pPr>
            <w:r>
              <w:rPr>
                <w:rFonts w:hint="eastAsia"/>
                <w:b/>
                <w:bCs w:val="0"/>
                <w:color w:val="auto"/>
                <w:sz w:val="24"/>
                <w:lang w:val="en-US" w:eastAsia="zh-CN"/>
              </w:rPr>
              <w:t>1）大气环境质量底线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bCs/>
                <w:color w:val="auto"/>
                <w:sz w:val="24"/>
              </w:rPr>
            </w:pPr>
            <w:r>
              <w:rPr>
                <w:rFonts w:hint="eastAsia"/>
                <w:bCs/>
                <w:color w:val="auto"/>
                <w:sz w:val="24"/>
              </w:rPr>
              <w:t>根据</w:t>
            </w:r>
            <w:r>
              <w:rPr>
                <w:rFonts w:hint="eastAsia"/>
                <w:color w:val="auto"/>
                <w:kern w:val="0"/>
                <w:sz w:val="24"/>
              </w:rPr>
              <w:t>《</w:t>
            </w:r>
            <w:r>
              <w:rPr>
                <w:rFonts w:hint="default" w:ascii="Times New Roman" w:hAnsi="Times New Roman" w:eastAsia="宋体" w:cs="Times New Roman"/>
                <w:b w:val="0"/>
                <w:bCs w:val="0"/>
                <w:color w:val="auto"/>
                <w:kern w:val="2"/>
                <w:sz w:val="24"/>
                <w:szCs w:val="24"/>
              </w:rPr>
              <w:t>长江经济带战略环境评价安徽省淮南市</w:t>
            </w:r>
            <w:r>
              <w:rPr>
                <w:rFonts w:hint="eastAsia" w:ascii="Times New Roman" w:hAnsi="Times New Roman" w:eastAsia="宋体" w:cs="Times New Roman"/>
                <w:b w:val="0"/>
                <w:bCs w:val="0"/>
                <w:color w:val="auto"/>
                <w:kern w:val="2"/>
                <w:sz w:val="24"/>
                <w:szCs w:val="24"/>
                <w:lang w:eastAsia="zh-CN"/>
              </w:rPr>
              <w:t>“</w:t>
            </w:r>
            <w:r>
              <w:rPr>
                <w:rFonts w:hint="default" w:ascii="Times New Roman" w:hAnsi="Times New Roman" w:eastAsia="宋体" w:cs="Times New Roman"/>
                <w:b w:val="0"/>
                <w:bCs w:val="0"/>
                <w:color w:val="auto"/>
                <w:kern w:val="2"/>
                <w:sz w:val="24"/>
                <w:szCs w:val="24"/>
              </w:rPr>
              <w:t>三线一单</w:t>
            </w:r>
            <w:r>
              <w:rPr>
                <w:rFonts w:hint="eastAsia" w:ascii="Times New Roman" w:hAnsi="Times New Roman" w:eastAsia="宋体" w:cs="Times New Roman"/>
                <w:b w:val="0"/>
                <w:bCs w:val="0"/>
                <w:color w:val="auto"/>
                <w:kern w:val="2"/>
                <w:sz w:val="24"/>
                <w:szCs w:val="24"/>
                <w:lang w:eastAsia="zh-CN"/>
              </w:rPr>
              <w:t>”</w:t>
            </w:r>
            <w:r>
              <w:rPr>
                <w:rFonts w:hint="eastAsia"/>
                <w:color w:val="auto"/>
                <w:kern w:val="0"/>
                <w:sz w:val="24"/>
              </w:rPr>
              <w:t>》</w:t>
            </w:r>
            <w:r>
              <w:rPr>
                <w:rFonts w:hint="eastAsia"/>
                <w:bCs/>
                <w:color w:val="auto"/>
                <w:sz w:val="24"/>
              </w:rPr>
              <w:t>，该区域属于大气环境分区管控中的“</w:t>
            </w:r>
            <w:r>
              <w:rPr>
                <w:rFonts w:hint="eastAsia"/>
                <w:bCs/>
                <w:color w:val="auto"/>
                <w:sz w:val="24"/>
                <w:lang w:val="en-US" w:eastAsia="zh-CN"/>
              </w:rPr>
              <w:t>一般</w:t>
            </w:r>
            <w:r>
              <w:rPr>
                <w:rFonts w:hint="eastAsia"/>
                <w:bCs/>
                <w:color w:val="auto"/>
                <w:sz w:val="24"/>
              </w:rPr>
              <w:t>管控区”</w:t>
            </w:r>
            <w:r>
              <w:rPr>
                <w:rFonts w:hint="eastAsia"/>
                <w:bCs/>
                <w:color w:val="auto"/>
                <w:sz w:val="24"/>
                <w:lang w:eastAsia="zh-CN"/>
              </w:rPr>
              <w:t>，</w:t>
            </w:r>
            <w:r>
              <w:rPr>
                <w:rFonts w:hint="eastAsia"/>
                <w:bCs/>
                <w:color w:val="auto"/>
                <w:sz w:val="24"/>
              </w:rPr>
              <w:t>其管控要求为：</w:t>
            </w:r>
            <w:r>
              <w:rPr>
                <w:rFonts w:hint="eastAsia" w:ascii="Times New Roman" w:hAnsi="Times New Roman" w:eastAsia="宋体" w:cs="Times New Roman"/>
                <w:b w:val="0"/>
                <w:bCs w:val="0"/>
                <w:color w:val="auto"/>
                <w:kern w:val="2"/>
                <w:sz w:val="24"/>
                <w:szCs w:val="24"/>
                <w:lang w:eastAsia="zh-CN"/>
              </w:rPr>
              <w:t>“</w:t>
            </w:r>
            <w:r>
              <w:rPr>
                <w:rFonts w:hint="default" w:ascii="Times New Roman" w:hAnsi="Times New Roman" w:eastAsia="宋体" w:cs="Times New Roman"/>
                <w:b w:val="0"/>
                <w:bCs w:val="0"/>
                <w:color w:val="auto"/>
                <w:kern w:val="2"/>
                <w:sz w:val="24"/>
                <w:szCs w:val="24"/>
              </w:rPr>
              <w:t>大气环境质量上年度PM</w:t>
            </w:r>
            <w:r>
              <w:rPr>
                <w:rFonts w:hint="default" w:ascii="Times New Roman" w:hAnsi="Times New Roman" w:eastAsia="宋体" w:cs="Times New Roman"/>
                <w:b w:val="0"/>
                <w:bCs w:val="0"/>
                <w:color w:val="auto"/>
                <w:kern w:val="2"/>
                <w:sz w:val="24"/>
                <w:szCs w:val="24"/>
                <w:vertAlign w:val="subscript"/>
              </w:rPr>
              <w:t>2.5</w:t>
            </w:r>
            <w:r>
              <w:rPr>
                <w:rFonts w:hint="default" w:ascii="Times New Roman" w:hAnsi="Times New Roman" w:eastAsia="宋体" w:cs="Times New Roman"/>
                <w:b w:val="0"/>
                <w:bCs w:val="0"/>
                <w:color w:val="auto"/>
                <w:kern w:val="2"/>
                <w:sz w:val="24"/>
                <w:szCs w:val="24"/>
              </w:rPr>
              <w:t>不达标城市新建、改建和扩建项目大气污染物实施</w:t>
            </w:r>
            <w:r>
              <w:rPr>
                <w:rFonts w:hint="eastAsia" w:ascii="Times New Roman" w:hAnsi="Times New Roman" w:cs="Times New Roman"/>
                <w:b w:val="0"/>
                <w:bCs w:val="0"/>
                <w:color w:val="auto"/>
                <w:kern w:val="2"/>
                <w:sz w:val="24"/>
                <w:szCs w:val="24"/>
                <w:lang w:eastAsia="zh-CN"/>
              </w:rPr>
              <w:t>“</w:t>
            </w:r>
            <w:r>
              <w:rPr>
                <w:rFonts w:hint="default" w:ascii="Times New Roman" w:hAnsi="Times New Roman" w:eastAsia="宋体" w:cs="Times New Roman"/>
                <w:b w:val="0"/>
                <w:bCs w:val="0"/>
                <w:color w:val="auto"/>
                <w:kern w:val="2"/>
                <w:sz w:val="24"/>
                <w:szCs w:val="24"/>
              </w:rPr>
              <w:t>倍量替代</w:t>
            </w:r>
            <w:r>
              <w:rPr>
                <w:rFonts w:hint="eastAsia" w:ascii="Times New Roman" w:hAnsi="Times New Roman" w:cs="Times New Roman"/>
                <w:b w:val="0"/>
                <w:bCs w:val="0"/>
                <w:color w:val="auto"/>
                <w:kern w:val="2"/>
                <w:sz w:val="24"/>
                <w:szCs w:val="24"/>
                <w:lang w:eastAsia="zh-CN"/>
              </w:rPr>
              <w:t>”</w:t>
            </w:r>
            <w:r>
              <w:rPr>
                <w:rFonts w:hint="default" w:ascii="Times New Roman" w:hAnsi="Times New Roman" w:eastAsia="宋体" w:cs="Times New Roman"/>
                <w:b w:val="0"/>
                <w:bCs w:val="0"/>
                <w:color w:val="auto"/>
                <w:kern w:val="2"/>
                <w:sz w:val="24"/>
                <w:szCs w:val="24"/>
              </w:rPr>
              <w:t>，执行特别排放标准的行业实施提标升级改造</w:t>
            </w:r>
            <w:r>
              <w:rPr>
                <w:rFonts w:hint="eastAsia" w:ascii="Times New Roman" w:hAnsi="Times New Roman" w:eastAsia="宋体" w:cs="Times New Roman"/>
                <w:b w:val="0"/>
                <w:bCs w:val="0"/>
                <w:color w:val="auto"/>
                <w:kern w:val="2"/>
                <w:sz w:val="24"/>
                <w:szCs w:val="24"/>
                <w:lang w:eastAsia="zh-CN"/>
              </w:rPr>
              <w:t>”</w:t>
            </w:r>
            <w:r>
              <w:rPr>
                <w:rFonts w:hint="eastAsia"/>
                <w:bCs/>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0"/>
                <w:sz w:val="24"/>
                <w:szCs w:val="24"/>
                <w:u w:val="none"/>
                <w:lang w:val="en-US" w:eastAsia="zh-CN" w:bidi="ar"/>
              </w:rPr>
            </w:pPr>
            <w:r>
              <w:rPr>
                <w:rFonts w:hint="eastAsia"/>
                <w:color w:val="auto"/>
                <w:sz w:val="24"/>
                <w:lang w:val="en-US" w:eastAsia="zh-CN"/>
              </w:rPr>
              <w:t>根据《2022年淮南市环境质量状况公报》，淮南</w:t>
            </w:r>
            <w:r>
              <w:rPr>
                <w:rFonts w:hint="default"/>
                <w:color w:val="auto"/>
                <w:sz w:val="24"/>
                <w:lang w:val="en-US" w:eastAsia="zh-CN"/>
              </w:rPr>
              <w:t>市</w:t>
            </w:r>
            <w:r>
              <w:rPr>
                <w:rFonts w:hint="eastAsia"/>
                <w:color w:val="auto"/>
                <w:sz w:val="24"/>
                <w:lang w:val="en-US" w:eastAsia="zh-CN"/>
              </w:rPr>
              <w:t>六项基本污染物中除了细颗粒物（PM</w:t>
            </w:r>
            <w:r>
              <w:rPr>
                <w:rFonts w:hint="eastAsia"/>
                <w:color w:val="auto"/>
                <w:sz w:val="24"/>
                <w:vertAlign w:val="subscript"/>
                <w:lang w:val="en-US" w:eastAsia="zh-CN"/>
              </w:rPr>
              <w:t>2.5</w:t>
            </w:r>
            <w:r>
              <w:rPr>
                <w:rFonts w:hint="eastAsia"/>
                <w:color w:val="auto"/>
                <w:sz w:val="24"/>
                <w:lang w:val="en-US" w:eastAsia="zh-CN"/>
              </w:rPr>
              <w:t>）外其他污染物浓度均</w:t>
            </w:r>
            <w:r>
              <w:rPr>
                <w:rFonts w:hint="default"/>
                <w:color w:val="auto"/>
                <w:sz w:val="24"/>
                <w:lang w:val="en-US" w:eastAsia="zh-CN"/>
              </w:rPr>
              <w:t>满足《环境空气质量标准》（GB3095-2012）</w:t>
            </w:r>
            <w:r>
              <w:rPr>
                <w:rFonts w:hint="eastAsia"/>
                <w:color w:val="auto"/>
                <w:sz w:val="24"/>
                <w:lang w:val="en-US" w:eastAsia="zh-CN"/>
              </w:rPr>
              <w:t>及其修改单中二级标准，淮南市大气环境质量不达标。因 PM</w:t>
            </w:r>
            <w:r>
              <w:rPr>
                <w:rFonts w:hint="eastAsia"/>
                <w:color w:val="auto"/>
                <w:sz w:val="24"/>
                <w:vertAlign w:val="subscript"/>
                <w:lang w:val="en-US" w:eastAsia="zh-CN"/>
              </w:rPr>
              <w:t>2.5</w:t>
            </w:r>
            <w:r>
              <w:rPr>
                <w:rFonts w:hint="eastAsia"/>
                <w:color w:val="auto"/>
                <w:sz w:val="24"/>
                <w:lang w:val="en-US" w:eastAsia="zh-CN"/>
              </w:rPr>
              <w:t>浓度超标，淮南市生态环境局就空气质量不达标提出一系列举措，改善了环境质量。</w:t>
            </w:r>
            <w:r>
              <w:rPr>
                <w:rFonts w:hint="eastAsia" w:ascii="Times New Roman" w:hAnsi="宋体" w:eastAsia="宋体" w:cs="Times New Roman"/>
                <w:b w:val="0"/>
                <w:bCs w:val="0"/>
                <w:color w:val="auto"/>
                <w:kern w:val="2"/>
                <w:sz w:val="24"/>
                <w:szCs w:val="24"/>
                <w:lang w:val="en-US" w:eastAsia="zh-CN" w:bidi="ar-SA"/>
              </w:rPr>
              <w:t>本项目与</w:t>
            </w:r>
            <w:r>
              <w:rPr>
                <w:rFonts w:hint="eastAsia" w:hAnsi="宋体" w:cs="Times New Roman"/>
                <w:b w:val="0"/>
                <w:bCs w:val="0"/>
                <w:color w:val="auto"/>
                <w:kern w:val="2"/>
                <w:sz w:val="24"/>
                <w:szCs w:val="24"/>
                <w:lang w:val="en-US" w:eastAsia="zh-CN" w:bidi="ar-SA"/>
              </w:rPr>
              <w:t>淮南</w:t>
            </w:r>
            <w:r>
              <w:rPr>
                <w:rFonts w:hint="eastAsia" w:ascii="Times New Roman" w:hAnsi="宋体" w:eastAsia="宋体" w:cs="Times New Roman"/>
                <w:b w:val="0"/>
                <w:bCs w:val="0"/>
                <w:color w:val="auto"/>
                <w:kern w:val="2"/>
                <w:sz w:val="24"/>
                <w:szCs w:val="24"/>
                <w:lang w:val="en-US" w:eastAsia="zh-CN" w:bidi="ar-SA"/>
              </w:rPr>
              <w:t>市大气环境分区位置关系见下图。</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bCs/>
                <w:color w:val="auto"/>
                <w:sz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1198245</wp:posOffset>
                      </wp:positionH>
                      <wp:positionV relativeFrom="paragraph">
                        <wp:posOffset>1247140</wp:posOffset>
                      </wp:positionV>
                      <wp:extent cx="809625" cy="301625"/>
                      <wp:effectExtent l="238125" t="6350" r="19050" b="358775"/>
                      <wp:wrapNone/>
                      <wp:docPr id="10" name="矩形标注 10"/>
                      <wp:cNvGraphicFramePr/>
                      <a:graphic xmlns:a="http://schemas.openxmlformats.org/drawingml/2006/main">
                        <a:graphicData uri="http://schemas.microsoft.com/office/word/2010/wordprocessingShape">
                          <wps:wsp>
                            <wps:cNvSpPr/>
                            <wps:spPr>
                              <a:xfrm>
                                <a:off x="0" y="0"/>
                                <a:ext cx="809625" cy="301625"/>
                              </a:xfrm>
                              <a:prstGeom prst="wedgeRectCallout">
                                <a:avLst>
                                  <a:gd name="adj1" fmla="val -78627"/>
                                  <a:gd name="adj2" fmla="val 16515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Outline w14:w="9525">
                                        <w14:solidFill>
                                          <w14:schemeClr w14:val="tx1"/>
                                        </w14:solidFill>
                                        <w14:round/>
                                      </w14:textOutline>
                                      <w14:textFill>
                                        <w14:solidFill>
                                          <w14:schemeClr w14:val="tx1"/>
                                        </w14:solidFill>
                                      </w14:textFill>
                                    </w:rPr>
                                  </w:pPr>
                                  <w:r>
                                    <w:rPr>
                                      <w:rFonts w:hint="eastAsia"/>
                                      <w:color w:val="000000" w:themeColor="text1"/>
                                      <w:lang w:val="en-US" w:eastAsia="zh-CN"/>
                                      <w14:textOutline w14:w="9525">
                                        <w14:solidFill>
                                          <w14:schemeClr w14:val="tx1"/>
                                        </w14:solidFill>
                                        <w14:round/>
                                      </w14:textOutline>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4.35pt;margin-top:98.2pt;height:23.75pt;width:63.75pt;z-index:251661312;v-text-anchor:middle;mso-width-relative:page;mso-height-relative:page;" filled="f" stroked="t" coordsize="21600,21600" o:gfxdata="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PGB0vaAAAACwEAAA8AAAAAAAAA&#10;AQAgAAAAIgAAAGRycy9kb3ducmV2LnhtbFBLAQIUABQAAAAIAIdO4kCnCK+6gQIAANcEAAAOAAAA&#10;AAAAAAEAIAAAACkBAABkcnMvZTJvRG9jLnhtbFBLBQYAAAAABgAGAFkBAAAcBgAAAAA=&#10;" adj="-6183,46474">
                      <v:fill on="f" focussize="0,0"/>
                      <v:stroke weight="1pt" color="#FF0000 [3204]" joinstyle="round"/>
                      <v:imagedata o:title=""/>
                      <o:lock v:ext="edit" aspectratio="f"/>
                      <v:textbox>
                        <w:txbxContent>
                          <w:p>
                            <w:pPr>
                              <w:jc w:val="center"/>
                              <w:rPr>
                                <w:rFonts w:hint="default" w:eastAsia="宋体"/>
                                <w:color w:val="000000" w:themeColor="text1"/>
                                <w:lang w:val="en-US" w:eastAsia="zh-CN"/>
                                <w14:textOutline w14:w="9525">
                                  <w14:solidFill>
                                    <w14:schemeClr w14:val="tx1"/>
                                  </w14:solidFill>
                                  <w14:round/>
                                </w14:textOutline>
                                <w14:textFill>
                                  <w14:solidFill>
                                    <w14:schemeClr w14:val="tx1"/>
                                  </w14:solidFill>
                                </w14:textFill>
                              </w:rPr>
                            </w:pPr>
                            <w:r>
                              <w:rPr>
                                <w:rFonts w:hint="eastAsia"/>
                                <w:color w:val="000000" w:themeColor="text1"/>
                                <w:lang w:val="en-US" w:eastAsia="zh-CN"/>
                                <w14:textOutline w14:w="9525">
                                  <w14:solidFill>
                                    <w14:schemeClr w14:val="tx1"/>
                                  </w14:solidFill>
                                  <w14:round/>
                                </w14:textOutline>
                                <w14:textFill>
                                  <w14:solidFill>
                                    <w14:schemeClr w14:val="tx1"/>
                                  </w14:solidFill>
                                </w14:textFill>
                              </w:rPr>
                              <w:t>项目位置</w:t>
                            </w:r>
                          </w:p>
                        </w:txbxContent>
                      </v:textbox>
                    </v:shape>
                  </w:pict>
                </mc:Fallback>
              </mc:AlternateContent>
            </w:r>
            <w:r>
              <w:drawing>
                <wp:anchor distT="0" distB="0" distL="114300" distR="114300" simplePos="0" relativeHeight="251665408" behindDoc="0" locked="0" layoutInCell="1" allowOverlap="1">
                  <wp:simplePos x="0" y="0"/>
                  <wp:positionH relativeFrom="column">
                    <wp:posOffset>3761740</wp:posOffset>
                  </wp:positionH>
                  <wp:positionV relativeFrom="paragraph">
                    <wp:posOffset>1413510</wp:posOffset>
                  </wp:positionV>
                  <wp:extent cx="1106805" cy="1962150"/>
                  <wp:effectExtent l="9525" t="9525" r="26670" b="9525"/>
                  <wp:wrapNone/>
                  <wp:docPr id="1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
                          <pic:cNvPicPr>
                            <a:picLocks noChangeAspect="1"/>
                          </pic:cNvPicPr>
                        </pic:nvPicPr>
                        <pic:blipFill>
                          <a:blip r:embed="rId11"/>
                          <a:stretch>
                            <a:fillRect/>
                          </a:stretch>
                        </pic:blipFill>
                        <pic:spPr>
                          <a:xfrm>
                            <a:off x="0" y="0"/>
                            <a:ext cx="1106805" cy="1962150"/>
                          </a:xfrm>
                          <a:prstGeom prst="rect">
                            <a:avLst/>
                          </a:prstGeom>
                          <a:noFill/>
                          <a:ln>
                            <a:solidFill>
                              <a:schemeClr val="tx1"/>
                            </a:solidFill>
                          </a:ln>
                        </pic:spPr>
                      </pic:pic>
                    </a:graphicData>
                  </a:graphic>
                </wp:anchor>
              </w:drawing>
            </w:r>
            <w:r>
              <w:rPr>
                <w:color w:val="auto"/>
              </w:rPr>
              <w:drawing>
                <wp:inline distT="0" distB="0" distL="114300" distR="114300">
                  <wp:extent cx="4904105" cy="3405505"/>
                  <wp:effectExtent l="9525" t="9525" r="20320" b="13970"/>
                  <wp:docPr id="1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
                          <pic:cNvPicPr>
                            <a:picLocks noChangeAspect="1"/>
                          </pic:cNvPicPr>
                        </pic:nvPicPr>
                        <pic:blipFill>
                          <a:blip r:embed="rId12"/>
                          <a:srcRect t="36441" r="5384"/>
                          <a:stretch>
                            <a:fillRect/>
                          </a:stretch>
                        </pic:blipFill>
                        <pic:spPr>
                          <a:xfrm>
                            <a:off x="0" y="0"/>
                            <a:ext cx="4904105" cy="3405505"/>
                          </a:xfrm>
                          <a:prstGeom prst="rect">
                            <a:avLst/>
                          </a:prstGeom>
                          <a:noFill/>
                          <a:ln w="9525" cap="flat" cmpd="sng">
                            <a:solidFill>
                              <a:schemeClr val="tx1"/>
                            </a:solidFill>
                            <a:prstDash val="solid"/>
                            <a:miter/>
                            <a:headEnd type="none" w="med" len="med"/>
                            <a:tailEnd type="none" w="med" len="med"/>
                          </a:ln>
                        </pic:spPr>
                      </pic:pic>
                    </a:graphicData>
                  </a:graphic>
                </wp:inline>
              </w:drawing>
            </w:r>
          </w:p>
          <w:p>
            <w:pPr>
              <w:autoSpaceDE w:val="0"/>
              <w:autoSpaceDN w:val="0"/>
              <w:adjustRightInd w:val="0"/>
              <w:snapToGrid w:val="0"/>
              <w:spacing w:line="360" w:lineRule="auto"/>
              <w:jc w:val="center"/>
              <w:rPr>
                <w:rFonts w:hint="default"/>
                <w:color w:val="auto"/>
                <w:kern w:val="0"/>
                <w:sz w:val="24"/>
                <w:lang w:val="en-US"/>
              </w:rPr>
            </w:pPr>
            <w:r>
              <w:rPr>
                <w:rFonts w:hint="eastAsia" w:ascii="Times New Roman" w:hAnsi="Times New Roman" w:eastAsia="宋体" w:cs="Times New Roman"/>
                <w:b/>
                <w:bCs/>
                <w:color w:val="auto"/>
                <w:kern w:val="0"/>
                <w:sz w:val="24"/>
                <w:highlight w:val="none"/>
                <w:lang w:val="en-US" w:eastAsia="zh-CN" w:bidi="ar"/>
              </w:rPr>
              <w:t>图</w:t>
            </w:r>
            <w:r>
              <w:rPr>
                <w:rFonts w:hint="eastAsia" w:cs="Times New Roman"/>
                <w:b/>
                <w:bCs/>
                <w:color w:val="auto"/>
                <w:kern w:val="0"/>
                <w:sz w:val="24"/>
                <w:highlight w:val="none"/>
                <w:lang w:val="en-US" w:eastAsia="zh-CN" w:bidi="ar"/>
              </w:rPr>
              <w:t>1-3</w:t>
            </w:r>
            <w:r>
              <w:rPr>
                <w:rFonts w:hint="eastAsia" w:ascii="Times New Roman" w:hAnsi="Times New Roman" w:eastAsia="宋体" w:cs="Times New Roman"/>
                <w:b/>
                <w:bCs/>
                <w:color w:val="auto"/>
                <w:kern w:val="0"/>
                <w:sz w:val="24"/>
                <w:highlight w:val="none"/>
                <w:lang w:val="en-US" w:eastAsia="zh-CN" w:bidi="ar"/>
              </w:rPr>
              <w:t xml:space="preserve"> </w:t>
            </w:r>
            <w:r>
              <w:rPr>
                <w:rFonts w:hint="eastAsia" w:cs="Times New Roman"/>
                <w:b/>
                <w:bCs/>
                <w:color w:val="auto"/>
                <w:kern w:val="0"/>
                <w:sz w:val="24"/>
                <w:highlight w:val="none"/>
                <w:lang w:val="en-US" w:eastAsia="zh-CN" w:bidi="ar"/>
              </w:rPr>
              <w:t xml:space="preserve"> </w:t>
            </w:r>
            <w:r>
              <w:rPr>
                <w:rFonts w:hint="eastAsia" w:ascii="Times New Roman" w:hAnsi="Times New Roman" w:eastAsia="宋体" w:cs="Times New Roman"/>
                <w:b/>
                <w:bCs/>
                <w:color w:val="auto"/>
                <w:kern w:val="0"/>
                <w:sz w:val="24"/>
                <w:highlight w:val="none"/>
                <w:lang w:val="en-US" w:eastAsia="zh-CN" w:bidi="ar"/>
              </w:rPr>
              <w:t>项目与</w:t>
            </w:r>
            <w:r>
              <w:rPr>
                <w:rFonts w:hint="eastAsia" w:cs="Times New Roman"/>
                <w:b/>
                <w:bCs/>
                <w:color w:val="auto"/>
                <w:kern w:val="0"/>
                <w:sz w:val="24"/>
                <w:highlight w:val="none"/>
                <w:lang w:val="en-US" w:eastAsia="zh-CN" w:bidi="ar"/>
              </w:rPr>
              <w:t>淮南</w:t>
            </w:r>
            <w:r>
              <w:rPr>
                <w:rFonts w:hint="eastAsia" w:ascii="Times New Roman" w:hAnsi="Times New Roman" w:eastAsia="宋体" w:cs="Times New Roman"/>
                <w:b/>
                <w:bCs/>
                <w:color w:val="auto"/>
                <w:kern w:val="0"/>
                <w:sz w:val="24"/>
                <w:highlight w:val="none"/>
                <w:lang w:val="en-US" w:eastAsia="zh-CN" w:bidi="ar"/>
              </w:rPr>
              <w:t>市大气环境分区管控图位置关系</w:t>
            </w:r>
            <w:r>
              <w:rPr>
                <w:rFonts w:hint="eastAsia" w:cs="Times New Roman"/>
                <w:b/>
                <w:bCs/>
                <w:color w:val="auto"/>
                <w:kern w:val="0"/>
                <w:sz w:val="24"/>
                <w:highlight w:val="none"/>
                <w:lang w:val="en-US" w:eastAsia="zh-CN" w:bidi="ar"/>
              </w:rPr>
              <w:t>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eastAsia"/>
                <w:bCs/>
                <w:color w:val="auto"/>
                <w:sz w:val="24"/>
              </w:rPr>
            </w:pPr>
            <w:r>
              <w:rPr>
                <w:rFonts w:hint="eastAsia"/>
                <w:b/>
                <w:bCs w:val="0"/>
                <w:color w:val="auto"/>
                <w:sz w:val="24"/>
              </w:rPr>
              <w:t>2）水环境质量底线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bCs/>
                <w:color w:val="auto"/>
                <w:sz w:val="24"/>
              </w:rPr>
            </w:pPr>
            <w:r>
              <w:rPr>
                <w:rFonts w:hint="eastAsia"/>
                <w:bCs/>
                <w:color w:val="auto"/>
                <w:sz w:val="24"/>
              </w:rPr>
              <w:t>根据</w:t>
            </w:r>
            <w:r>
              <w:rPr>
                <w:rFonts w:hint="eastAsia"/>
                <w:color w:val="auto"/>
                <w:kern w:val="0"/>
                <w:sz w:val="24"/>
              </w:rPr>
              <w:t>《</w:t>
            </w:r>
            <w:r>
              <w:rPr>
                <w:rFonts w:hint="default" w:ascii="Times New Roman" w:hAnsi="Times New Roman" w:eastAsia="宋体" w:cs="Times New Roman"/>
                <w:b w:val="0"/>
                <w:bCs w:val="0"/>
                <w:color w:val="auto"/>
                <w:kern w:val="2"/>
                <w:sz w:val="24"/>
                <w:szCs w:val="24"/>
              </w:rPr>
              <w:t>长江经济带战略环境评价安徽省淮南市</w:t>
            </w:r>
            <w:r>
              <w:rPr>
                <w:rFonts w:hint="eastAsia" w:ascii="Times New Roman" w:hAnsi="Times New Roman" w:eastAsia="宋体" w:cs="Times New Roman"/>
                <w:b w:val="0"/>
                <w:bCs w:val="0"/>
                <w:color w:val="auto"/>
                <w:kern w:val="2"/>
                <w:sz w:val="24"/>
                <w:szCs w:val="24"/>
                <w:lang w:eastAsia="zh-CN"/>
              </w:rPr>
              <w:t>“</w:t>
            </w:r>
            <w:r>
              <w:rPr>
                <w:rFonts w:hint="default" w:ascii="Times New Roman" w:hAnsi="Times New Roman" w:eastAsia="宋体" w:cs="Times New Roman"/>
                <w:b w:val="0"/>
                <w:bCs w:val="0"/>
                <w:color w:val="auto"/>
                <w:kern w:val="2"/>
                <w:sz w:val="24"/>
                <w:szCs w:val="24"/>
              </w:rPr>
              <w:t>三线一单</w:t>
            </w:r>
            <w:r>
              <w:rPr>
                <w:rFonts w:hint="eastAsia" w:ascii="Times New Roman" w:hAnsi="Times New Roman" w:eastAsia="宋体" w:cs="Times New Roman"/>
                <w:b w:val="0"/>
                <w:bCs w:val="0"/>
                <w:color w:val="auto"/>
                <w:kern w:val="2"/>
                <w:sz w:val="24"/>
                <w:szCs w:val="24"/>
                <w:lang w:eastAsia="zh-CN"/>
              </w:rPr>
              <w:t>”</w:t>
            </w:r>
            <w:r>
              <w:rPr>
                <w:rFonts w:hint="eastAsia"/>
                <w:color w:val="auto"/>
                <w:kern w:val="0"/>
                <w:sz w:val="24"/>
              </w:rPr>
              <w:t>》</w:t>
            </w:r>
            <w:r>
              <w:rPr>
                <w:rFonts w:hint="eastAsia"/>
                <w:bCs/>
                <w:color w:val="auto"/>
                <w:sz w:val="24"/>
              </w:rPr>
              <w:t>，</w:t>
            </w:r>
            <w:r>
              <w:rPr>
                <w:rFonts w:hint="eastAsia"/>
                <w:bCs/>
                <w:color w:val="auto"/>
                <w:sz w:val="24"/>
                <w:lang w:val="en-US" w:eastAsia="zh-CN"/>
              </w:rPr>
              <w:t>项目</w:t>
            </w:r>
            <w:r>
              <w:rPr>
                <w:rFonts w:hint="eastAsia"/>
                <w:bCs/>
                <w:color w:val="auto"/>
                <w:sz w:val="24"/>
              </w:rPr>
              <w:t>区域属于水环境分区管控中的“</w:t>
            </w:r>
            <w:r>
              <w:rPr>
                <w:rFonts w:hint="eastAsia"/>
                <w:bCs/>
                <w:color w:val="auto"/>
                <w:sz w:val="24"/>
                <w:lang w:val="en-US" w:eastAsia="zh-CN"/>
              </w:rPr>
              <w:t>一般</w:t>
            </w:r>
            <w:r>
              <w:rPr>
                <w:rFonts w:hint="eastAsia"/>
                <w:bCs/>
                <w:color w:val="auto"/>
                <w:sz w:val="24"/>
              </w:rPr>
              <w:t>管控区”，其管控要求为：</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依据《中华人民共和国水污染防治法》《水污染防治行动计划》《安徽省水污染防治工作方案》及各市水污染防治工作方案对一般管控区实施</w:t>
            </w:r>
            <w:r>
              <w:rPr>
                <w:rFonts w:hint="eastAsia"/>
                <w:bCs/>
                <w:color w:val="auto"/>
                <w:sz w:val="24"/>
              </w:rPr>
              <w:t>管控。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宋体" w:eastAsia="宋体" w:cs="Times New Roman"/>
                <w:b w:val="0"/>
                <w:bCs w:val="0"/>
                <w:color w:val="auto"/>
                <w:kern w:val="2"/>
                <w:sz w:val="24"/>
                <w:szCs w:val="24"/>
                <w:lang w:val="en-US" w:eastAsia="zh-CN" w:bidi="ar-SA"/>
              </w:rPr>
            </w:pPr>
            <w:r>
              <w:rPr>
                <w:rFonts w:hint="eastAsia"/>
                <w:bCs/>
                <w:color w:val="auto"/>
                <w:sz w:val="24"/>
              </w:rPr>
              <w:t>本项目</w:t>
            </w:r>
            <w:r>
              <w:rPr>
                <w:rFonts w:hint="eastAsia"/>
                <w:bCs/>
                <w:color w:val="auto"/>
                <w:sz w:val="24"/>
                <w:lang w:val="en-US" w:eastAsia="zh-CN"/>
              </w:rPr>
              <w:t>生活污水经化粪池预处理后，定期清掏用于周边农田施肥</w:t>
            </w:r>
            <w:r>
              <w:rPr>
                <w:rFonts w:hint="eastAsia"/>
                <w:bCs/>
                <w:color w:val="auto"/>
                <w:sz w:val="24"/>
              </w:rPr>
              <w:t>。因此，项目建设满足区域水环境质量底线管控要求。</w:t>
            </w:r>
            <w:r>
              <w:rPr>
                <w:rFonts w:hint="eastAsia"/>
                <w:bCs/>
                <w:color w:val="auto"/>
                <w:sz w:val="24"/>
                <w:lang w:val="en-US" w:eastAsia="zh-CN"/>
              </w:rPr>
              <w:t>本</w:t>
            </w:r>
            <w:r>
              <w:rPr>
                <w:rFonts w:hint="eastAsia" w:ascii="Times New Roman" w:hAnsi="宋体" w:eastAsia="宋体" w:cs="Times New Roman"/>
                <w:b w:val="0"/>
                <w:bCs w:val="0"/>
                <w:color w:val="auto"/>
                <w:kern w:val="2"/>
                <w:sz w:val="24"/>
                <w:szCs w:val="24"/>
                <w:lang w:val="en-US" w:eastAsia="zh-CN" w:bidi="ar-SA"/>
              </w:rPr>
              <w:t>项目与</w:t>
            </w:r>
            <w:r>
              <w:rPr>
                <w:rFonts w:hint="eastAsia" w:hAnsi="宋体" w:cs="Times New Roman"/>
                <w:b w:val="0"/>
                <w:bCs w:val="0"/>
                <w:color w:val="auto"/>
                <w:kern w:val="2"/>
                <w:sz w:val="24"/>
                <w:szCs w:val="24"/>
                <w:lang w:val="en-US" w:eastAsia="zh-CN" w:bidi="ar-SA"/>
              </w:rPr>
              <w:t>淮南</w:t>
            </w:r>
            <w:r>
              <w:rPr>
                <w:rFonts w:hint="eastAsia" w:ascii="Times New Roman" w:hAnsi="宋体" w:eastAsia="宋体" w:cs="Times New Roman"/>
                <w:b w:val="0"/>
                <w:bCs w:val="0"/>
                <w:color w:val="auto"/>
                <w:kern w:val="2"/>
                <w:sz w:val="24"/>
                <w:szCs w:val="24"/>
                <w:lang w:val="en-US" w:eastAsia="zh-CN" w:bidi="ar-SA"/>
              </w:rPr>
              <w:t>市水环境管控分区位置关系见下图。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宋体" w:eastAsia="宋体" w:cs="Times New Roman"/>
                <w:b w:val="0"/>
                <w:bCs w:val="0"/>
                <w:color w:val="auto"/>
                <w:kern w:val="2"/>
                <w:sz w:val="24"/>
                <w:szCs w:val="24"/>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宋体" w:eastAsia="宋体" w:cs="Times New Roman"/>
                <w:b w:val="0"/>
                <w:bCs w:val="0"/>
                <w:color w:val="auto"/>
                <w:kern w:val="2"/>
                <w:sz w:val="24"/>
                <w:szCs w:val="24"/>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宋体" w:eastAsia="宋体" w:cs="Times New Roman"/>
                <w:b w:val="0"/>
                <w:bCs w:val="0"/>
                <w:color w:val="auto"/>
                <w:kern w:val="2"/>
                <w:sz w:val="24"/>
                <w:szCs w:val="24"/>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宋体" w:eastAsia="宋体" w:cs="Times New Roman"/>
                <w:b w:val="0"/>
                <w:bCs w:val="0"/>
                <w:color w:val="auto"/>
                <w:kern w:val="2"/>
                <w:sz w:val="24"/>
                <w:szCs w:val="24"/>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宋体" w:eastAsia="宋体" w:cs="Times New Roman"/>
                <w:b w:val="0"/>
                <w:bCs w:val="0"/>
                <w:color w:val="auto"/>
                <w:kern w:val="2"/>
                <w:sz w:val="24"/>
                <w:szCs w:val="24"/>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宋体" w:eastAsia="宋体" w:cs="Times New Roman"/>
                <w:b w:val="0"/>
                <w:bCs w:val="0"/>
                <w:color w:val="auto"/>
                <w:kern w:val="2"/>
                <w:sz w:val="24"/>
                <w:szCs w:val="24"/>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宋体" w:eastAsia="宋体" w:cs="Times New Roman"/>
                <w:b w:val="0"/>
                <w:bCs w:val="0"/>
                <w:color w:val="auto"/>
                <w:kern w:val="2"/>
                <w:sz w:val="24"/>
                <w:szCs w:val="24"/>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宋体" w:eastAsia="宋体" w:cs="Times New Roman"/>
                <w:b w:val="0"/>
                <w:bCs w:val="0"/>
                <w:color w:val="auto"/>
                <w:kern w:val="2"/>
                <w:sz w:val="24"/>
                <w:szCs w:val="24"/>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bCs/>
                <w:color w:val="auto"/>
                <w:sz w:val="24"/>
                <w:lang w:val="en-US"/>
              </w:rPr>
            </w:pPr>
          </w:p>
          <w:p>
            <w:pPr>
              <w:spacing w:line="360" w:lineRule="auto"/>
              <w:jc w:val="center"/>
              <w:rPr>
                <w:b/>
                <w:bCs/>
                <w:color w:val="auto"/>
                <w:sz w:val="24"/>
              </w:rPr>
            </w:pPr>
            <w:r>
              <w:rPr>
                <w:rFonts w:hint="eastAsia" w:ascii="Times New Roman" w:hAnsi="宋体" w:eastAsia="宋体"/>
                <w:color w:val="auto"/>
                <w:szCs w:val="24"/>
                <w:lang w:eastAsia="zh-CN"/>
              </w:rPr>
              <w:drawing>
                <wp:inline distT="0" distB="0" distL="114300" distR="114300">
                  <wp:extent cx="4886960" cy="3734435"/>
                  <wp:effectExtent l="9525" t="9525" r="18415" b="27940"/>
                  <wp:docPr id="6" name="图片 6" descr="168370932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83709322042"/>
                          <pic:cNvPicPr>
                            <a:picLocks noChangeAspect="1"/>
                          </pic:cNvPicPr>
                        </pic:nvPicPr>
                        <pic:blipFill>
                          <a:blip r:embed="rId13"/>
                          <a:srcRect l="15387" r="11028"/>
                          <a:stretch>
                            <a:fillRect/>
                          </a:stretch>
                        </pic:blipFill>
                        <pic:spPr>
                          <a:xfrm>
                            <a:off x="0" y="0"/>
                            <a:ext cx="4886960" cy="3734435"/>
                          </a:xfrm>
                          <a:prstGeom prst="rect">
                            <a:avLst/>
                          </a:prstGeom>
                          <a:ln>
                            <a:solidFill>
                              <a:schemeClr val="tx1"/>
                            </a:solidFill>
                          </a:ln>
                        </pic:spPr>
                      </pic:pic>
                    </a:graphicData>
                  </a:graphic>
                </wp:inline>
              </w:drawing>
            </w:r>
            <w:r>
              <w:drawing>
                <wp:anchor distT="0" distB="0" distL="114300" distR="114300" simplePos="0" relativeHeight="251666432" behindDoc="0" locked="0" layoutInCell="1" allowOverlap="1">
                  <wp:simplePos x="0" y="0"/>
                  <wp:positionH relativeFrom="column">
                    <wp:posOffset>3726815</wp:posOffset>
                  </wp:positionH>
                  <wp:positionV relativeFrom="paragraph">
                    <wp:posOffset>1822450</wp:posOffset>
                  </wp:positionV>
                  <wp:extent cx="1155700" cy="1899920"/>
                  <wp:effectExtent l="0" t="0" r="6350" b="5080"/>
                  <wp:wrapNone/>
                  <wp:docPr id="8" name="图片 8" descr="168377034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3770349861"/>
                          <pic:cNvPicPr>
                            <a:picLocks noChangeAspect="1"/>
                          </pic:cNvPicPr>
                        </pic:nvPicPr>
                        <pic:blipFill>
                          <a:blip r:embed="rId14"/>
                          <a:stretch>
                            <a:fillRect/>
                          </a:stretch>
                        </pic:blipFill>
                        <pic:spPr>
                          <a:xfrm>
                            <a:off x="0" y="0"/>
                            <a:ext cx="1155700" cy="1899920"/>
                          </a:xfrm>
                          <a:prstGeom prst="rect">
                            <a:avLst/>
                          </a:prstGeom>
                        </pic:spPr>
                      </pic:pic>
                    </a:graphicData>
                  </a:graphic>
                </wp:anchor>
              </w:drawing>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1212850</wp:posOffset>
                      </wp:positionH>
                      <wp:positionV relativeFrom="paragraph">
                        <wp:posOffset>1914525</wp:posOffset>
                      </wp:positionV>
                      <wp:extent cx="809625" cy="301625"/>
                      <wp:effectExtent l="102870" t="6350" r="20955" b="282575"/>
                      <wp:wrapNone/>
                      <wp:docPr id="12" name="矩形标注 12"/>
                      <wp:cNvGraphicFramePr/>
                      <a:graphic xmlns:a="http://schemas.openxmlformats.org/drawingml/2006/main">
                        <a:graphicData uri="http://schemas.microsoft.com/office/word/2010/wordprocessingShape">
                          <wps:wsp>
                            <wps:cNvSpPr/>
                            <wps:spPr>
                              <a:xfrm>
                                <a:off x="0" y="0"/>
                                <a:ext cx="809625" cy="301625"/>
                              </a:xfrm>
                              <a:prstGeom prst="wedgeRectCallout">
                                <a:avLst>
                                  <a:gd name="adj1" fmla="val -61921"/>
                                  <a:gd name="adj2" fmla="val 138631"/>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Outline w14:w="9525">
                                        <w14:solidFill>
                                          <w14:schemeClr w14:val="tx1"/>
                                        </w14:solidFill>
                                        <w14:round/>
                                      </w14:textOutline>
                                      <w14:textFill>
                                        <w14:solidFill>
                                          <w14:schemeClr w14:val="tx1"/>
                                        </w14:solidFill>
                                      </w14:textFill>
                                    </w:rPr>
                                  </w:pPr>
                                  <w:r>
                                    <w:rPr>
                                      <w:rFonts w:hint="eastAsia"/>
                                      <w:color w:val="000000" w:themeColor="text1"/>
                                      <w:lang w:val="en-US" w:eastAsia="zh-CN"/>
                                      <w14:textOutline w14:w="9525">
                                        <w14:solidFill>
                                          <w14:schemeClr w14:val="tx1"/>
                                        </w14:solidFill>
                                        <w14:round/>
                                      </w14:textOutline>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5.5pt;margin-top:150.75pt;height:23.75pt;width:63.75pt;z-index:251662336;v-text-anchor:middle;mso-width-relative:page;mso-height-relative:page;" filled="f" stroked="t" coordsize="21600,21600" o:gfxdata="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6UwpNgAAAALAQAADwAAAAAAAAAB&#10;ACAAAAAiAAAAZHJzL2Rvd25yZXYueG1sUEsBAhQAFAAAAAgAh07iQBZUaz6CAgAA1wQAAA4AAAAA&#10;AAAAAQAgAAAAJwEAAGRycy9lMm9Eb2MueG1sUEsFBgAAAAAGAAYAWQEAABsGAAAAAA==&#10;" adj="-2575,40744">
                      <v:fill on="f" focussize="0,0"/>
                      <v:stroke weight="1pt" color="#FF0000 [3204]" joinstyle="round"/>
                      <v:imagedata o:title=""/>
                      <o:lock v:ext="edit" aspectratio="f"/>
                      <v:textbox>
                        <w:txbxContent>
                          <w:p>
                            <w:pPr>
                              <w:jc w:val="center"/>
                              <w:rPr>
                                <w:rFonts w:hint="default" w:eastAsia="宋体"/>
                                <w:color w:val="000000" w:themeColor="text1"/>
                                <w:lang w:val="en-US" w:eastAsia="zh-CN"/>
                                <w14:textOutline w14:w="9525">
                                  <w14:solidFill>
                                    <w14:schemeClr w14:val="tx1"/>
                                  </w14:solidFill>
                                  <w14:round/>
                                </w14:textOutline>
                                <w14:textFill>
                                  <w14:solidFill>
                                    <w14:schemeClr w14:val="tx1"/>
                                  </w14:solidFill>
                                </w14:textFill>
                              </w:rPr>
                            </w:pPr>
                            <w:r>
                              <w:rPr>
                                <w:rFonts w:hint="eastAsia"/>
                                <w:color w:val="000000" w:themeColor="text1"/>
                                <w:lang w:val="en-US" w:eastAsia="zh-CN"/>
                                <w14:textOutline w14:w="9525">
                                  <w14:solidFill>
                                    <w14:schemeClr w14:val="tx1"/>
                                  </w14:solidFill>
                                  <w14:round/>
                                </w14:textOutline>
                                <w14:textFill>
                                  <w14:solidFill>
                                    <w14:schemeClr w14:val="tx1"/>
                                  </w14:solidFill>
                                </w14:textFill>
                              </w:rPr>
                              <w:t>项目位置</w:t>
                            </w:r>
                          </w:p>
                        </w:txbxContent>
                      </v:textbox>
                    </v:shape>
                  </w:pict>
                </mc:Fallback>
              </mc:AlternateContent>
            </w:r>
          </w:p>
          <w:p>
            <w:pPr>
              <w:spacing w:line="360" w:lineRule="auto"/>
              <w:jc w:val="center"/>
              <w:rPr>
                <w:b/>
                <w:bCs/>
                <w:color w:val="auto"/>
                <w:sz w:val="24"/>
              </w:rPr>
            </w:pPr>
            <w:r>
              <w:rPr>
                <w:rFonts w:hint="eastAsia" w:ascii="Times New Roman" w:hAnsi="Times New Roman" w:eastAsia="宋体" w:cs="Times New Roman"/>
                <w:b/>
                <w:bCs/>
                <w:color w:val="auto"/>
                <w:kern w:val="0"/>
                <w:sz w:val="24"/>
                <w:highlight w:val="none"/>
                <w:lang w:val="en-US" w:eastAsia="zh-CN" w:bidi="ar"/>
              </w:rPr>
              <w:t>图</w:t>
            </w:r>
            <w:r>
              <w:rPr>
                <w:rFonts w:hint="eastAsia" w:cs="Times New Roman"/>
                <w:b/>
                <w:bCs/>
                <w:color w:val="auto"/>
                <w:kern w:val="0"/>
                <w:sz w:val="24"/>
                <w:highlight w:val="none"/>
                <w:lang w:val="en-US" w:eastAsia="zh-CN" w:bidi="ar"/>
              </w:rPr>
              <w:t>1-4</w:t>
            </w:r>
            <w:r>
              <w:rPr>
                <w:rFonts w:hint="eastAsia" w:ascii="Times New Roman" w:hAnsi="Times New Roman" w:eastAsia="宋体" w:cs="Times New Roman"/>
                <w:b/>
                <w:bCs/>
                <w:color w:val="auto"/>
                <w:kern w:val="0"/>
                <w:sz w:val="24"/>
                <w:highlight w:val="none"/>
                <w:lang w:val="en-US" w:eastAsia="zh-CN" w:bidi="ar"/>
              </w:rPr>
              <w:t xml:space="preserve"> </w:t>
            </w:r>
            <w:r>
              <w:rPr>
                <w:rFonts w:hint="eastAsia" w:cs="Times New Roman"/>
                <w:b/>
                <w:bCs/>
                <w:color w:val="auto"/>
                <w:kern w:val="0"/>
                <w:sz w:val="24"/>
                <w:highlight w:val="none"/>
                <w:lang w:val="en-US" w:eastAsia="zh-CN" w:bidi="ar"/>
              </w:rPr>
              <w:t xml:space="preserve">  </w:t>
            </w:r>
            <w:r>
              <w:rPr>
                <w:rFonts w:hint="eastAsia" w:ascii="Times New Roman" w:hAnsi="Times New Roman" w:eastAsia="宋体" w:cs="Times New Roman"/>
                <w:b/>
                <w:bCs/>
                <w:color w:val="auto"/>
                <w:kern w:val="0"/>
                <w:sz w:val="24"/>
                <w:highlight w:val="none"/>
                <w:lang w:val="en-US" w:eastAsia="zh-CN" w:bidi="ar"/>
              </w:rPr>
              <w:t>项目与</w:t>
            </w:r>
            <w:r>
              <w:rPr>
                <w:rFonts w:hint="eastAsia" w:cs="Times New Roman"/>
                <w:b/>
                <w:bCs/>
                <w:color w:val="auto"/>
                <w:kern w:val="0"/>
                <w:sz w:val="24"/>
                <w:highlight w:val="none"/>
                <w:lang w:val="en-US" w:eastAsia="zh-CN" w:bidi="ar"/>
              </w:rPr>
              <w:t>淮南</w:t>
            </w:r>
            <w:r>
              <w:rPr>
                <w:rFonts w:hint="eastAsia" w:ascii="Times New Roman" w:hAnsi="Times New Roman" w:eastAsia="宋体" w:cs="Times New Roman"/>
                <w:b/>
                <w:bCs/>
                <w:color w:val="auto"/>
                <w:kern w:val="0"/>
                <w:sz w:val="24"/>
                <w:highlight w:val="none"/>
                <w:lang w:val="en-US" w:eastAsia="zh-CN" w:bidi="ar"/>
              </w:rPr>
              <w:t>市水环境分区管控图位置关系</w:t>
            </w:r>
            <w:r>
              <w:rPr>
                <w:rFonts w:hint="eastAsia" w:cs="Times New Roman"/>
                <w:b/>
                <w:bCs/>
                <w:color w:val="auto"/>
                <w:kern w:val="0"/>
                <w:sz w:val="24"/>
                <w:highlight w:val="none"/>
                <w:lang w:val="en-US" w:eastAsia="zh-CN" w:bidi="ar"/>
              </w:rPr>
              <w:t>图</w:t>
            </w:r>
          </w:p>
          <w:p>
            <w:pPr>
              <w:bidi w:val="0"/>
              <w:spacing w:line="360" w:lineRule="auto"/>
              <w:rPr>
                <w:rFonts w:hint="eastAsia"/>
                <w:b/>
                <w:bCs/>
                <w:color w:val="auto"/>
                <w:sz w:val="24"/>
                <w:szCs w:val="24"/>
                <w:lang w:val="en-US" w:eastAsia="zh-CN"/>
              </w:rPr>
            </w:pPr>
            <w:r>
              <w:rPr>
                <w:rFonts w:hint="default"/>
                <w:b/>
                <w:bCs/>
                <w:color w:val="auto"/>
                <w:sz w:val="24"/>
                <w:szCs w:val="24"/>
                <w:lang w:val="en-US" w:eastAsia="zh-CN"/>
              </w:rPr>
              <w:t>（3）资</w:t>
            </w:r>
            <w:r>
              <w:rPr>
                <w:rFonts w:hint="eastAsia"/>
                <w:b/>
                <w:bCs/>
                <w:color w:val="auto"/>
                <w:sz w:val="24"/>
                <w:szCs w:val="24"/>
                <w:lang w:val="en-US" w:eastAsia="zh-CN"/>
              </w:rPr>
              <w:t>源利用上线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sz w:val="24"/>
                <w:szCs w:val="24"/>
                <w:lang w:val="en-US" w:eastAsia="zh-CN"/>
              </w:rPr>
              <w:t>本项目烘干供热不消耗煤炭资源，采取</w:t>
            </w:r>
            <w:r>
              <w:rPr>
                <w:rFonts w:hint="eastAsia" w:ascii="Times New Roman" w:hAnsi="Times New Roman" w:cs="Times New Roman"/>
                <w:sz w:val="24"/>
                <w:szCs w:val="24"/>
                <w:lang w:val="en-US" w:eastAsia="zh-CN"/>
              </w:rPr>
              <w:t>项目生产的</w:t>
            </w:r>
            <w:r>
              <w:rPr>
                <w:rFonts w:hint="default" w:ascii="Times New Roman" w:hAnsi="Times New Roman" w:eastAsia="宋体" w:cs="Times New Roman"/>
                <w:sz w:val="24"/>
                <w:szCs w:val="24"/>
                <w:lang w:val="en-US" w:eastAsia="zh-CN"/>
              </w:rPr>
              <w:t>生物质成型燃料，项目区不在淮南市划定的高污染燃料区。</w:t>
            </w:r>
            <w:r>
              <w:rPr>
                <w:rFonts w:hint="eastAsia" w:ascii="Times New Roman" w:hAnsi="Times New Roman" w:eastAsia="宋体" w:cs="Times New Roman"/>
                <w:b w:val="0"/>
                <w:bCs w:val="0"/>
                <w:color w:val="auto"/>
                <w:kern w:val="0"/>
                <w:sz w:val="24"/>
                <w:szCs w:val="24"/>
                <w:lang w:val="en-US" w:eastAsia="zh-CN"/>
              </w:rPr>
              <w:t>项目用水来源为市政自来水，使用量较小，当地自来水厂能够满足本项目的新鲜水使用要求。项目生产设备使用能源为电能，采用市政供电，区域电网能够满足本项目供电需要。项目不属于高污染、高能耗、高水耗的建设项目，符合资源利用上线的要求</w:t>
            </w:r>
            <w:r>
              <w:rPr>
                <w:rFonts w:hint="default" w:ascii="Times New Roman" w:hAnsi="Times New Roman" w:eastAsia="宋体" w:cs="Times New Roman"/>
                <w:b w:val="0"/>
                <w:bCs w:val="0"/>
                <w:color w:val="auto"/>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rPr>
            </w:pP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1768475</wp:posOffset>
                      </wp:positionH>
                      <wp:positionV relativeFrom="paragraph">
                        <wp:posOffset>3914775</wp:posOffset>
                      </wp:positionV>
                      <wp:extent cx="809625" cy="301625"/>
                      <wp:effectExtent l="102870" t="6350" r="20955" b="282575"/>
                      <wp:wrapNone/>
                      <wp:docPr id="5" name="矩形标注 5"/>
                      <wp:cNvGraphicFramePr/>
                      <a:graphic xmlns:a="http://schemas.openxmlformats.org/drawingml/2006/main">
                        <a:graphicData uri="http://schemas.microsoft.com/office/word/2010/wordprocessingShape">
                          <wps:wsp>
                            <wps:cNvSpPr/>
                            <wps:spPr>
                              <a:xfrm>
                                <a:off x="0" y="0"/>
                                <a:ext cx="809625" cy="301625"/>
                              </a:xfrm>
                              <a:prstGeom prst="wedgeRectCallout">
                                <a:avLst>
                                  <a:gd name="adj1" fmla="val -61921"/>
                                  <a:gd name="adj2" fmla="val 138631"/>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Outline w14:w="9525">
                                        <w14:solidFill>
                                          <w14:schemeClr w14:val="tx1"/>
                                        </w14:solidFill>
                                        <w14:round/>
                                      </w14:textOutline>
                                      <w14:textFill>
                                        <w14:solidFill>
                                          <w14:schemeClr w14:val="tx1"/>
                                        </w14:solidFill>
                                      </w14:textFill>
                                    </w:rPr>
                                  </w:pPr>
                                  <w:r>
                                    <w:rPr>
                                      <w:rFonts w:hint="eastAsia"/>
                                      <w:color w:val="000000" w:themeColor="text1"/>
                                      <w:lang w:val="en-US" w:eastAsia="zh-CN"/>
                                      <w14:textOutline w14:w="9525">
                                        <w14:solidFill>
                                          <w14:schemeClr w14:val="tx1"/>
                                        </w14:solidFill>
                                        <w14:round/>
                                      </w14:textOutline>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9.25pt;margin-top:308.25pt;height:23.75pt;width:63.75pt;z-index:251669504;v-text-anchor:middle;mso-width-relative:page;mso-height-relative:page;" filled="f" stroked="t" coordsize="21600,21600" o:gfxdata="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FPojYAAAACwEAAA8AAAAAAAAAAQAg&#10;AAAAIgAAAGRycy9kb3ducmV2LnhtbFBLAQIUABQAAAAIAIdO4kCHmwndgAIAANUEAAAOAAAAAAAA&#10;AAEAIAAAACcBAABkcnMvZTJvRG9jLnhtbFBLBQYAAAAABgAGAFkBAAAZBgAAAAA=&#10;" adj="-2575,40744">
                      <v:fill on="f" focussize="0,0"/>
                      <v:stroke weight="1pt" color="#FF0000 [3204]" joinstyle="round"/>
                      <v:imagedata o:title=""/>
                      <o:lock v:ext="edit" aspectratio="f"/>
                      <v:textbox>
                        <w:txbxContent>
                          <w:p>
                            <w:pPr>
                              <w:jc w:val="center"/>
                              <w:rPr>
                                <w:rFonts w:hint="default" w:eastAsia="宋体"/>
                                <w:color w:val="000000" w:themeColor="text1"/>
                                <w:lang w:val="en-US" w:eastAsia="zh-CN"/>
                                <w14:textOutline w14:w="9525">
                                  <w14:solidFill>
                                    <w14:schemeClr w14:val="tx1"/>
                                  </w14:solidFill>
                                  <w14:round/>
                                </w14:textOutline>
                                <w14:textFill>
                                  <w14:solidFill>
                                    <w14:schemeClr w14:val="tx1"/>
                                  </w14:solidFill>
                                </w14:textFill>
                              </w:rPr>
                            </w:pPr>
                            <w:r>
                              <w:rPr>
                                <w:rFonts w:hint="eastAsia"/>
                                <w:color w:val="000000" w:themeColor="text1"/>
                                <w:lang w:val="en-US" w:eastAsia="zh-CN"/>
                                <w14:textOutline w14:w="9525">
                                  <w14:solidFill>
                                    <w14:schemeClr w14:val="tx1"/>
                                  </w14:solidFill>
                                  <w14:round/>
                                </w14:textOutline>
                                <w14:textFill>
                                  <w14:solidFill>
                                    <w14:schemeClr w14:val="tx1"/>
                                  </w14:solidFill>
                                </w14:textFill>
                              </w:rPr>
                              <w:t>项目位置</w:t>
                            </w:r>
                          </w:p>
                        </w:txbxContent>
                      </v:textbox>
                    </v:shape>
                  </w:pict>
                </mc:Fallback>
              </mc:AlternateContent>
            </w:r>
            <w:r>
              <w:rPr>
                <w:color w:val="000000" w:themeColor="text1"/>
                <w14:textFill>
                  <w14:solidFill>
                    <w14:schemeClr w14:val="tx1"/>
                  </w14:solidFill>
                </w14:textFill>
              </w:rPr>
              <w:drawing>
                <wp:inline distT="0" distB="0" distL="114300" distR="114300">
                  <wp:extent cx="4832985" cy="5422900"/>
                  <wp:effectExtent l="19050" t="19050" r="24765" b="2540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15"/>
                          <a:stretch>
                            <a:fillRect/>
                          </a:stretch>
                        </pic:blipFill>
                        <pic:spPr>
                          <a:xfrm>
                            <a:off x="0" y="0"/>
                            <a:ext cx="4832985" cy="5422900"/>
                          </a:xfrm>
                          <a:prstGeom prst="rect">
                            <a:avLst/>
                          </a:prstGeom>
                          <a:noFill/>
                          <a:ln w="19050" cap="flat" cmpd="sng">
                            <a:solidFill>
                              <a:srgbClr val="FF0000"/>
                            </a:solidFill>
                            <a:prstDash val="solid"/>
                            <a:miter/>
                            <a:headEnd type="none" w="med" len="med"/>
                            <a:tailEnd type="none" w="med" len="med"/>
                          </a:ln>
                        </pic:spPr>
                      </pic:pic>
                    </a:graphicData>
                  </a:graphic>
                </wp:inline>
              </w:drawing>
            </w:r>
          </w:p>
          <w:p>
            <w:pPr>
              <w:spacing w:line="360" w:lineRule="auto"/>
              <w:jc w:val="center"/>
              <w:rPr>
                <w:b/>
                <w:bCs/>
                <w:color w:val="auto"/>
                <w:sz w:val="24"/>
              </w:rPr>
            </w:pPr>
            <w:r>
              <w:rPr>
                <w:rFonts w:hint="eastAsia" w:ascii="Times New Roman" w:hAnsi="Times New Roman" w:eastAsia="宋体" w:cs="Times New Roman"/>
                <w:b/>
                <w:bCs/>
                <w:color w:val="000000" w:themeColor="text1"/>
                <w:kern w:val="0"/>
                <w:sz w:val="24"/>
                <w:highlight w:val="none"/>
                <w:lang w:val="en-US" w:eastAsia="zh-CN" w:bidi="ar"/>
                <w14:textFill>
                  <w14:solidFill>
                    <w14:schemeClr w14:val="tx1"/>
                  </w14:solidFill>
                </w14:textFill>
              </w:rPr>
              <w:t>图</w:t>
            </w:r>
            <w:r>
              <w:rPr>
                <w:rFonts w:hint="eastAsia" w:ascii="Times New Roman" w:hAnsi="Times New Roman" w:cs="Times New Roman"/>
                <w:b/>
                <w:bCs/>
                <w:color w:val="000000" w:themeColor="text1"/>
                <w:kern w:val="0"/>
                <w:sz w:val="24"/>
                <w:highlight w:val="none"/>
                <w:lang w:val="en-US" w:eastAsia="zh-CN" w:bidi="ar"/>
                <w14:textFill>
                  <w14:solidFill>
                    <w14:schemeClr w14:val="tx1"/>
                  </w14:solidFill>
                </w14:textFill>
              </w:rPr>
              <w:t>1-5</w:t>
            </w:r>
            <w:r>
              <w:rPr>
                <w:rFonts w:hint="eastAsia" w:ascii="Times New Roman" w:hAnsi="Times New Roman" w:eastAsia="宋体" w:cs="Times New Roman"/>
                <w:b/>
                <w:bCs/>
                <w:color w:val="000000" w:themeColor="text1"/>
                <w:kern w:val="0"/>
                <w:sz w:val="24"/>
                <w:highlight w:val="none"/>
                <w:lang w:val="en-US" w:eastAsia="zh-CN" w:bidi="ar"/>
                <w14:textFill>
                  <w14:solidFill>
                    <w14:schemeClr w14:val="tx1"/>
                  </w14:solidFill>
                </w14:textFill>
              </w:rPr>
              <w:t xml:space="preserve"> </w:t>
            </w:r>
            <w:r>
              <w:rPr>
                <w:rFonts w:hint="eastAsia" w:ascii="Times New Roman" w:hAnsi="Times New Roman" w:cs="Times New Roman"/>
                <w:b/>
                <w:bCs/>
                <w:color w:val="000000" w:themeColor="text1"/>
                <w:kern w:val="0"/>
                <w:sz w:val="24"/>
                <w:highlight w:val="none"/>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highlight w:val="none"/>
                <w:lang w:val="en-US" w:eastAsia="zh-CN" w:bidi="ar"/>
                <w14:textFill>
                  <w14:solidFill>
                    <w14:schemeClr w14:val="tx1"/>
                  </w14:solidFill>
                </w14:textFill>
              </w:rPr>
              <w:t>项目与淮南市高污染燃料禁燃区划分位置关系</w:t>
            </w:r>
          </w:p>
          <w:p>
            <w:pPr>
              <w:spacing w:line="360" w:lineRule="auto"/>
              <w:rPr>
                <w:b/>
                <w:bCs/>
                <w:color w:val="auto"/>
                <w:sz w:val="24"/>
              </w:rPr>
            </w:pPr>
            <w:r>
              <w:rPr>
                <w:b/>
                <w:bCs/>
                <w:color w:val="auto"/>
                <w:sz w:val="24"/>
              </w:rPr>
              <w:t>（4）</w:t>
            </w:r>
            <w:r>
              <w:rPr>
                <w:rFonts w:hint="eastAsia"/>
                <w:b/>
                <w:bCs/>
                <w:color w:val="auto"/>
                <w:sz w:val="24"/>
              </w:rPr>
              <w:t>环境准入负面清单</w:t>
            </w:r>
          </w:p>
          <w:p>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根据《</w:t>
            </w:r>
            <w:r>
              <w:rPr>
                <w:rFonts w:hint="eastAsia"/>
                <w:color w:val="auto"/>
                <w:kern w:val="0"/>
                <w:sz w:val="24"/>
                <w:lang w:val="en-US" w:eastAsia="zh-CN"/>
              </w:rPr>
              <w:t>淮南</w:t>
            </w:r>
            <w:r>
              <w:rPr>
                <w:rFonts w:hint="eastAsia"/>
                <w:color w:val="auto"/>
                <w:kern w:val="0"/>
                <w:sz w:val="24"/>
              </w:rPr>
              <w:t>市“三线一单”生态环境准入清单》</w:t>
            </w:r>
            <w:r>
              <w:rPr>
                <w:rFonts w:hint="eastAsia"/>
                <w:color w:val="auto"/>
                <w:kern w:val="0"/>
                <w:sz w:val="24"/>
                <w:lang w:eastAsia="zh-CN"/>
              </w:rPr>
              <w:t>，</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项目所在区域的环境准入属于“一般管控类别”</w:t>
            </w:r>
            <w:r>
              <w:rPr>
                <w:rFonts w:hint="eastAsia" w:hAnsi="宋体"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具体关系见下图。</w:t>
            </w:r>
          </w:p>
          <w:p>
            <w:pPr>
              <w:snapToGrid w:val="0"/>
              <w:spacing w:line="360" w:lineRule="auto"/>
              <w:ind w:left="178" w:leftChars="85" w:firstLine="482"/>
              <w:jc w:val="center"/>
              <w:rPr>
                <w:b/>
                <w:color w:val="auto"/>
                <w:sz w:val="24"/>
              </w:rPr>
            </w:pPr>
          </w:p>
          <w:p>
            <w:pPr>
              <w:snapToGrid w:val="0"/>
              <w:spacing w:line="360" w:lineRule="auto"/>
              <w:ind w:left="178" w:leftChars="85" w:firstLine="482"/>
              <w:jc w:val="center"/>
              <w:rPr>
                <w:b/>
                <w:color w:val="auto"/>
                <w:sz w:val="24"/>
              </w:rPr>
            </w:pPr>
          </w:p>
          <w:p>
            <w:pPr>
              <w:snapToGrid w:val="0"/>
              <w:spacing w:line="360" w:lineRule="auto"/>
              <w:jc w:val="both"/>
              <w:rPr>
                <w:rFonts w:hint="eastAsia"/>
                <w:b/>
                <w:color w:val="auto"/>
                <w:sz w:val="24"/>
                <w:lang w:eastAsia="zh-CN"/>
              </w:rPr>
            </w:pPr>
          </w:p>
          <w:p>
            <w:pPr>
              <w:snapToGrid w:val="0"/>
              <w:spacing w:line="360" w:lineRule="auto"/>
              <w:jc w:val="both"/>
              <w:rPr>
                <w:rFonts w:hint="eastAsia"/>
                <w:b/>
                <w:color w:val="auto"/>
                <w:sz w:val="24"/>
                <w:lang w:eastAsia="zh-CN"/>
              </w:rPr>
            </w:pPr>
          </w:p>
          <w:p>
            <w:pPr>
              <w:snapToGrid w:val="0"/>
              <w:spacing w:line="360" w:lineRule="auto"/>
              <w:jc w:val="both"/>
              <w:rPr>
                <w:rFonts w:hint="eastAsia"/>
                <w:b/>
                <w:color w:val="auto"/>
                <w:sz w:val="24"/>
                <w:lang w:eastAsia="zh-CN"/>
              </w:rPr>
            </w:pPr>
          </w:p>
          <w:p>
            <w:pPr>
              <w:snapToGrid w:val="0"/>
              <w:spacing w:line="360" w:lineRule="auto"/>
              <w:jc w:val="both"/>
              <w:rPr>
                <w:rFonts w:hint="eastAsia"/>
                <w:b/>
                <w:color w:val="auto"/>
                <w:sz w:val="24"/>
                <w:lang w:eastAsia="zh-CN"/>
              </w:rPr>
            </w:pPr>
          </w:p>
          <w:p>
            <w:pPr>
              <w:snapToGrid w:val="0"/>
              <w:spacing w:line="360" w:lineRule="auto"/>
              <w:jc w:val="both"/>
              <w:rPr>
                <w:rFonts w:hint="eastAsia"/>
                <w:b/>
                <w:color w:val="auto"/>
                <w:sz w:val="24"/>
                <w:lang w:eastAsia="zh-CN"/>
              </w:rPr>
            </w:pPr>
          </w:p>
          <w:p>
            <w:pPr>
              <w:bidi w:val="0"/>
              <w:spacing w:line="360" w:lineRule="auto"/>
              <w:jc w:val="center"/>
              <w:rPr>
                <w:rFonts w:hint="eastAsia"/>
                <w:b/>
                <w:bCs/>
                <w:color w:val="auto"/>
                <w:sz w:val="24"/>
                <w:szCs w:val="24"/>
                <w:lang w:val="en-US" w:eastAsia="zh-CN"/>
              </w:rPr>
            </w:pP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1331595</wp:posOffset>
                      </wp:positionH>
                      <wp:positionV relativeFrom="paragraph">
                        <wp:posOffset>4625975</wp:posOffset>
                      </wp:positionV>
                      <wp:extent cx="809625" cy="301625"/>
                      <wp:effectExtent l="95885" t="6350" r="8890" b="282575"/>
                      <wp:wrapNone/>
                      <wp:docPr id="15" name="矩形标注 15"/>
                      <wp:cNvGraphicFramePr/>
                      <a:graphic xmlns:a="http://schemas.openxmlformats.org/drawingml/2006/main">
                        <a:graphicData uri="http://schemas.microsoft.com/office/word/2010/wordprocessingShape">
                          <wps:wsp>
                            <wps:cNvSpPr/>
                            <wps:spPr>
                              <a:xfrm>
                                <a:off x="0" y="0"/>
                                <a:ext cx="809625" cy="301625"/>
                              </a:xfrm>
                              <a:prstGeom prst="wedgeRectCallout">
                                <a:avLst>
                                  <a:gd name="adj1" fmla="val -61058"/>
                                  <a:gd name="adj2" fmla="val 136105"/>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Outline w14:w="9525">
                                        <w14:solidFill>
                                          <w14:schemeClr w14:val="tx1"/>
                                        </w14:solidFill>
                                        <w14:round/>
                                      </w14:textOutline>
                                      <w14:textFill>
                                        <w14:solidFill>
                                          <w14:schemeClr w14:val="tx1"/>
                                        </w14:solidFill>
                                      </w14:textFill>
                                    </w:rPr>
                                  </w:pPr>
                                  <w:r>
                                    <w:rPr>
                                      <w:rFonts w:hint="eastAsia"/>
                                      <w:color w:val="000000" w:themeColor="text1"/>
                                      <w:lang w:val="en-US" w:eastAsia="zh-CN"/>
                                      <w14:textOutline w14:w="9525">
                                        <w14:solidFill>
                                          <w14:schemeClr w14:val="tx1"/>
                                        </w14:solidFill>
                                        <w14:round/>
                                      </w14:textOutline>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4.85pt;margin-top:364.25pt;height:23.75pt;width:63.75pt;z-index:251668480;v-text-anchor:middle;mso-width-relative:page;mso-height-relative:page;" filled="f" stroked="t" coordsize="21600,21600" o:gfxdata="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p2gjDXAAAACwEAAA8AAAAAAAAAAQAgAAAA&#10;IgAAAGRycy9kb3ducmV2LnhtbFBLAQIUABQAAAAIAIdO4kAk9zwcfgIAANcEAAAOAAAAAAAAAAEA&#10;IAAAACYBAABkcnMvZTJvRG9jLnhtbFBLBQYAAAAABgAGAFkBAAAWBgAAAAA=&#10;" adj="-2389,40199">
                      <v:fill on="f" focussize="0,0"/>
                      <v:stroke weight="1pt" color="#FF0000 [3204]" joinstyle="round"/>
                      <v:imagedata o:title=""/>
                      <o:lock v:ext="edit" aspectratio="f"/>
                      <v:textbox>
                        <w:txbxContent>
                          <w:p>
                            <w:pPr>
                              <w:jc w:val="center"/>
                              <w:rPr>
                                <w:rFonts w:hint="default" w:eastAsia="宋体"/>
                                <w:color w:val="000000" w:themeColor="text1"/>
                                <w:lang w:val="en-US" w:eastAsia="zh-CN"/>
                                <w14:textOutline w14:w="9525">
                                  <w14:solidFill>
                                    <w14:schemeClr w14:val="tx1"/>
                                  </w14:solidFill>
                                  <w14:round/>
                                </w14:textOutline>
                                <w14:textFill>
                                  <w14:solidFill>
                                    <w14:schemeClr w14:val="tx1"/>
                                  </w14:solidFill>
                                </w14:textFill>
                              </w:rPr>
                            </w:pPr>
                            <w:r>
                              <w:rPr>
                                <w:rFonts w:hint="eastAsia"/>
                                <w:color w:val="000000" w:themeColor="text1"/>
                                <w:lang w:val="en-US" w:eastAsia="zh-CN"/>
                                <w14:textOutline w14:w="9525">
                                  <w14:solidFill>
                                    <w14:schemeClr w14:val="tx1"/>
                                  </w14:solidFill>
                                  <w14:round/>
                                </w14:textOutline>
                                <w14:textFill>
                                  <w14:solidFill>
                                    <w14:schemeClr w14:val="tx1"/>
                                  </w14:solidFill>
                                </w14:textFill>
                              </w:rPr>
                              <w:t>项目位置</w:t>
                            </w:r>
                          </w:p>
                        </w:txbxContent>
                      </v:textbox>
                    </v:shape>
                  </w:pict>
                </mc:Fallback>
              </mc:AlternateContent>
            </w:r>
            <w:r>
              <w:rPr>
                <w:sz w:val="21"/>
              </w:rPr>
              <w:drawing>
                <wp:anchor distT="0" distB="0" distL="114300" distR="114300" simplePos="0" relativeHeight="251667456" behindDoc="0" locked="0" layoutInCell="1" allowOverlap="1">
                  <wp:simplePos x="0" y="0"/>
                  <wp:positionH relativeFrom="column">
                    <wp:posOffset>3703955</wp:posOffset>
                  </wp:positionH>
                  <wp:positionV relativeFrom="paragraph">
                    <wp:posOffset>4695190</wp:posOffset>
                  </wp:positionV>
                  <wp:extent cx="1125855" cy="1355725"/>
                  <wp:effectExtent l="0" t="0" r="17145" b="15875"/>
                  <wp:wrapNone/>
                  <wp:docPr id="2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4"/>
                          <pic:cNvPicPr>
                            <a:picLocks noChangeAspect="1"/>
                          </pic:cNvPicPr>
                        </pic:nvPicPr>
                        <pic:blipFill>
                          <a:blip r:embed="rId16"/>
                          <a:stretch>
                            <a:fillRect/>
                          </a:stretch>
                        </pic:blipFill>
                        <pic:spPr>
                          <a:xfrm>
                            <a:off x="0" y="0"/>
                            <a:ext cx="1125855" cy="1355725"/>
                          </a:xfrm>
                          <a:prstGeom prst="rect">
                            <a:avLst/>
                          </a:prstGeom>
                          <a:noFill/>
                          <a:ln>
                            <a:noFill/>
                          </a:ln>
                        </pic:spPr>
                      </pic:pic>
                    </a:graphicData>
                  </a:graphic>
                </wp:anchor>
              </w:drawing>
            </w:r>
            <w:r>
              <w:drawing>
                <wp:inline distT="0" distB="0" distL="114300" distR="114300">
                  <wp:extent cx="4857750" cy="6061075"/>
                  <wp:effectExtent l="15875" t="15875" r="22225" b="1905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7"/>
                          <a:srcRect l="12250" t="81" r="156" b="2670"/>
                          <a:stretch>
                            <a:fillRect/>
                          </a:stretch>
                        </pic:blipFill>
                        <pic:spPr>
                          <a:xfrm>
                            <a:off x="0" y="0"/>
                            <a:ext cx="4857750" cy="6061075"/>
                          </a:xfrm>
                          <a:prstGeom prst="rect">
                            <a:avLst/>
                          </a:prstGeom>
                          <a:noFill/>
                          <a:ln w="15875" cap="flat" cmpd="sng">
                            <a:solidFill>
                              <a:srgbClr val="FF0000"/>
                            </a:solidFill>
                            <a:prstDash val="solid"/>
                            <a:miter/>
                            <a:headEnd type="none" w="med" len="med"/>
                            <a:tailEnd type="none" w="med" len="med"/>
                          </a:ln>
                        </pic:spPr>
                      </pic:pic>
                    </a:graphicData>
                  </a:graphic>
                </wp:inline>
              </w:drawing>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eastAsia"/>
                <w:b/>
                <w:color w:val="auto"/>
                <w:sz w:val="24"/>
                <w:szCs w:val="24"/>
                <w:lang w:val="en-US" w:eastAsia="zh-CN"/>
              </w:rPr>
            </w:pPr>
            <w:r>
              <w:rPr>
                <w:rFonts w:hint="eastAsia" w:ascii="Times New Roman" w:hAnsi="Times New Roman" w:eastAsia="宋体" w:cs="Times New Roman"/>
                <w:b/>
                <w:bCs/>
                <w:color w:val="000000" w:themeColor="text1"/>
                <w:kern w:val="0"/>
                <w:sz w:val="24"/>
                <w:highlight w:val="none"/>
                <w:lang w:val="en-US" w:eastAsia="zh-CN" w:bidi="ar"/>
                <w14:textFill>
                  <w14:solidFill>
                    <w14:schemeClr w14:val="tx1"/>
                  </w14:solidFill>
                </w14:textFill>
              </w:rPr>
              <w:t>图</w:t>
            </w:r>
            <w:r>
              <w:rPr>
                <w:rFonts w:hint="eastAsia" w:eastAsia="宋体" w:cs="Times New Roman"/>
                <w:b/>
                <w:bCs/>
                <w:color w:val="000000" w:themeColor="text1"/>
                <w:kern w:val="0"/>
                <w:sz w:val="24"/>
                <w:highlight w:val="none"/>
                <w:lang w:val="en-US" w:eastAsia="zh-CN" w:bidi="ar"/>
                <w14:textFill>
                  <w14:solidFill>
                    <w14:schemeClr w14:val="tx1"/>
                  </w14:solidFill>
                </w14:textFill>
              </w:rPr>
              <w:t>1-</w:t>
            </w:r>
            <w:r>
              <w:rPr>
                <w:rFonts w:hint="eastAsia" w:cs="Times New Roman"/>
                <w:b/>
                <w:bCs/>
                <w:color w:val="000000" w:themeColor="text1"/>
                <w:kern w:val="0"/>
                <w:sz w:val="24"/>
                <w:highlight w:val="none"/>
                <w:lang w:val="en-US" w:eastAsia="zh-CN" w:bidi="ar"/>
                <w14:textFill>
                  <w14:solidFill>
                    <w14:schemeClr w14:val="tx1"/>
                  </w14:solidFill>
                </w14:textFill>
              </w:rPr>
              <w:t>6</w:t>
            </w:r>
            <w:r>
              <w:rPr>
                <w:rFonts w:hint="eastAsia" w:eastAsia="宋体" w:cs="Times New Roman"/>
                <w:b/>
                <w:bCs/>
                <w:color w:val="000000" w:themeColor="text1"/>
                <w:kern w:val="0"/>
                <w:sz w:val="24"/>
                <w:highlight w:val="none"/>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highlight w:val="none"/>
                <w:lang w:val="en-US" w:eastAsia="zh-CN" w:bidi="ar"/>
                <w14:textFill>
                  <w14:solidFill>
                    <w14:schemeClr w14:val="tx1"/>
                  </w14:solidFill>
                </w14:textFill>
              </w:rPr>
              <w:t xml:space="preserve"> 项目与淮南市环境管控图位置关系</w:t>
            </w:r>
            <w:r>
              <w:rPr>
                <w:rFonts w:hint="eastAsia" w:cs="Times New Roman"/>
                <w:b/>
                <w:bCs/>
                <w:color w:val="000000" w:themeColor="text1"/>
                <w:kern w:val="0"/>
                <w:sz w:val="24"/>
                <w:highlight w:val="none"/>
                <w:lang w:val="en-US" w:eastAsia="zh-CN" w:bidi="ar"/>
                <w14:textFill>
                  <w14:solidFill>
                    <w14:schemeClr w14:val="tx1"/>
                  </w14:solidFill>
                </w14:textFill>
              </w:rPr>
              <w:t>图</w:t>
            </w:r>
          </w:p>
          <w:p>
            <w:pPr>
              <w:spacing w:line="360" w:lineRule="auto"/>
              <w:ind w:firstLine="480" w:firstLineChars="200"/>
              <w:jc w:val="both"/>
              <w:rPr>
                <w:rFonts w:hint="eastAsia" w:ascii="Times New Roman" w:hAnsi="Times New Roman" w:eastAsia="宋体" w:cs="Times New Roman"/>
                <w:kern w:val="0"/>
                <w:sz w:val="24"/>
                <w:szCs w:val="24"/>
                <w:lang w:val="en-US" w:eastAsia="zh-CN"/>
              </w:rPr>
            </w:pP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对照《淮南市</w:t>
            </w:r>
            <w:r>
              <w:rPr>
                <w:rFonts w:hint="default"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三线一单</w:t>
            </w:r>
            <w:r>
              <w:rPr>
                <w:rFonts w:hint="default"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环境准入清单》，项目所在区域的环境准入属于“一般管控类别”其在“空间布局约束”方面均不在省-一般-水-城镇-空间布局-禁止、限制；省-一般-大气-空间布局-禁止、限制；；淮南-一般-空间布局-禁止、限制所列范围，在“污染物排放管控”方面满足省-一般-大气-排污-允许排放量；淮南-一般-排污-允许排放量要求，在“环境风险防控”方面符合省-一般-水-城镇-风险；省-一般-大气-风险；淮南-一般-风险防控要求。在“资源开发效率要求”满足省-一般-大气-资源；淮南-一般-资源-水资源-总量要求、淮南-一般-资源-能源-总量效率、淮南-一般-资源-禁燃区、淮南-一般-资源-其他要求。另外项目</w:t>
            </w:r>
            <w:r>
              <w:rPr>
                <w:rFonts w:hint="eastAsia" w:hAnsi="宋体" w:eastAsia="宋体" w:cs="Times New Roman"/>
                <w:b w:val="0"/>
                <w:bCs w:val="0"/>
                <w:color w:val="000000" w:themeColor="text1"/>
                <w:kern w:val="2"/>
                <w:sz w:val="24"/>
                <w:szCs w:val="24"/>
                <w:lang w:val="en-US" w:eastAsia="zh-CN" w:bidi="ar-SA"/>
                <w14:textFill>
                  <w14:solidFill>
                    <w14:schemeClr w14:val="tx1"/>
                  </w14:solidFill>
                </w14:textFill>
              </w:rPr>
              <w:t>已</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取得当地发改委备案。综上，项目符合《淮南市</w:t>
            </w:r>
            <w:r>
              <w:rPr>
                <w:rFonts w:hint="default"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三线一单</w:t>
            </w:r>
            <w:r>
              <w:rPr>
                <w:rFonts w:hint="default"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环境准入清单》要求。</w:t>
            </w:r>
          </w:p>
          <w:p>
            <w:pPr>
              <w:keepNext w:val="0"/>
              <w:keepLines w:val="0"/>
              <w:pageBreakBefore w:val="0"/>
              <w:widowControl w:val="0"/>
              <w:kinsoku/>
              <w:wordWrap/>
              <w:overflowPunct/>
              <w:topLinePunct w:val="0"/>
              <w:bidi w:val="0"/>
              <w:adjustRightInd/>
              <w:snapToGrid/>
              <w:spacing w:line="360" w:lineRule="auto"/>
              <w:jc w:val="both"/>
              <w:textAlignment w:val="auto"/>
              <w:rPr>
                <w:rFonts w:hint="default" w:ascii="Times New Roman" w:hAnsi="Times New Roman" w:eastAsia="宋体" w:cs="Times New Roman"/>
                <w:b/>
                <w:bCs/>
                <w:kern w:val="0"/>
                <w:sz w:val="24"/>
                <w:szCs w:val="24"/>
                <w:lang w:val="en-US" w:eastAsia="zh-CN"/>
              </w:rPr>
            </w:pPr>
            <w:r>
              <w:rPr>
                <w:rFonts w:hint="eastAsia" w:cs="Times New Roman"/>
                <w:b/>
                <w:bCs/>
                <w:kern w:val="0"/>
                <w:sz w:val="24"/>
                <w:szCs w:val="24"/>
                <w:lang w:val="en-US" w:eastAsia="zh-CN"/>
              </w:rPr>
              <w:t>4、与其他环保政策相符性分析</w:t>
            </w:r>
          </w:p>
          <w:p>
            <w:pPr>
              <w:keepNext w:val="0"/>
              <w:keepLines w:val="0"/>
              <w:pageBreakBefore w:val="0"/>
              <w:widowControl w:val="0"/>
              <w:numPr>
                <w:ilvl w:val="0"/>
                <w:numId w:val="0"/>
              </w:numPr>
              <w:tabs>
                <w:tab w:val="left" w:pos="1655"/>
              </w:tabs>
              <w:kinsoku/>
              <w:wordWrap/>
              <w:overflowPunct/>
              <w:topLinePunct w:val="0"/>
              <w:autoSpaceDE w:val="0"/>
              <w:autoSpaceDN w:val="0"/>
              <w:bidi w:val="0"/>
              <w:adjustRightInd/>
              <w:snapToGrid/>
              <w:spacing w:beforeAutospacing="0" w:afterAutospacing="0" w:line="360" w:lineRule="auto"/>
              <w:jc w:val="left"/>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1</w:t>
            </w:r>
            <w:r>
              <w:rPr>
                <w:rFonts w:hint="eastAsia"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与《安徽省打赢蓝天保卫战三年行动计划实施方法》符合性分析</w:t>
            </w:r>
          </w:p>
          <w:p>
            <w:pPr>
              <w:keepNext w:val="0"/>
              <w:keepLines w:val="0"/>
              <w:pageBreakBefore w:val="0"/>
              <w:widowControl w:val="0"/>
              <w:tabs>
                <w:tab w:val="left" w:pos="1655"/>
              </w:tabs>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安徽省打赢蓝天保卫战三年行动计划实施方法提出调整优化产业结构，推进产业绿色发展。包括优化产业布局、严控“两高”行业产能、强化“散乱污”企业综合整治、深化工业污染治理、大力培育绿色环保产业等措施。</w:t>
            </w:r>
            <w:r>
              <w:rPr>
                <w:rFonts w:hint="eastAsia" w:hAnsi="宋体" w:cs="Times New Roman"/>
                <w:b w:val="0"/>
                <w:bCs w:val="0"/>
                <w:color w:val="000000" w:themeColor="text1"/>
                <w:kern w:val="2"/>
                <w:sz w:val="24"/>
                <w:szCs w:val="24"/>
                <w:lang w:val="en-US" w:eastAsia="zh-CN" w:bidi="ar-SA"/>
                <w14:textFill>
                  <w14:solidFill>
                    <w14:schemeClr w14:val="tx1"/>
                  </w14:solidFill>
                </w14:textFill>
              </w:rPr>
              <w:t>本</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项目建设于</w:t>
            </w:r>
            <w:r>
              <w:rPr>
                <w:rFonts w:hint="eastAsia" w:hAnsi="宋体"/>
                <w:color w:val="auto"/>
                <w:sz w:val="24"/>
              </w:rPr>
              <w:t>安徽省淮南市寿县</w:t>
            </w:r>
            <w:r>
              <w:rPr>
                <w:rFonts w:hint="eastAsia" w:hAnsi="宋体"/>
                <w:color w:val="auto"/>
                <w:sz w:val="24"/>
                <w:lang w:val="en-US" w:eastAsia="zh-CN"/>
              </w:rPr>
              <w:t>隐贤</w:t>
            </w:r>
            <w:r>
              <w:rPr>
                <w:rFonts w:hint="eastAsia" w:hAnsi="宋体"/>
                <w:color w:val="auto"/>
                <w:sz w:val="24"/>
              </w:rPr>
              <w:t>镇</w:t>
            </w:r>
            <w:r>
              <w:rPr>
                <w:rFonts w:hint="eastAsia" w:hAnsi="宋体"/>
                <w:color w:val="auto"/>
                <w:sz w:val="24"/>
                <w:lang w:val="en-US" w:eastAsia="zh-CN"/>
              </w:rPr>
              <w:t>太平</w:t>
            </w:r>
            <w:r>
              <w:rPr>
                <w:rFonts w:hint="eastAsia" w:hAnsi="宋体"/>
                <w:color w:val="auto"/>
                <w:sz w:val="24"/>
              </w:rPr>
              <w:t>街道</w:t>
            </w:r>
            <w:r>
              <w:rPr>
                <w:rFonts w:hint="eastAsia" w:hAnsi="宋体"/>
                <w:color w:val="auto"/>
                <w:sz w:val="24"/>
                <w:lang w:val="en-US" w:eastAsia="zh-CN"/>
              </w:rPr>
              <w:t>，项目为生物质燃料加工行业，不涉及“两高”、钢铁产能和超低排放，也不涉及VOCs排放。不属于“散乱污”企业。项目喂料、破碎、造粒粉尘收集后进入布袋除尘器处理，粉碎粉尘收集后通过沉降+布袋除尘器处理，尾气一并通过15m排气筒（DA001）外排。烘干机末端配置低氮燃烧器+两级旋风除尘+喷淋处理，尾气通过15m排气筒（DA002）外排。</w:t>
            </w:r>
            <w:r>
              <w:rPr>
                <w:rFonts w:hint="default" w:hAnsi="宋体"/>
                <w:color w:val="auto"/>
                <w:sz w:val="24"/>
                <w:lang w:val="en-US" w:eastAsia="zh-CN"/>
              </w:rPr>
              <w:t>综上，</w:t>
            </w:r>
            <w:r>
              <w:rPr>
                <w:rFonts w:hint="default" w:ascii="Times New Roman" w:hAnsi="Times New Roman" w:eastAsia="宋体" w:cs="Times New Roman"/>
                <w:bCs/>
                <w:color w:val="000000" w:themeColor="text1"/>
                <w:sz w:val="24"/>
                <w:highlight w:val="none"/>
                <w14:textFill>
                  <w14:solidFill>
                    <w14:schemeClr w14:val="tx1"/>
                  </w14:solidFill>
                </w14:textFill>
              </w:rPr>
              <w:t>本项目符合《安徽省打赢蓝天保卫战三年行动计划实施方法》中的要求。</w:t>
            </w:r>
          </w:p>
          <w:p>
            <w:pPr>
              <w:tabs>
                <w:tab w:val="left" w:pos="1655"/>
              </w:tabs>
              <w:autoSpaceDE w:val="0"/>
              <w:autoSpaceDN w:val="0"/>
              <w:spacing w:line="360" w:lineRule="auto"/>
              <w:jc w:val="left"/>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sz w:val="24"/>
                <w:highlight w:val="none"/>
                <w:lang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2</w:t>
            </w:r>
            <w:r>
              <w:rPr>
                <w:rFonts w:hint="eastAsia"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与《寿县打赢蓝天保卫战三年行动计划实施方案》（寿政〔2019〕15号）相符性分析</w:t>
            </w:r>
          </w:p>
          <w:p>
            <w:pPr>
              <w:widowControl w:val="0"/>
              <w:spacing w:line="36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1</w:t>
            </w:r>
            <w:r>
              <w:rPr>
                <w:rFonts w:hint="eastAsia" w:eastAsia="宋体" w:cs="Times New Roman"/>
                <w:b/>
                <w:bCs/>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项目与“寿政〔2019〕15号”符合性分析</w:t>
            </w:r>
          </w:p>
          <w:tbl>
            <w:tblPr>
              <w:tblStyle w:val="33"/>
              <w:tblW w:w="76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4050"/>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分类要求</w:t>
                  </w:r>
                </w:p>
              </w:tc>
              <w:tc>
                <w:tcPr>
                  <w:tcW w:w="40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《寿县打赢蓝天保卫战三年行动计划实施方案》相关内容</w:t>
                  </w:r>
                </w:p>
              </w:tc>
              <w:tc>
                <w:tcPr>
                  <w:tcW w:w="243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优化产业布局</w:t>
                  </w:r>
                </w:p>
              </w:tc>
              <w:tc>
                <w:tcPr>
                  <w:tcW w:w="40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严格执行国家高耗能、高污染和资源型行业准入条件，明确禁止和限制发展的行业、生产工艺和产业目录。新、改、扩建的建材等项目的环境影响评价，应满足区域、规划环评要求。加快区域产业调整,逐步推动转型升级，开展工业园区企业的污染整治。</w:t>
                  </w:r>
                </w:p>
              </w:tc>
              <w:tc>
                <w:tcPr>
                  <w:tcW w:w="2439"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auto"/>
                      <w:szCs w:val="21"/>
                      <w:highlight w:val="none"/>
                    </w:rPr>
                    <w:t>本项目为</w:t>
                  </w:r>
                  <w:r>
                    <w:rPr>
                      <w:rFonts w:hint="eastAsia" w:ascii="Times New Roman" w:hAnsi="Times New Roman" w:eastAsia="宋体" w:cs="Times New Roman"/>
                      <w:color w:val="auto"/>
                      <w:kern w:val="0"/>
                      <w:sz w:val="21"/>
                      <w:szCs w:val="21"/>
                      <w:highlight w:val="none"/>
                      <w:lang w:val="en-US" w:eastAsia="zh-CN" w:bidi="ar"/>
                    </w:rPr>
                    <w:t>生物质燃料加工行业</w:t>
                  </w:r>
                  <w:r>
                    <w:rPr>
                      <w:rFonts w:hint="default" w:ascii="Times New Roman" w:hAnsi="Times New Roman" w:eastAsia="宋体" w:cs="Times New Roman"/>
                      <w:color w:val="auto"/>
                      <w:szCs w:val="21"/>
                      <w:highlight w:val="none"/>
                    </w:rPr>
                    <w:t>，不属于</w:t>
                  </w:r>
                  <w:r>
                    <w:rPr>
                      <w:rFonts w:hint="default" w:ascii="Times New Roman" w:hAnsi="Times New Roman" w:eastAsia="宋体" w:cs="Times New Roman"/>
                      <w:color w:val="auto"/>
                      <w:kern w:val="0"/>
                      <w:szCs w:val="21"/>
                      <w:highlight w:val="none"/>
                    </w:rPr>
                    <w:t>高耗能、高污染和资源型行业</w:t>
                  </w:r>
                  <w:r>
                    <w:rPr>
                      <w:rFonts w:hint="eastAsia" w:ascii="Times New Roman" w:hAnsi="Times New Roman"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不属于禁止和限制发展的行业、生产工艺和产业，符合要求</w:t>
                  </w:r>
                  <w:r>
                    <w:rPr>
                      <w:rFonts w:hint="eastAsia" w:ascii="Times New Roman" w:hAnsi="Times New Roman" w:cs="Times New Roman"/>
                      <w:color w:val="auto"/>
                      <w:kern w:val="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严控“两高”行业产能</w:t>
                  </w:r>
                </w:p>
              </w:tc>
              <w:tc>
                <w:tcPr>
                  <w:tcW w:w="40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严格执行国家产能总量控制政策措施。严禁新增水泥、铸造等产能；加大落后产能淘汰和过剩产能压减力度。严格执行质量、环保、能耗、安全等法规标准。严格按照《产业结构调整指导目录》，执行过剩产能淘汰标准。</w:t>
                  </w:r>
                </w:p>
              </w:tc>
              <w:tc>
                <w:tcPr>
                  <w:tcW w:w="24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eastAsia="宋体" w:cs="Times New Roman"/>
                      <w:color w:val="000000" w:themeColor="text1"/>
                      <w:szCs w:val="21"/>
                      <w:highlight w:val="none"/>
                      <w14:textFill>
                        <w14:solidFill>
                          <w14:schemeClr w14:val="tx1"/>
                        </w14:solidFill>
                      </w14:textFill>
                    </w:rPr>
                  </w:pPr>
                </w:p>
              </w:tc>
            </w:tr>
          </w:tbl>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eastAsia" w:eastAsia="宋体"/>
                <w:color w:val="auto"/>
                <w:lang w:val="en-US" w:eastAsia="zh-CN"/>
              </w:rPr>
            </w:pPr>
            <w:r>
              <w:rPr>
                <w:rFonts w:hint="default" w:ascii="Times New Roman" w:hAnsi="Times New Roman" w:eastAsia="宋体" w:cs="Times New Roman"/>
                <w:bCs/>
                <w:color w:val="000000" w:themeColor="text1"/>
                <w:sz w:val="24"/>
                <w:highlight w:val="none"/>
                <w14:textFill>
                  <w14:solidFill>
                    <w14:schemeClr w14:val="tx1"/>
                  </w14:solidFill>
                </w14:textFill>
              </w:rPr>
              <w:t>综上，本项目符合《寿县打赢蓝天保卫战三年行动计划实施方案》中的要求。</w:t>
            </w:r>
          </w:p>
        </w:tc>
      </w:tr>
    </w:tbl>
    <w:p>
      <w:pPr>
        <w:pStyle w:val="27"/>
        <w:jc w:val="center"/>
        <w:outlineLvl w:val="0"/>
        <w:rPr>
          <w:rFonts w:hint="eastAsia" w:ascii="黑体" w:hAnsi="黑体" w:eastAsia="黑体"/>
          <w:snapToGrid w:val="0"/>
          <w:color w:val="auto"/>
          <w:sz w:val="30"/>
          <w:szCs w:val="30"/>
        </w:rPr>
        <w:sectPr>
          <w:footerReference r:id="rId5" w:type="default"/>
          <w:pgSz w:w="11906" w:h="16838"/>
          <w:pgMar w:top="1531" w:right="1077" w:bottom="1531" w:left="1701" w:header="851" w:footer="851" w:gutter="0"/>
          <w:pgBorders>
            <w:top w:val="none" w:color="auto" w:sz="0" w:space="0"/>
            <w:left w:val="none" w:color="auto" w:sz="0" w:space="0"/>
            <w:bottom w:val="none" w:color="auto" w:sz="0" w:space="0"/>
            <w:right w:val="none" w:color="auto" w:sz="0" w:space="0"/>
          </w:pgBorders>
          <w:pgNumType w:fmt="decimal" w:start="1"/>
          <w:cols w:space="720" w:num="1"/>
          <w:docGrid w:linePitch="312" w:charSpace="0"/>
        </w:sectPr>
      </w:pPr>
    </w:p>
    <w:p>
      <w:pPr>
        <w:pStyle w:val="2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33"/>
        <w:tblW w:w="90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0"/>
        <w:gridCol w:w="86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43" w:hRule="atLeast"/>
        </w:trPr>
        <w:tc>
          <w:tcPr>
            <w:tcW w:w="410" w:type="dxa"/>
            <w:vAlign w:val="center"/>
          </w:tcPr>
          <w:p>
            <w:pPr>
              <w:rPr>
                <w:color w:val="auto"/>
                <w:sz w:val="24"/>
                <w:szCs w:val="24"/>
                <w:lang w:val="en-US" w:eastAsia="zh-CN"/>
              </w:rPr>
            </w:pPr>
            <w:r>
              <w:rPr>
                <w:color w:val="auto"/>
                <w:sz w:val="24"/>
                <w:szCs w:val="24"/>
                <w:lang w:val="en-US" w:eastAsia="zh-CN"/>
              </w:rPr>
              <w:t>建设</w:t>
            </w:r>
          </w:p>
          <w:p>
            <w:pPr>
              <w:rPr>
                <w:color w:val="auto"/>
                <w:lang w:val="en-US" w:eastAsia="zh-CN"/>
              </w:rPr>
            </w:pPr>
            <w:r>
              <w:rPr>
                <w:color w:val="auto"/>
                <w:sz w:val="24"/>
                <w:szCs w:val="24"/>
                <w:lang w:val="en-US" w:eastAsia="zh-CN"/>
              </w:rPr>
              <w:t>内容</w:t>
            </w:r>
          </w:p>
        </w:tc>
        <w:tc>
          <w:tcPr>
            <w:tcW w:w="8661" w:type="dxa"/>
            <w:vAlign w:val="top"/>
          </w:tcPr>
          <w:p>
            <w:pPr>
              <w:spacing w:line="360" w:lineRule="auto"/>
              <w:ind w:firstLine="482" w:firstLineChars="200"/>
              <w:rPr>
                <w:b/>
                <w:bCs/>
                <w:color w:val="auto"/>
                <w:sz w:val="24"/>
                <w:highlight w:val="yellow"/>
              </w:rPr>
            </w:pPr>
            <w:r>
              <w:rPr>
                <w:rFonts w:hint="eastAsia"/>
                <w:b/>
                <w:bCs/>
                <w:color w:val="auto"/>
                <w:sz w:val="24"/>
                <w:lang w:eastAsia="zh-CN"/>
              </w:rPr>
              <w:t>（</w:t>
            </w:r>
            <w:r>
              <w:rPr>
                <w:rFonts w:hint="eastAsia"/>
                <w:b/>
                <w:bCs/>
                <w:color w:val="auto"/>
                <w:sz w:val="24"/>
                <w:lang w:val="en-US" w:eastAsia="zh-CN"/>
              </w:rPr>
              <w:t>一</w:t>
            </w:r>
            <w:r>
              <w:rPr>
                <w:rFonts w:hint="eastAsia"/>
                <w:b/>
                <w:bCs/>
                <w:color w:val="auto"/>
                <w:sz w:val="24"/>
                <w:lang w:eastAsia="zh-CN"/>
              </w:rPr>
              <w:t>）</w:t>
            </w:r>
            <w:r>
              <w:rPr>
                <w:b/>
                <w:bCs/>
                <w:color w:val="auto"/>
                <w:sz w:val="24"/>
              </w:rPr>
              <w:t>工程建设内容</w:t>
            </w:r>
          </w:p>
          <w:p>
            <w:pPr>
              <w:spacing w:line="360" w:lineRule="auto"/>
              <w:ind w:firstLine="482" w:firstLineChars="200"/>
              <w:rPr>
                <w:rFonts w:hint="default"/>
                <w:b/>
                <w:bCs/>
                <w:color w:val="auto"/>
                <w:sz w:val="24"/>
                <w:lang w:val="en-US" w:eastAsia="zh-CN"/>
              </w:rPr>
            </w:pPr>
            <w:r>
              <w:rPr>
                <w:rFonts w:hint="eastAsia"/>
                <w:b/>
                <w:bCs/>
                <w:color w:val="auto"/>
                <w:sz w:val="24"/>
                <w:lang w:val="en-US" w:eastAsia="zh-CN"/>
              </w:rPr>
              <w:t>1、主要建设内容</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2021年寿县隐贤镇太平街道根据《关于下达寿县2021年衔接资金等项目计划的通知》（寿农组[2021]1号），利用专项资金建设太平街道产业扶贫基地。</w:t>
            </w:r>
          </w:p>
          <w:p>
            <w:pPr>
              <w:spacing w:line="360" w:lineRule="auto"/>
              <w:ind w:firstLine="480" w:firstLineChars="200"/>
              <w:rPr>
                <w:rFonts w:hint="eastAsia"/>
                <w:color w:val="auto"/>
                <w:sz w:val="24"/>
                <w:lang w:val="en-US" w:eastAsia="zh-CN"/>
              </w:rPr>
            </w:pPr>
            <w:r>
              <w:rPr>
                <w:rFonts w:hint="eastAsia" w:ascii="Times New Roman" w:hAnsi="Times New Roman" w:eastAsia="宋体" w:cs="Times New Roman"/>
                <w:color w:val="auto"/>
                <w:sz w:val="24"/>
                <w:lang w:val="en-US" w:eastAsia="zh-CN"/>
              </w:rPr>
              <w:t>2022年，隐贤镇太平街道同太平农业科技（安徽）有限公司（以下简称“项目单位”）签订厂房租赁合同，将产业扶贫基地3000平方米生产车间租赁给项目单位建设“年产6万吨生物质颗粒燃料建设项目”。</w:t>
            </w:r>
            <w:r>
              <w:rPr>
                <w:rFonts w:hint="eastAsia"/>
                <w:color w:val="auto"/>
                <w:sz w:val="24"/>
                <w:lang w:val="en-US" w:eastAsia="zh-CN"/>
              </w:rPr>
              <w:t>项目附属仓储、办公用房等配套基础设施。购置破碎机、粉碎机、烘干机、制粒机等设备，形成年产6万吨生物质颗粒燃料的生产能力。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b w:val="0"/>
                <w:bCs w:val="0"/>
                <w:color w:val="auto"/>
                <w:sz w:val="24"/>
                <w:szCs w:val="24"/>
                <w:lang w:eastAsia="zh-CN"/>
              </w:rPr>
            </w:pPr>
            <w:r>
              <w:rPr>
                <w:color w:val="auto"/>
                <w:sz w:val="24"/>
              </w:rPr>
              <w:t>项目主要建设</w:t>
            </w:r>
            <w:r>
              <w:rPr>
                <w:color w:val="auto"/>
                <w:sz w:val="24"/>
                <w:lang w:val="zh-TW"/>
              </w:rPr>
              <w:t>内容及规模详见下表</w:t>
            </w:r>
            <w:r>
              <w:rPr>
                <w:rFonts w:hint="eastAsia"/>
                <w:color w:val="auto"/>
                <w:sz w:val="24"/>
                <w:lang w:val="zh-TW"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 w:val="24"/>
                <w:szCs w:val="24"/>
              </w:rPr>
            </w:pPr>
            <w:r>
              <w:rPr>
                <w:b/>
                <w:bCs/>
                <w:color w:val="auto"/>
                <w:sz w:val="24"/>
                <w:szCs w:val="24"/>
              </w:rPr>
              <w:t>表2-</w:t>
            </w:r>
            <w:r>
              <w:rPr>
                <w:rFonts w:hint="eastAsia"/>
                <w:b/>
                <w:bCs/>
                <w:color w:val="auto"/>
                <w:sz w:val="24"/>
                <w:szCs w:val="24"/>
                <w:lang w:val="en-US" w:eastAsia="zh-CN"/>
              </w:rPr>
              <w:t>1</w:t>
            </w:r>
            <w:r>
              <w:rPr>
                <w:b/>
                <w:bCs/>
                <w:color w:val="auto"/>
                <w:sz w:val="24"/>
                <w:szCs w:val="24"/>
              </w:rPr>
              <w:t xml:space="preserve">  </w:t>
            </w:r>
            <w:r>
              <w:rPr>
                <w:rFonts w:hint="eastAsia"/>
                <w:b/>
                <w:bCs/>
                <w:color w:val="auto"/>
                <w:sz w:val="24"/>
                <w:szCs w:val="24"/>
                <w:lang w:val="en-US" w:eastAsia="zh-CN"/>
              </w:rPr>
              <w:t>项目</w:t>
            </w:r>
            <w:r>
              <w:rPr>
                <w:b/>
                <w:bCs/>
                <w:color w:val="auto"/>
                <w:sz w:val="24"/>
                <w:szCs w:val="24"/>
              </w:rPr>
              <w:t>工程建设内容及规模一览表</w:t>
            </w:r>
          </w:p>
          <w:tbl>
            <w:tblPr>
              <w:tblStyle w:val="33"/>
              <w:tblW w:w="8427"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
            <w:tblGrid>
              <w:gridCol w:w="1127"/>
              <w:gridCol w:w="1435"/>
              <w:gridCol w:w="58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404" w:hRule="atLeast"/>
                <w:jc w:val="center"/>
              </w:trPr>
              <w:tc>
                <w:tcPr>
                  <w:tcW w:w="1127" w:type="dxa"/>
                  <w:tcMar>
                    <w:top w:w="0" w:type="dxa"/>
                    <w:left w:w="51" w:type="dxa"/>
                    <w:bottom w:w="0" w:type="dxa"/>
                    <w:right w:w="51" w:type="dxa"/>
                  </w:tcMar>
                  <w:vAlign w:val="center"/>
                </w:tcPr>
                <w:p>
                  <w:pPr>
                    <w:ind w:hanging="70"/>
                    <w:jc w:val="center"/>
                    <w:rPr>
                      <w:b/>
                      <w:bCs/>
                      <w:color w:val="auto"/>
                      <w:szCs w:val="21"/>
                    </w:rPr>
                  </w:pPr>
                  <w:r>
                    <w:rPr>
                      <w:b/>
                      <w:bCs/>
                      <w:color w:val="auto"/>
                      <w:szCs w:val="21"/>
                    </w:rPr>
                    <w:t>工程名称</w:t>
                  </w:r>
                </w:p>
              </w:tc>
              <w:tc>
                <w:tcPr>
                  <w:tcW w:w="1435" w:type="dxa"/>
                  <w:tcMar>
                    <w:top w:w="0" w:type="dxa"/>
                    <w:left w:w="51" w:type="dxa"/>
                    <w:bottom w:w="0" w:type="dxa"/>
                    <w:right w:w="51" w:type="dxa"/>
                  </w:tcMar>
                  <w:vAlign w:val="center"/>
                </w:tcPr>
                <w:p>
                  <w:pPr>
                    <w:jc w:val="center"/>
                    <w:rPr>
                      <w:b/>
                      <w:bCs/>
                      <w:color w:val="auto"/>
                      <w:szCs w:val="21"/>
                    </w:rPr>
                  </w:pPr>
                  <w:r>
                    <w:rPr>
                      <w:b/>
                      <w:bCs/>
                      <w:color w:val="auto"/>
                      <w:szCs w:val="21"/>
                    </w:rPr>
                    <w:t>单项工程</w:t>
                  </w:r>
                </w:p>
              </w:tc>
              <w:tc>
                <w:tcPr>
                  <w:tcW w:w="5865" w:type="dxa"/>
                  <w:tcMar>
                    <w:top w:w="0" w:type="dxa"/>
                    <w:left w:w="51" w:type="dxa"/>
                    <w:bottom w:w="0" w:type="dxa"/>
                    <w:right w:w="51" w:type="dxa"/>
                  </w:tcMar>
                  <w:vAlign w:val="center"/>
                </w:tcPr>
                <w:p>
                  <w:pPr>
                    <w:jc w:val="center"/>
                    <w:rPr>
                      <w:b/>
                      <w:bCs/>
                      <w:color w:val="auto"/>
                      <w:szCs w:val="21"/>
                    </w:rPr>
                  </w:pPr>
                  <w:r>
                    <w:rPr>
                      <w:b/>
                      <w:bCs/>
                      <w:color w:val="auto"/>
                      <w:szCs w:val="21"/>
                    </w:rPr>
                    <w:t>工程内容及规模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652" w:hRule="atLeast"/>
                <w:jc w:val="center"/>
              </w:trPr>
              <w:tc>
                <w:tcPr>
                  <w:tcW w:w="1127" w:type="dxa"/>
                  <w:tcMar>
                    <w:top w:w="0" w:type="dxa"/>
                    <w:left w:w="51" w:type="dxa"/>
                    <w:bottom w:w="0" w:type="dxa"/>
                    <w:right w:w="51" w:type="dxa"/>
                  </w:tcMar>
                  <w:vAlign w:val="center"/>
                </w:tcPr>
                <w:p>
                  <w:pPr>
                    <w:ind w:hanging="69" w:firstLineChars="0"/>
                    <w:jc w:val="center"/>
                    <w:rPr>
                      <w:color w:val="auto"/>
                      <w:szCs w:val="21"/>
                    </w:rPr>
                  </w:pPr>
                  <w:r>
                    <w:rPr>
                      <w:color w:val="auto"/>
                      <w:szCs w:val="21"/>
                    </w:rPr>
                    <w:t>主体工程</w:t>
                  </w:r>
                </w:p>
              </w:tc>
              <w:tc>
                <w:tcPr>
                  <w:tcW w:w="1435" w:type="dxa"/>
                  <w:tcMar>
                    <w:top w:w="0" w:type="dxa"/>
                    <w:left w:w="51" w:type="dxa"/>
                    <w:bottom w:w="0" w:type="dxa"/>
                    <w:right w:w="51" w:type="dxa"/>
                  </w:tcMar>
                  <w:vAlign w:val="center"/>
                </w:tcPr>
                <w:p>
                  <w:pPr>
                    <w:ind w:hanging="69" w:firstLineChars="0"/>
                    <w:jc w:val="center"/>
                    <w:rPr>
                      <w:rFonts w:hint="default"/>
                      <w:color w:val="auto"/>
                      <w:szCs w:val="21"/>
                      <w:lang w:val="en-US" w:eastAsia="zh-CN"/>
                    </w:rPr>
                  </w:pPr>
                  <w:r>
                    <w:rPr>
                      <w:rFonts w:hint="eastAsia"/>
                      <w:color w:val="auto"/>
                      <w:szCs w:val="21"/>
                      <w:lang w:val="en-US" w:eastAsia="zh-CN"/>
                    </w:rPr>
                    <w:t>生产车间</w:t>
                  </w:r>
                </w:p>
              </w:tc>
              <w:tc>
                <w:tcPr>
                  <w:tcW w:w="5865" w:type="dxa"/>
                  <w:tcMar>
                    <w:top w:w="0" w:type="dxa"/>
                    <w:left w:w="51" w:type="dxa"/>
                    <w:bottom w:w="0" w:type="dxa"/>
                    <w:right w:w="51" w:type="dxa"/>
                  </w:tcMar>
                  <w:vAlign w:val="center"/>
                </w:tcPr>
                <w:p>
                  <w:pPr>
                    <w:tabs>
                      <w:tab w:val="left" w:pos="3255"/>
                    </w:tabs>
                    <w:jc w:val="center"/>
                    <w:rPr>
                      <w:rFonts w:hint="default" w:ascii="Times New Roman" w:hAnsi="Times New Roman"/>
                      <w:color w:val="auto"/>
                      <w:spacing w:val="0"/>
                      <w:lang w:val="en-US" w:eastAsia="zh-CN"/>
                    </w:rPr>
                  </w:pPr>
                  <w:r>
                    <w:rPr>
                      <w:rFonts w:hint="eastAsia"/>
                      <w:color w:val="auto"/>
                      <w:szCs w:val="21"/>
                      <w:lang w:val="en-US" w:eastAsia="zh-CN"/>
                    </w:rPr>
                    <w:t>建筑面积3000平方米，购置破碎机、粉碎机、烘干机、制粒机等设备，年产6万吨生物质颗粒燃料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424" w:hRule="atLeast"/>
                <w:jc w:val="center"/>
              </w:trPr>
              <w:tc>
                <w:tcPr>
                  <w:tcW w:w="1127" w:type="dxa"/>
                  <w:vMerge w:val="restart"/>
                  <w:tcMar>
                    <w:top w:w="0" w:type="dxa"/>
                    <w:left w:w="51" w:type="dxa"/>
                    <w:bottom w:w="0" w:type="dxa"/>
                    <w:right w:w="51" w:type="dxa"/>
                  </w:tcMar>
                  <w:vAlign w:val="center"/>
                </w:tcPr>
                <w:p>
                  <w:pPr>
                    <w:ind w:hanging="69"/>
                    <w:jc w:val="center"/>
                    <w:rPr>
                      <w:color w:val="auto"/>
                      <w:szCs w:val="21"/>
                    </w:rPr>
                  </w:pPr>
                  <w:r>
                    <w:rPr>
                      <w:color w:val="auto"/>
                      <w:szCs w:val="21"/>
                    </w:rPr>
                    <w:t>公用工程</w:t>
                  </w:r>
                </w:p>
              </w:tc>
              <w:tc>
                <w:tcPr>
                  <w:tcW w:w="1435" w:type="dxa"/>
                  <w:tcMar>
                    <w:top w:w="0" w:type="dxa"/>
                    <w:left w:w="51" w:type="dxa"/>
                    <w:bottom w:w="0" w:type="dxa"/>
                    <w:right w:w="51" w:type="dxa"/>
                  </w:tcMar>
                  <w:vAlign w:val="center"/>
                </w:tcPr>
                <w:p>
                  <w:pPr>
                    <w:tabs>
                      <w:tab w:val="left" w:pos="3255"/>
                    </w:tabs>
                    <w:jc w:val="center"/>
                    <w:rPr>
                      <w:color w:val="auto"/>
                      <w:szCs w:val="21"/>
                    </w:rPr>
                  </w:pPr>
                  <w:r>
                    <w:rPr>
                      <w:color w:val="auto"/>
                      <w:szCs w:val="21"/>
                    </w:rPr>
                    <w:t>供电</w:t>
                  </w:r>
                </w:p>
              </w:tc>
              <w:tc>
                <w:tcPr>
                  <w:tcW w:w="5865" w:type="dxa"/>
                  <w:tcMar>
                    <w:top w:w="0" w:type="dxa"/>
                    <w:left w:w="51" w:type="dxa"/>
                    <w:bottom w:w="0" w:type="dxa"/>
                    <w:right w:w="51" w:type="dxa"/>
                  </w:tcMar>
                  <w:vAlign w:val="center"/>
                </w:tcPr>
                <w:p>
                  <w:pPr>
                    <w:adjustRightInd w:val="0"/>
                    <w:snapToGrid w:val="0"/>
                    <w:jc w:val="center"/>
                    <w:rPr>
                      <w:color w:val="auto"/>
                      <w:szCs w:val="21"/>
                    </w:rPr>
                  </w:pPr>
                  <w:r>
                    <w:rPr>
                      <w:color w:val="auto"/>
                      <w:szCs w:val="21"/>
                    </w:rPr>
                    <w:t>市政电网供电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367" w:hRule="atLeast"/>
                <w:jc w:val="center"/>
              </w:trPr>
              <w:tc>
                <w:tcPr>
                  <w:tcW w:w="1127" w:type="dxa"/>
                  <w:vMerge w:val="continue"/>
                  <w:tcMar>
                    <w:top w:w="0" w:type="dxa"/>
                    <w:left w:w="51" w:type="dxa"/>
                    <w:bottom w:w="0" w:type="dxa"/>
                    <w:right w:w="51" w:type="dxa"/>
                  </w:tcMar>
                  <w:vAlign w:val="center"/>
                </w:tcPr>
                <w:p>
                  <w:pPr>
                    <w:ind w:hanging="69"/>
                    <w:jc w:val="center"/>
                    <w:rPr>
                      <w:color w:val="auto"/>
                      <w:szCs w:val="21"/>
                    </w:rPr>
                  </w:pPr>
                </w:p>
              </w:tc>
              <w:tc>
                <w:tcPr>
                  <w:tcW w:w="1435" w:type="dxa"/>
                  <w:tcMar>
                    <w:top w:w="0" w:type="dxa"/>
                    <w:left w:w="51" w:type="dxa"/>
                    <w:bottom w:w="0" w:type="dxa"/>
                    <w:right w:w="51" w:type="dxa"/>
                  </w:tcMar>
                  <w:vAlign w:val="center"/>
                </w:tcPr>
                <w:p>
                  <w:pPr>
                    <w:jc w:val="center"/>
                    <w:rPr>
                      <w:color w:val="auto"/>
                      <w:szCs w:val="21"/>
                    </w:rPr>
                  </w:pPr>
                  <w:r>
                    <w:rPr>
                      <w:color w:val="auto"/>
                      <w:szCs w:val="21"/>
                    </w:rPr>
                    <w:t>供水</w:t>
                  </w:r>
                </w:p>
              </w:tc>
              <w:tc>
                <w:tcPr>
                  <w:tcW w:w="5865" w:type="dxa"/>
                  <w:tcMar>
                    <w:top w:w="0" w:type="dxa"/>
                    <w:left w:w="51" w:type="dxa"/>
                    <w:bottom w:w="0" w:type="dxa"/>
                    <w:right w:w="51" w:type="dxa"/>
                  </w:tcMar>
                  <w:vAlign w:val="center"/>
                </w:tcPr>
                <w:p>
                  <w:pPr>
                    <w:adjustRightInd w:val="0"/>
                    <w:snapToGrid w:val="0"/>
                    <w:jc w:val="center"/>
                    <w:rPr>
                      <w:color w:val="auto"/>
                      <w:szCs w:val="21"/>
                    </w:rPr>
                  </w:pPr>
                  <w:r>
                    <w:rPr>
                      <w:color w:val="auto"/>
                      <w:szCs w:val="21"/>
                    </w:rPr>
                    <w:t>市政供水管网供水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362" w:hRule="atLeast"/>
                <w:jc w:val="center"/>
              </w:trPr>
              <w:tc>
                <w:tcPr>
                  <w:tcW w:w="1127" w:type="dxa"/>
                  <w:vMerge w:val="continue"/>
                  <w:vAlign w:val="center"/>
                </w:tcPr>
                <w:p>
                  <w:pPr>
                    <w:widowControl/>
                    <w:jc w:val="left"/>
                    <w:rPr>
                      <w:color w:val="auto"/>
                      <w:szCs w:val="21"/>
                    </w:rPr>
                  </w:pPr>
                </w:p>
              </w:tc>
              <w:tc>
                <w:tcPr>
                  <w:tcW w:w="1435" w:type="dxa"/>
                  <w:tcMar>
                    <w:top w:w="0" w:type="dxa"/>
                    <w:left w:w="51" w:type="dxa"/>
                    <w:bottom w:w="0" w:type="dxa"/>
                    <w:right w:w="51" w:type="dxa"/>
                  </w:tcMar>
                  <w:vAlign w:val="center"/>
                </w:tcPr>
                <w:p>
                  <w:pPr>
                    <w:jc w:val="center"/>
                    <w:rPr>
                      <w:color w:val="auto"/>
                      <w:szCs w:val="21"/>
                    </w:rPr>
                  </w:pPr>
                  <w:r>
                    <w:rPr>
                      <w:color w:val="auto"/>
                      <w:szCs w:val="21"/>
                    </w:rPr>
                    <w:t>排水</w:t>
                  </w:r>
                </w:p>
              </w:tc>
              <w:tc>
                <w:tcPr>
                  <w:tcW w:w="5865" w:type="dxa"/>
                  <w:tcMar>
                    <w:top w:w="0" w:type="dxa"/>
                    <w:left w:w="51" w:type="dxa"/>
                    <w:bottom w:w="0" w:type="dxa"/>
                    <w:right w:w="51" w:type="dxa"/>
                  </w:tcMar>
                  <w:vAlign w:val="center"/>
                </w:tcPr>
                <w:p>
                  <w:pPr>
                    <w:tabs>
                      <w:tab w:val="left" w:pos="3255"/>
                    </w:tabs>
                    <w:jc w:val="center"/>
                    <w:rPr>
                      <w:color w:val="auto"/>
                      <w:szCs w:val="21"/>
                    </w:rPr>
                  </w:pPr>
                  <w:r>
                    <w:rPr>
                      <w:rFonts w:hint="eastAsia"/>
                      <w:color w:val="auto"/>
                      <w:szCs w:val="21"/>
                      <w:lang w:eastAsia="zh-CN"/>
                    </w:rPr>
                    <w:t>排水管网，</w:t>
                  </w:r>
                  <w:r>
                    <w:rPr>
                      <w:color w:val="auto"/>
                      <w:szCs w:val="21"/>
                    </w:rPr>
                    <w:t>雨污分流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434" w:hRule="atLeast"/>
                <w:jc w:val="center"/>
              </w:trPr>
              <w:tc>
                <w:tcPr>
                  <w:tcW w:w="1127" w:type="dxa"/>
                  <w:vAlign w:val="center"/>
                </w:tcPr>
                <w:p>
                  <w:pPr>
                    <w:widowControl/>
                    <w:jc w:val="center"/>
                    <w:rPr>
                      <w:color w:val="auto"/>
                      <w:szCs w:val="21"/>
                    </w:rPr>
                  </w:pPr>
                  <w:r>
                    <w:rPr>
                      <w:color w:val="auto"/>
                      <w:szCs w:val="21"/>
                    </w:rPr>
                    <w:t>辅助工程</w:t>
                  </w:r>
                </w:p>
              </w:tc>
              <w:tc>
                <w:tcPr>
                  <w:tcW w:w="1435" w:type="dxa"/>
                  <w:tcMar>
                    <w:top w:w="0" w:type="dxa"/>
                    <w:left w:w="51" w:type="dxa"/>
                    <w:bottom w:w="0" w:type="dxa"/>
                    <w:right w:w="51" w:type="dxa"/>
                  </w:tcMar>
                  <w:vAlign w:val="center"/>
                </w:tcPr>
                <w:p>
                  <w:pPr>
                    <w:adjustRightInd w:val="0"/>
                    <w:snapToGrid w:val="0"/>
                    <w:jc w:val="center"/>
                    <w:rPr>
                      <w:rFonts w:hint="default"/>
                      <w:color w:val="auto"/>
                      <w:lang w:val="en-US" w:eastAsia="zh-CN"/>
                    </w:rPr>
                  </w:pPr>
                  <w:r>
                    <w:rPr>
                      <w:rFonts w:hint="eastAsia"/>
                      <w:color w:val="auto"/>
                      <w:lang w:val="en-US" w:eastAsia="zh-CN"/>
                    </w:rPr>
                    <w:t>办公区</w:t>
                  </w:r>
                </w:p>
              </w:tc>
              <w:tc>
                <w:tcPr>
                  <w:tcW w:w="5865" w:type="dxa"/>
                  <w:tcMar>
                    <w:top w:w="0" w:type="dxa"/>
                    <w:left w:w="51" w:type="dxa"/>
                    <w:bottom w:w="0" w:type="dxa"/>
                    <w:right w:w="51" w:type="dxa"/>
                  </w:tcMar>
                  <w:vAlign w:val="center"/>
                </w:tcPr>
                <w:p>
                  <w:pPr>
                    <w:ind w:hanging="69"/>
                    <w:jc w:val="center"/>
                    <w:rPr>
                      <w:rFonts w:hint="default"/>
                      <w:color w:val="auto"/>
                      <w:lang w:val="en-US" w:eastAsia="zh-CN"/>
                    </w:rPr>
                  </w:pPr>
                  <w:r>
                    <w:rPr>
                      <w:rFonts w:hint="eastAsia"/>
                      <w:color w:val="auto"/>
                      <w:lang w:val="en-US" w:eastAsia="zh-CN"/>
                    </w:rPr>
                    <w:t>位于车间西北侧，满足项目员工办公需要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370" w:hRule="atLeast"/>
                <w:jc w:val="center"/>
              </w:trPr>
              <w:tc>
                <w:tcPr>
                  <w:tcW w:w="1127" w:type="dxa"/>
                  <w:vMerge w:val="restart"/>
                  <w:vAlign w:val="center"/>
                </w:tcPr>
                <w:p>
                  <w:pPr>
                    <w:adjustRightInd w:val="0"/>
                    <w:snapToGrid w:val="0"/>
                    <w:jc w:val="center"/>
                    <w:rPr>
                      <w:rFonts w:hint="eastAsia"/>
                      <w:color w:val="auto"/>
                      <w:lang w:val="en-US" w:eastAsia="zh-CN"/>
                    </w:rPr>
                  </w:pPr>
                  <w:r>
                    <w:rPr>
                      <w:rFonts w:hint="eastAsia"/>
                      <w:color w:val="auto"/>
                      <w:lang w:val="en-US" w:eastAsia="zh-CN"/>
                    </w:rPr>
                    <w:t>储运工程</w:t>
                  </w:r>
                </w:p>
              </w:tc>
              <w:tc>
                <w:tcPr>
                  <w:tcW w:w="1435" w:type="dxa"/>
                  <w:vAlign w:val="center"/>
                </w:tcPr>
                <w:p>
                  <w:pPr>
                    <w:ind w:hanging="69"/>
                    <w:jc w:val="center"/>
                    <w:rPr>
                      <w:rFonts w:hint="default"/>
                      <w:color w:val="auto"/>
                      <w:szCs w:val="21"/>
                      <w:lang w:val="en-US" w:eastAsia="zh-CN"/>
                    </w:rPr>
                  </w:pPr>
                  <w:r>
                    <w:rPr>
                      <w:rFonts w:hint="eastAsia"/>
                      <w:color w:val="auto"/>
                      <w:szCs w:val="21"/>
                      <w:lang w:val="en-US" w:eastAsia="zh-CN"/>
                    </w:rPr>
                    <w:t>原料存储</w:t>
                  </w:r>
                </w:p>
              </w:tc>
              <w:tc>
                <w:tcPr>
                  <w:tcW w:w="5865" w:type="dxa"/>
                  <w:tcMar>
                    <w:top w:w="0" w:type="dxa"/>
                    <w:left w:w="51" w:type="dxa"/>
                    <w:bottom w:w="0" w:type="dxa"/>
                    <w:right w:w="51" w:type="dxa"/>
                  </w:tcMar>
                  <w:vAlign w:val="center"/>
                </w:tcPr>
                <w:p>
                  <w:pPr>
                    <w:ind w:hanging="69"/>
                    <w:jc w:val="center"/>
                    <w:rPr>
                      <w:rFonts w:hint="default"/>
                      <w:color w:val="auto"/>
                      <w:lang w:val="en-US" w:eastAsia="zh-CN"/>
                    </w:rPr>
                  </w:pPr>
                  <w:r>
                    <w:rPr>
                      <w:rFonts w:hint="eastAsia"/>
                      <w:color w:val="auto"/>
                      <w:lang w:val="en-US" w:eastAsia="zh-CN"/>
                    </w:rPr>
                    <w:t>位于车间西南侧，用于存放原料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374" w:hRule="atLeast"/>
                <w:jc w:val="center"/>
              </w:trPr>
              <w:tc>
                <w:tcPr>
                  <w:tcW w:w="1127" w:type="dxa"/>
                  <w:vMerge w:val="continue"/>
                  <w:vAlign w:val="center"/>
                </w:tcPr>
                <w:p>
                  <w:pPr>
                    <w:ind w:hanging="69"/>
                    <w:jc w:val="center"/>
                    <w:rPr>
                      <w:color w:val="auto"/>
                    </w:rPr>
                  </w:pPr>
                </w:p>
              </w:tc>
              <w:tc>
                <w:tcPr>
                  <w:tcW w:w="1435" w:type="dxa"/>
                  <w:vAlign w:val="center"/>
                </w:tcPr>
                <w:p>
                  <w:pPr>
                    <w:ind w:hanging="69"/>
                    <w:jc w:val="center"/>
                    <w:rPr>
                      <w:rFonts w:hint="eastAsia"/>
                      <w:color w:val="auto"/>
                      <w:szCs w:val="21"/>
                      <w:lang w:val="en-US" w:eastAsia="zh-CN"/>
                    </w:rPr>
                  </w:pPr>
                  <w:r>
                    <w:rPr>
                      <w:rFonts w:hint="eastAsia"/>
                      <w:color w:val="auto"/>
                      <w:szCs w:val="21"/>
                      <w:lang w:val="en-US" w:eastAsia="zh-CN"/>
                    </w:rPr>
                    <w:t>成品存储</w:t>
                  </w:r>
                </w:p>
              </w:tc>
              <w:tc>
                <w:tcPr>
                  <w:tcW w:w="5865" w:type="dxa"/>
                  <w:tcMar>
                    <w:top w:w="0" w:type="dxa"/>
                    <w:left w:w="51" w:type="dxa"/>
                    <w:bottom w:w="0" w:type="dxa"/>
                    <w:right w:w="51" w:type="dxa"/>
                  </w:tcMar>
                  <w:vAlign w:val="center"/>
                </w:tcPr>
                <w:p>
                  <w:pPr>
                    <w:ind w:hanging="69"/>
                    <w:jc w:val="center"/>
                    <w:rPr>
                      <w:rFonts w:hint="default"/>
                      <w:color w:val="auto"/>
                      <w:szCs w:val="21"/>
                      <w:lang w:val="en-US" w:eastAsia="zh-CN"/>
                    </w:rPr>
                  </w:pPr>
                  <w:r>
                    <w:rPr>
                      <w:rFonts w:hint="eastAsia"/>
                      <w:color w:val="auto"/>
                      <w:lang w:val="en-US" w:eastAsia="zh-CN"/>
                    </w:rPr>
                    <w:t>位于车间东北侧，用于存放成品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1445" w:hRule="atLeast"/>
                <w:jc w:val="center"/>
              </w:trPr>
              <w:tc>
                <w:tcPr>
                  <w:tcW w:w="1127" w:type="dxa"/>
                  <w:vMerge w:val="restart"/>
                  <w:vAlign w:val="center"/>
                </w:tcPr>
                <w:p>
                  <w:pPr>
                    <w:ind w:hanging="69"/>
                    <w:jc w:val="center"/>
                    <w:rPr>
                      <w:color w:val="auto"/>
                      <w:szCs w:val="21"/>
                    </w:rPr>
                  </w:pPr>
                  <w:r>
                    <w:rPr>
                      <w:color w:val="auto"/>
                      <w:szCs w:val="21"/>
                    </w:rPr>
                    <w:t>环保工程</w:t>
                  </w:r>
                </w:p>
              </w:tc>
              <w:tc>
                <w:tcPr>
                  <w:tcW w:w="1435" w:type="dxa"/>
                  <w:tcMar>
                    <w:top w:w="0" w:type="dxa"/>
                    <w:left w:w="51" w:type="dxa"/>
                    <w:bottom w:w="0" w:type="dxa"/>
                    <w:right w:w="51" w:type="dxa"/>
                  </w:tcMar>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废气治理</w:t>
                  </w:r>
                </w:p>
              </w:tc>
              <w:tc>
                <w:tcPr>
                  <w:tcW w:w="5865" w:type="dxa"/>
                  <w:tcMar>
                    <w:top w:w="0" w:type="dxa"/>
                    <w:left w:w="51" w:type="dxa"/>
                    <w:bottom w:w="0" w:type="dxa"/>
                    <w:right w:w="51" w:type="dxa"/>
                  </w:tcMar>
                  <w:vAlign w:val="center"/>
                </w:tcPr>
                <w:p>
                  <w:pPr>
                    <w:numPr>
                      <w:ilvl w:val="0"/>
                      <w:numId w:val="2"/>
                    </w:numPr>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喂料、破碎、</w:t>
                  </w:r>
                  <w:r>
                    <w:rPr>
                      <w:rFonts w:hint="eastAsia" w:cs="Times New Roman"/>
                      <w:color w:val="auto"/>
                      <w:lang w:val="en-US" w:eastAsia="zh-CN"/>
                    </w:rPr>
                    <w:t>造粒</w:t>
                  </w:r>
                  <w:r>
                    <w:rPr>
                      <w:rFonts w:hint="eastAsia" w:ascii="Times New Roman" w:hAnsi="Times New Roman" w:eastAsia="宋体" w:cs="Times New Roman"/>
                      <w:color w:val="auto"/>
                      <w:lang w:val="en-US" w:eastAsia="zh-CN"/>
                    </w:rPr>
                    <w:t>粉尘收集后进入布袋除尘器处理，粉碎</w:t>
                  </w:r>
                  <w:r>
                    <w:rPr>
                      <w:rFonts w:hint="eastAsia" w:cs="Times New Roman"/>
                      <w:color w:val="auto"/>
                      <w:lang w:val="en-US" w:eastAsia="zh-CN"/>
                    </w:rPr>
                    <w:t>粉尘收集后通过沉降+布袋除尘器处理，</w:t>
                  </w:r>
                  <w:r>
                    <w:rPr>
                      <w:rFonts w:hint="eastAsia" w:ascii="Times New Roman" w:hAnsi="Times New Roman" w:eastAsia="宋体" w:cs="Times New Roman"/>
                      <w:color w:val="auto"/>
                      <w:lang w:val="en-US" w:eastAsia="zh-CN"/>
                    </w:rPr>
                    <w:t>尾气</w:t>
                  </w:r>
                  <w:r>
                    <w:rPr>
                      <w:rFonts w:hint="eastAsia" w:cs="Times New Roman"/>
                      <w:color w:val="auto"/>
                      <w:lang w:val="en-US" w:eastAsia="zh-CN"/>
                    </w:rPr>
                    <w:t>一并</w:t>
                  </w:r>
                  <w:r>
                    <w:rPr>
                      <w:rFonts w:hint="eastAsia" w:ascii="Times New Roman" w:hAnsi="Times New Roman" w:eastAsia="宋体" w:cs="Times New Roman"/>
                      <w:color w:val="auto"/>
                      <w:lang w:val="en-US" w:eastAsia="zh-CN"/>
                    </w:rPr>
                    <w:t>通过15m排气筒（DA001）外排</w:t>
                  </w:r>
                </w:p>
                <w:p>
                  <w:pPr>
                    <w:numPr>
                      <w:ilvl w:val="0"/>
                      <w:numId w:val="2"/>
                    </w:numPr>
                    <w:jc w:val="left"/>
                    <w:rPr>
                      <w:rFonts w:hint="default"/>
                      <w:color w:val="auto"/>
                      <w:lang w:val="en-US" w:eastAsia="zh-CN"/>
                    </w:rPr>
                  </w:pPr>
                  <w:r>
                    <w:rPr>
                      <w:rFonts w:hint="eastAsia" w:ascii="Times New Roman" w:hAnsi="Times New Roman" w:eastAsia="宋体" w:cs="Times New Roman"/>
                      <w:color w:val="auto"/>
                      <w:lang w:val="en-US" w:eastAsia="zh-CN"/>
                    </w:rPr>
                    <w:t>烘干炉采用低氮燃烧技术，末端配置</w:t>
                  </w:r>
                  <w:r>
                    <w:rPr>
                      <w:rFonts w:hint="eastAsia" w:cs="Times New Roman"/>
                      <w:color w:val="auto"/>
                      <w:lang w:val="en-US" w:eastAsia="zh-CN"/>
                    </w:rPr>
                    <w:t>两级旋风</w:t>
                  </w:r>
                  <w:r>
                    <w:rPr>
                      <w:rFonts w:hint="eastAsia" w:ascii="Times New Roman" w:hAnsi="Times New Roman" w:eastAsia="宋体" w:cs="Times New Roman"/>
                      <w:color w:val="auto"/>
                      <w:lang w:val="en-US" w:eastAsia="zh-CN"/>
                    </w:rPr>
                    <w:t>除尘</w:t>
                  </w:r>
                  <w:r>
                    <w:rPr>
                      <w:rFonts w:hint="eastAsia" w:cs="Times New Roman"/>
                      <w:color w:val="auto"/>
                      <w:lang w:val="en-US" w:eastAsia="zh-CN"/>
                    </w:rPr>
                    <w:t>+喷淋</w:t>
                  </w:r>
                  <w:r>
                    <w:rPr>
                      <w:rFonts w:hint="eastAsia" w:ascii="Times New Roman" w:hAnsi="Times New Roman" w:eastAsia="宋体" w:cs="Times New Roman"/>
                      <w:color w:val="auto"/>
                      <w:lang w:val="en-US" w:eastAsia="zh-CN"/>
                    </w:rPr>
                    <w:t>处理，尾气通过15m排气筒（DA00</w:t>
                  </w:r>
                  <w:r>
                    <w:rPr>
                      <w:rFonts w:hint="eastAsia" w:cs="Times New Roman"/>
                      <w:color w:val="auto"/>
                      <w:lang w:val="en-US" w:eastAsia="zh-CN"/>
                    </w:rPr>
                    <w:t>2</w:t>
                  </w:r>
                  <w:r>
                    <w:rPr>
                      <w:rFonts w:hint="eastAsia" w:ascii="Times New Roman" w:hAnsi="Times New Roman" w:eastAsia="宋体" w:cs="Times New Roman"/>
                      <w:color w:val="auto"/>
                      <w:lang w:val="en-US" w:eastAsia="zh-CN"/>
                    </w:rPr>
                    <w:t>）外排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416" w:hRule="atLeast"/>
                <w:jc w:val="center"/>
              </w:trPr>
              <w:tc>
                <w:tcPr>
                  <w:tcW w:w="1127" w:type="dxa"/>
                  <w:vMerge w:val="continue"/>
                  <w:vAlign w:val="center"/>
                </w:tcPr>
                <w:p>
                  <w:pPr>
                    <w:jc w:val="left"/>
                    <w:rPr>
                      <w:color w:val="auto"/>
                    </w:rPr>
                  </w:pPr>
                </w:p>
              </w:tc>
              <w:tc>
                <w:tcPr>
                  <w:tcW w:w="1435" w:type="dxa"/>
                  <w:tcMar>
                    <w:top w:w="0" w:type="dxa"/>
                    <w:left w:w="51" w:type="dxa"/>
                    <w:bottom w:w="0" w:type="dxa"/>
                    <w:right w:w="51" w:type="dxa"/>
                  </w:tcMar>
                  <w:vAlign w:val="center"/>
                </w:tcPr>
                <w:p>
                  <w:pPr>
                    <w:ind w:hanging="6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废水治理</w:t>
                  </w:r>
                </w:p>
              </w:tc>
              <w:tc>
                <w:tcPr>
                  <w:tcW w:w="5865" w:type="dxa"/>
                  <w:tcMar>
                    <w:top w:w="0" w:type="dxa"/>
                    <w:left w:w="51" w:type="dxa"/>
                    <w:bottom w:w="0" w:type="dxa"/>
                    <w:right w:w="51" w:type="dxa"/>
                  </w:tcMar>
                  <w:vAlign w:val="center"/>
                </w:tcPr>
                <w:p>
                  <w:pPr>
                    <w:ind w:hanging="6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生活污水经化粪池预处理后，定期清掏用于周边农田施肥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422" w:hRule="atLeast"/>
                <w:jc w:val="center"/>
              </w:trPr>
              <w:tc>
                <w:tcPr>
                  <w:tcW w:w="1127" w:type="dxa"/>
                  <w:vMerge w:val="continue"/>
                  <w:vAlign w:val="center"/>
                </w:tcPr>
                <w:p>
                  <w:pPr>
                    <w:widowControl/>
                    <w:jc w:val="center"/>
                    <w:rPr>
                      <w:color w:val="auto"/>
                      <w:szCs w:val="21"/>
                    </w:rPr>
                  </w:pPr>
                </w:p>
              </w:tc>
              <w:tc>
                <w:tcPr>
                  <w:tcW w:w="1435" w:type="dxa"/>
                  <w:tcMar>
                    <w:top w:w="0" w:type="dxa"/>
                    <w:left w:w="51" w:type="dxa"/>
                    <w:bottom w:w="0" w:type="dxa"/>
                    <w:right w:w="51"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噪声治理</w:t>
                  </w:r>
                </w:p>
              </w:tc>
              <w:tc>
                <w:tcPr>
                  <w:tcW w:w="5865" w:type="dxa"/>
                  <w:tcMar>
                    <w:top w:w="0" w:type="dxa"/>
                    <w:left w:w="51" w:type="dxa"/>
                    <w:bottom w:w="0" w:type="dxa"/>
                    <w:right w:w="51" w:type="dxa"/>
                  </w:tcMar>
                  <w:vAlign w:val="center"/>
                </w:tcPr>
                <w:p>
                  <w:pPr>
                    <w:jc w:val="center"/>
                    <w:rPr>
                      <w:color w:val="auto"/>
                      <w:szCs w:val="21"/>
                    </w:rPr>
                  </w:pPr>
                  <w:r>
                    <w:rPr>
                      <w:rFonts w:hint="eastAsia" w:cs="Times New Roman"/>
                      <w:color w:val="auto"/>
                      <w:szCs w:val="21"/>
                      <w:lang w:val="en-US" w:eastAsia="zh-CN"/>
                    </w:rPr>
                    <w:t>采取减振、隔声等降噪装置，同时经车间墙体屏蔽、距离衰减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411" w:hRule="atLeast"/>
                <w:jc w:val="center"/>
              </w:trPr>
              <w:tc>
                <w:tcPr>
                  <w:tcW w:w="1127" w:type="dxa"/>
                  <w:vMerge w:val="continue"/>
                  <w:vAlign w:val="center"/>
                </w:tcPr>
                <w:p>
                  <w:pPr>
                    <w:widowControl/>
                    <w:jc w:val="center"/>
                    <w:rPr>
                      <w:color w:val="auto"/>
                      <w:szCs w:val="21"/>
                    </w:rPr>
                  </w:pPr>
                </w:p>
              </w:tc>
              <w:tc>
                <w:tcPr>
                  <w:tcW w:w="1435" w:type="dxa"/>
                  <w:vMerge w:val="restart"/>
                  <w:tcMar>
                    <w:top w:w="0" w:type="dxa"/>
                    <w:left w:w="51" w:type="dxa"/>
                    <w:bottom w:w="0" w:type="dxa"/>
                    <w:right w:w="51" w:type="dxa"/>
                  </w:tcMar>
                  <w:vAlign w:val="center"/>
                </w:tcPr>
                <w:p>
                  <w:pPr>
                    <w:jc w:val="center"/>
                    <w:rPr>
                      <w:rFonts w:hint="eastAsia" w:eastAsia="宋体"/>
                      <w:color w:val="auto"/>
                      <w:szCs w:val="21"/>
                      <w:lang w:val="en-US" w:eastAsia="zh-CN"/>
                    </w:rPr>
                  </w:pPr>
                  <w:r>
                    <w:rPr>
                      <w:color w:val="auto"/>
                      <w:szCs w:val="21"/>
                    </w:rPr>
                    <w:t>固废</w:t>
                  </w:r>
                  <w:r>
                    <w:rPr>
                      <w:rFonts w:hint="eastAsia"/>
                      <w:color w:val="auto"/>
                      <w:szCs w:val="21"/>
                      <w:lang w:val="en-US" w:eastAsia="zh-CN"/>
                    </w:rPr>
                    <w:t>治理</w:t>
                  </w:r>
                </w:p>
              </w:tc>
              <w:tc>
                <w:tcPr>
                  <w:tcW w:w="5865" w:type="dxa"/>
                  <w:tcMar>
                    <w:top w:w="0" w:type="dxa"/>
                    <w:left w:w="51" w:type="dxa"/>
                    <w:bottom w:w="0" w:type="dxa"/>
                    <w:right w:w="51" w:type="dxa"/>
                  </w:tcMar>
                  <w:vAlign w:val="center"/>
                </w:tcPr>
                <w:p>
                  <w:pPr>
                    <w:jc w:val="center"/>
                    <w:rPr>
                      <w:rFonts w:hint="default" w:ascii="Times New Roman" w:hAnsi="Times New Roman" w:cs="Times New Roman"/>
                      <w:color w:val="auto"/>
                      <w:szCs w:val="21"/>
                    </w:rPr>
                  </w:pPr>
                  <w:r>
                    <w:rPr>
                      <w:rFonts w:hint="eastAsia" w:cs="Times New Roman"/>
                      <w:sz w:val="21"/>
                      <w:szCs w:val="21"/>
                      <w:lang w:val="en-US" w:eastAsia="zh-CN"/>
                    </w:rPr>
                    <w:t>建设</w:t>
                  </w:r>
                  <w:r>
                    <w:rPr>
                      <w:rFonts w:hint="default" w:ascii="Times New Roman" w:hAnsi="Times New Roman" w:cs="Times New Roman"/>
                      <w:sz w:val="21"/>
                      <w:szCs w:val="21"/>
                    </w:rPr>
                    <w:t>一般固废暂存间</w:t>
                  </w:r>
                  <w:r>
                    <w:rPr>
                      <w:rFonts w:hint="default" w:ascii="Times New Roman" w:hAnsi="Times New Roman" w:cs="Times New Roman"/>
                      <w:sz w:val="21"/>
                      <w:szCs w:val="21"/>
                      <w:lang w:val="en-US" w:eastAsia="zh-CN"/>
                    </w:rPr>
                    <w:t>面积10</w:t>
                  </w:r>
                  <w:r>
                    <w:rPr>
                      <w:rFonts w:hint="eastAsia" w:ascii="Times New Roman" w:hAnsi="Times New Roman" w:cs="Times New Roman"/>
                      <w:sz w:val="21"/>
                      <w:szCs w:val="21"/>
                      <w:lang w:val="en-US" w:eastAsia="zh-CN"/>
                    </w:rPr>
                    <w:t>m</w:t>
                  </w:r>
                  <w:r>
                    <w:rPr>
                      <w:rFonts w:hint="eastAsia"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w:t>
                  </w:r>
                  <w:r>
                    <w:rPr>
                      <w:rFonts w:hint="eastAsia" w:ascii="Times" w:hAnsi="Times"/>
                      <w:color w:val="000000"/>
                      <w:szCs w:val="21"/>
                      <w:lang w:eastAsia="zh-CN"/>
                    </w:rPr>
                    <w:t>固体</w:t>
                  </w:r>
                  <w:r>
                    <w:rPr>
                      <w:rFonts w:hint="eastAsia" w:ascii="Times" w:hAnsi="Times"/>
                      <w:color w:val="000000"/>
                      <w:szCs w:val="21"/>
                    </w:rPr>
                    <w:t>废物分类分区暂存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666" w:hRule="atLeast"/>
                <w:jc w:val="center"/>
              </w:trPr>
              <w:tc>
                <w:tcPr>
                  <w:tcW w:w="1127" w:type="dxa"/>
                  <w:vMerge w:val="continue"/>
                  <w:vAlign w:val="center"/>
                </w:tcPr>
                <w:p>
                  <w:pPr>
                    <w:widowControl/>
                    <w:jc w:val="center"/>
                    <w:rPr>
                      <w:color w:val="auto"/>
                      <w:szCs w:val="21"/>
                    </w:rPr>
                  </w:pPr>
                </w:p>
              </w:tc>
              <w:tc>
                <w:tcPr>
                  <w:tcW w:w="1435" w:type="dxa"/>
                  <w:vMerge w:val="continue"/>
                  <w:tcMar>
                    <w:top w:w="0" w:type="dxa"/>
                    <w:left w:w="51" w:type="dxa"/>
                    <w:bottom w:w="0" w:type="dxa"/>
                    <w:right w:w="51" w:type="dxa"/>
                  </w:tcMar>
                  <w:vAlign w:val="center"/>
                </w:tcPr>
                <w:p>
                  <w:pPr>
                    <w:jc w:val="center"/>
                    <w:rPr>
                      <w:color w:val="auto"/>
                      <w:szCs w:val="21"/>
                    </w:rPr>
                  </w:pPr>
                </w:p>
              </w:tc>
              <w:tc>
                <w:tcPr>
                  <w:tcW w:w="5865" w:type="dxa"/>
                  <w:tcMar>
                    <w:top w:w="0" w:type="dxa"/>
                    <w:left w:w="51" w:type="dxa"/>
                    <w:bottom w:w="0" w:type="dxa"/>
                    <w:right w:w="51" w:type="dxa"/>
                  </w:tcMar>
                  <w:vAlign w:val="center"/>
                </w:tcPr>
                <w:p>
                  <w:pPr>
                    <w:jc w:val="center"/>
                    <w:rPr>
                      <w:rFonts w:hint="default" w:ascii="Times New Roman" w:hAnsi="Times New Roman" w:cs="Times New Roman"/>
                      <w:color w:val="auto"/>
                      <w:szCs w:val="21"/>
                    </w:rPr>
                  </w:pPr>
                  <w:r>
                    <w:rPr>
                      <w:rFonts w:hint="eastAsia" w:cs="Times New Roman"/>
                      <w:sz w:val="21"/>
                      <w:szCs w:val="21"/>
                      <w:lang w:val="en-US" w:eastAsia="zh-CN"/>
                    </w:rPr>
                    <w:t>建设</w:t>
                  </w:r>
                  <w:r>
                    <w:rPr>
                      <w:rFonts w:hint="default" w:ascii="Times New Roman" w:hAnsi="Times New Roman" w:cs="Times New Roman"/>
                      <w:sz w:val="21"/>
                      <w:szCs w:val="21"/>
                    </w:rPr>
                    <w:t>危险废物暂存间</w:t>
                  </w:r>
                  <w:r>
                    <w:rPr>
                      <w:rFonts w:hint="default" w:ascii="Times New Roman" w:hAnsi="Times New Roman" w:cs="Times New Roman"/>
                      <w:sz w:val="21"/>
                      <w:szCs w:val="21"/>
                      <w:lang w:val="en-US" w:eastAsia="zh-CN"/>
                    </w:rPr>
                    <w:t>面积10</w:t>
                  </w:r>
                  <w:r>
                    <w:rPr>
                      <w:rFonts w:hint="eastAsia" w:ascii="Times New Roman" w:hAnsi="Times New Roman" w:cs="Times New Roman"/>
                      <w:sz w:val="21"/>
                      <w:szCs w:val="21"/>
                      <w:lang w:val="en-US" w:eastAsia="zh-CN"/>
                    </w:rPr>
                    <w:t>m</w:t>
                  </w:r>
                  <w:r>
                    <w:rPr>
                      <w:rFonts w:hint="eastAsia"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w:t>
                  </w:r>
                  <w:r>
                    <w:rPr>
                      <w:rFonts w:hint="eastAsia" w:ascii="Times" w:hAnsi="Times"/>
                      <w:color w:val="000000"/>
                      <w:szCs w:val="21"/>
                    </w:rPr>
                    <w:t>地面采取重点防渗措施，危险废物分类分区暂存，张贴标识标牌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trHeight w:val="399" w:hRule="atLeast"/>
                <w:jc w:val="center"/>
              </w:trPr>
              <w:tc>
                <w:tcPr>
                  <w:tcW w:w="1127" w:type="dxa"/>
                  <w:vMerge w:val="continue"/>
                  <w:vAlign w:val="center"/>
                </w:tcPr>
                <w:p>
                  <w:pPr>
                    <w:widowControl/>
                    <w:jc w:val="center"/>
                    <w:rPr>
                      <w:color w:val="auto"/>
                      <w:szCs w:val="21"/>
                    </w:rPr>
                  </w:pPr>
                </w:p>
              </w:tc>
              <w:tc>
                <w:tcPr>
                  <w:tcW w:w="1435" w:type="dxa"/>
                  <w:vMerge w:val="continue"/>
                  <w:tcMar>
                    <w:top w:w="0" w:type="dxa"/>
                    <w:left w:w="51" w:type="dxa"/>
                    <w:bottom w:w="0" w:type="dxa"/>
                    <w:right w:w="51" w:type="dxa"/>
                  </w:tcMar>
                  <w:vAlign w:val="center"/>
                </w:tcPr>
                <w:p>
                  <w:pPr>
                    <w:jc w:val="center"/>
                    <w:rPr>
                      <w:color w:val="auto"/>
                      <w:szCs w:val="21"/>
                    </w:rPr>
                  </w:pPr>
                </w:p>
              </w:tc>
              <w:tc>
                <w:tcPr>
                  <w:tcW w:w="5865" w:type="dxa"/>
                  <w:tcMar>
                    <w:top w:w="0" w:type="dxa"/>
                    <w:left w:w="51" w:type="dxa"/>
                    <w:bottom w:w="0" w:type="dxa"/>
                    <w:right w:w="51" w:type="dxa"/>
                  </w:tcMar>
                  <w:vAlign w:val="center"/>
                </w:tcPr>
                <w:p>
                  <w:pPr>
                    <w:jc w:val="center"/>
                    <w:rPr>
                      <w:color w:val="auto"/>
                      <w:szCs w:val="21"/>
                    </w:rPr>
                  </w:pPr>
                  <w:r>
                    <w:rPr>
                      <w:rFonts w:hint="eastAsia"/>
                      <w:bCs/>
                      <w:color w:val="auto"/>
                      <w:szCs w:val="21"/>
                    </w:rPr>
                    <w:t>生活垃圾由环卫部门统一清运</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sz w:val="24"/>
                <w:szCs w:val="24"/>
                <w:lang w:val="en-US"/>
              </w:rPr>
            </w:pPr>
            <w:r>
              <w:rPr>
                <w:rFonts w:hint="eastAsia"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主要原辅材料</w:t>
            </w:r>
            <w:r>
              <w:rPr>
                <w:rFonts w:hint="eastAsia" w:cs="Times New Roman"/>
                <w:b/>
                <w:bCs/>
                <w:color w:val="auto"/>
                <w:sz w:val="24"/>
                <w:szCs w:val="24"/>
                <w:lang w:val="en-US" w:eastAsia="zh-CN"/>
              </w:rPr>
              <w:t>情况</w:t>
            </w:r>
          </w:p>
          <w:p>
            <w:pPr>
              <w:spacing w:line="360" w:lineRule="auto"/>
              <w:jc w:val="center"/>
              <w:rPr>
                <w:b/>
                <w:bCs/>
                <w:color w:val="auto"/>
                <w:sz w:val="24"/>
                <w:szCs w:val="24"/>
              </w:rPr>
            </w:pPr>
            <w:r>
              <w:rPr>
                <w:b/>
                <w:bCs/>
                <w:color w:val="auto"/>
                <w:sz w:val="24"/>
                <w:szCs w:val="24"/>
              </w:rPr>
              <w:t>表2-</w:t>
            </w:r>
            <w:r>
              <w:rPr>
                <w:rFonts w:hint="eastAsia"/>
                <w:b/>
                <w:bCs/>
                <w:color w:val="auto"/>
                <w:sz w:val="24"/>
                <w:szCs w:val="24"/>
                <w:lang w:val="en-US" w:eastAsia="zh-CN"/>
              </w:rPr>
              <w:t>2</w:t>
            </w:r>
            <w:r>
              <w:rPr>
                <w:b/>
                <w:bCs/>
                <w:color w:val="auto"/>
                <w:sz w:val="24"/>
                <w:szCs w:val="24"/>
              </w:rPr>
              <w:t xml:space="preserve">  </w:t>
            </w:r>
            <w:r>
              <w:rPr>
                <w:rFonts w:hint="eastAsia"/>
                <w:b/>
                <w:bCs/>
                <w:color w:val="auto"/>
                <w:sz w:val="24"/>
                <w:szCs w:val="24"/>
                <w:lang w:val="en-US" w:eastAsia="zh-CN"/>
              </w:rPr>
              <w:t>项目主要原辅材料情况一览</w:t>
            </w:r>
            <w:r>
              <w:rPr>
                <w:b/>
                <w:bCs/>
                <w:color w:val="auto"/>
                <w:sz w:val="24"/>
                <w:szCs w:val="24"/>
              </w:rPr>
              <w:t>表</w:t>
            </w:r>
          </w:p>
          <w:tbl>
            <w:tblPr>
              <w:tblStyle w:val="33"/>
              <w:tblW w:w="84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920"/>
              <w:gridCol w:w="1450"/>
              <w:gridCol w:w="1437"/>
              <w:gridCol w:w="1150"/>
              <w:gridCol w:w="16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blHeader/>
                <w:jc w:val="center"/>
              </w:trPr>
              <w:tc>
                <w:tcPr>
                  <w:tcW w:w="885" w:type="dxa"/>
                  <w:tcBorders>
                    <w:top w:val="single" w:color="auto" w:sz="4" w:space="0"/>
                    <w:left w:val="single" w:color="auto" w:sz="0" w:space="0"/>
                    <w:tl2br w:val="nil"/>
                    <w:tr2bl w:val="nil"/>
                  </w:tcBorders>
                  <w:vAlign w:val="center"/>
                </w:tcPr>
                <w:p>
                  <w:pPr>
                    <w:jc w:val="center"/>
                    <w:rPr>
                      <w:rFonts w:hint="default"/>
                      <w:b/>
                      <w:bCs/>
                      <w:kern w:val="2"/>
                      <w:sz w:val="21"/>
                      <w:szCs w:val="21"/>
                      <w:lang w:val="en-US" w:eastAsia="zh-CN" w:bidi="ar-SA"/>
                    </w:rPr>
                  </w:pPr>
                  <w:r>
                    <w:rPr>
                      <w:rFonts w:hint="eastAsia"/>
                      <w:b/>
                      <w:bCs/>
                      <w:kern w:val="2"/>
                      <w:sz w:val="21"/>
                      <w:szCs w:val="21"/>
                      <w:lang w:val="en-US" w:eastAsia="zh-CN" w:bidi="ar-SA"/>
                    </w:rPr>
                    <w:t>类型</w:t>
                  </w:r>
                </w:p>
              </w:tc>
              <w:tc>
                <w:tcPr>
                  <w:tcW w:w="1920" w:type="dxa"/>
                  <w:tcBorders>
                    <w:top w:val="single" w:color="auto" w:sz="4" w:space="0"/>
                    <w:tl2br w:val="nil"/>
                    <w:tr2bl w:val="nil"/>
                  </w:tcBorders>
                  <w:vAlign w:val="center"/>
                </w:tcPr>
                <w:p>
                  <w:pPr>
                    <w:jc w:val="center"/>
                    <w:rPr>
                      <w:rFonts w:hint="default" w:eastAsia="宋体"/>
                      <w:b/>
                      <w:bCs/>
                      <w:kern w:val="2"/>
                      <w:sz w:val="21"/>
                      <w:szCs w:val="21"/>
                      <w:lang w:val="en-US" w:eastAsia="zh-CN" w:bidi="ar-SA"/>
                    </w:rPr>
                  </w:pPr>
                  <w:r>
                    <w:rPr>
                      <w:rFonts w:hint="eastAsia"/>
                      <w:b/>
                      <w:bCs/>
                      <w:sz w:val="21"/>
                      <w:szCs w:val="21"/>
                      <w:lang w:val="en-US" w:eastAsia="zh-CN"/>
                    </w:rPr>
                    <w:t>主要原辅材料名称</w:t>
                  </w:r>
                </w:p>
              </w:tc>
              <w:tc>
                <w:tcPr>
                  <w:tcW w:w="1450" w:type="dxa"/>
                  <w:tcBorders>
                    <w:top w:val="single" w:color="auto" w:sz="4" w:space="0"/>
                    <w:tl2br w:val="nil"/>
                    <w:tr2bl w:val="nil"/>
                  </w:tcBorders>
                  <w:vAlign w:val="center"/>
                </w:tcPr>
                <w:p>
                  <w:pPr>
                    <w:jc w:val="center"/>
                    <w:rPr>
                      <w:rFonts w:hint="default" w:eastAsia="宋体"/>
                      <w:b/>
                      <w:bCs/>
                      <w:kern w:val="2"/>
                      <w:sz w:val="21"/>
                      <w:szCs w:val="21"/>
                      <w:lang w:val="en-US" w:eastAsia="zh-CN" w:bidi="ar-SA"/>
                    </w:rPr>
                  </w:pPr>
                  <w:r>
                    <w:rPr>
                      <w:rFonts w:hint="eastAsia"/>
                      <w:b/>
                      <w:bCs/>
                      <w:sz w:val="21"/>
                      <w:szCs w:val="21"/>
                      <w:lang w:val="en-US" w:eastAsia="zh-CN"/>
                    </w:rPr>
                    <w:t>年耗量</w:t>
                  </w:r>
                </w:p>
              </w:tc>
              <w:tc>
                <w:tcPr>
                  <w:tcW w:w="1437" w:type="dxa"/>
                  <w:tcBorders>
                    <w:top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最大储存量</w:t>
                  </w:r>
                </w:p>
              </w:tc>
              <w:tc>
                <w:tcPr>
                  <w:tcW w:w="1150" w:type="dxa"/>
                  <w:tcBorders>
                    <w:top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储存周期</w:t>
                  </w:r>
                </w:p>
              </w:tc>
              <w:tc>
                <w:tcPr>
                  <w:tcW w:w="1603" w:type="dxa"/>
                  <w:tcBorders>
                    <w:top w:val="single" w:color="auto" w:sz="4" w:space="0"/>
                    <w:right w:val="single" w:color="auto" w:sz="4" w:space="0"/>
                    <w:tl2br w:val="nil"/>
                    <w:tr2bl w:val="nil"/>
                  </w:tcBorders>
                  <w:vAlign w:val="center"/>
                </w:tcPr>
                <w:p>
                  <w:pPr>
                    <w:jc w:val="center"/>
                    <w:rPr>
                      <w:rFonts w:hint="default"/>
                      <w:b/>
                      <w:bCs/>
                      <w:kern w:val="2"/>
                      <w:sz w:val="21"/>
                      <w:szCs w:val="21"/>
                      <w:lang w:val="en-US" w:eastAsia="zh-CN" w:bidi="ar-SA"/>
                    </w:rPr>
                  </w:pPr>
                  <w:r>
                    <w:rPr>
                      <w:rFonts w:hint="eastAsia"/>
                      <w:b/>
                      <w:bCs/>
                      <w:kern w:val="2"/>
                      <w:sz w:val="21"/>
                      <w:szCs w:val="21"/>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tblHeader/>
                <w:jc w:val="center"/>
              </w:trPr>
              <w:tc>
                <w:tcPr>
                  <w:tcW w:w="885" w:type="dxa"/>
                  <w:vMerge w:val="restart"/>
                  <w:tcBorders>
                    <w:left w:val="single" w:color="auto" w:sz="4" w:space="0"/>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主要原辅材料</w:t>
                  </w:r>
                </w:p>
              </w:tc>
              <w:tc>
                <w:tcPr>
                  <w:tcW w:w="1920"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农作物秸秆</w:t>
                  </w:r>
                </w:p>
              </w:tc>
              <w:tc>
                <w:tcPr>
                  <w:tcW w:w="145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r>
                    <w:rPr>
                      <w:rFonts w:hint="eastAsia" w:ascii="Times New Roman" w:hAnsi="Times New Roman" w:eastAsia="宋体" w:cs="Times New Roman"/>
                      <w:color w:val="auto"/>
                      <w:sz w:val="21"/>
                      <w:szCs w:val="21"/>
                      <w:lang w:val="en-US" w:eastAsia="zh-CN"/>
                    </w:rPr>
                    <w:t>万吨</w:t>
                  </w:r>
                </w:p>
              </w:tc>
              <w:tc>
                <w:tcPr>
                  <w:tcW w:w="1437" w:type="dxa"/>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1200吨</w:t>
                  </w:r>
                </w:p>
              </w:tc>
              <w:tc>
                <w:tcPr>
                  <w:tcW w:w="1150" w:type="dxa"/>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10d</w:t>
                  </w:r>
                </w:p>
              </w:tc>
              <w:tc>
                <w:tcPr>
                  <w:tcW w:w="1603" w:type="dxa"/>
                  <w:vMerge w:val="restart"/>
                  <w:tcBorders>
                    <w:right w:val="single" w:color="auto" w:sz="4" w:space="0"/>
                    <w:tl2br w:val="nil"/>
                    <w:tr2bl w:val="nil"/>
                  </w:tcBorders>
                  <w:vAlign w:val="center"/>
                </w:tcPr>
                <w:p>
                  <w:pPr>
                    <w:jc w:val="center"/>
                    <w:rPr>
                      <w:rFonts w:hint="default"/>
                      <w:sz w:val="21"/>
                      <w:szCs w:val="21"/>
                      <w:lang w:val="en-US" w:eastAsia="zh-CN"/>
                    </w:rPr>
                  </w:pPr>
                  <w:r>
                    <w:rPr>
                      <w:rFonts w:hint="eastAsia"/>
                      <w:sz w:val="21"/>
                      <w:szCs w:val="21"/>
                      <w:lang w:val="en-US" w:eastAsia="zh-CN"/>
                    </w:rPr>
                    <w:t>原料平均损耗（含水分损耗）占比约15~20%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3" w:hRule="atLeast"/>
                <w:tblHeader/>
                <w:jc w:val="center"/>
              </w:trPr>
              <w:tc>
                <w:tcPr>
                  <w:tcW w:w="885" w:type="dxa"/>
                  <w:vMerge w:val="continue"/>
                  <w:tcBorders>
                    <w:left w:val="single" w:color="auto" w:sz="4" w:space="0"/>
                    <w:tl2br w:val="nil"/>
                    <w:tr2bl w:val="nil"/>
                  </w:tcBorders>
                  <w:vAlign w:val="center"/>
                </w:tcPr>
                <w:p>
                  <w:pPr>
                    <w:jc w:val="center"/>
                  </w:pPr>
                </w:p>
              </w:tc>
              <w:tc>
                <w:tcPr>
                  <w:tcW w:w="1920" w:type="dxa"/>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木屑、废木片、废木块</w:t>
                  </w:r>
                </w:p>
              </w:tc>
              <w:tc>
                <w:tcPr>
                  <w:tcW w:w="145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万吨</w:t>
                  </w:r>
                </w:p>
              </w:tc>
              <w:tc>
                <w:tcPr>
                  <w:tcW w:w="1437" w:type="dxa"/>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700吨</w:t>
                  </w:r>
                </w:p>
              </w:tc>
              <w:tc>
                <w:tcPr>
                  <w:tcW w:w="1150" w:type="dxa"/>
                  <w:tcBorders>
                    <w:tl2br w:val="nil"/>
                    <w:tr2bl w:val="nil"/>
                  </w:tcBorders>
                  <w:vAlign w:val="center"/>
                </w:tcPr>
                <w:p>
                  <w:pPr>
                    <w:jc w:val="center"/>
                    <w:rPr>
                      <w:rFonts w:hint="eastAsia"/>
                      <w:sz w:val="21"/>
                      <w:szCs w:val="21"/>
                      <w:lang w:val="en-US" w:eastAsia="zh-CN"/>
                    </w:rPr>
                  </w:pPr>
                  <w:r>
                    <w:rPr>
                      <w:rFonts w:hint="eastAsia"/>
                      <w:color w:val="auto"/>
                      <w:sz w:val="21"/>
                      <w:szCs w:val="21"/>
                      <w:lang w:val="en-US" w:eastAsia="zh-CN"/>
                    </w:rPr>
                    <w:t>10d</w:t>
                  </w:r>
                </w:p>
              </w:tc>
              <w:tc>
                <w:tcPr>
                  <w:tcW w:w="1603" w:type="dxa"/>
                  <w:vMerge w:val="continue"/>
                  <w:tcBorders>
                    <w:right w:val="single" w:color="auto" w:sz="4" w:space="0"/>
                    <w:tl2br w:val="nil"/>
                    <w:tr2bl w:val="nil"/>
                  </w:tcBorders>
                  <w:vAlign w:val="center"/>
                </w:tcPr>
                <w:p>
                  <w:pPr>
                    <w:jc w:val="center"/>
                    <w:rPr>
                      <w:rFonts w:hint="default"/>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014" w:hRule="atLeast"/>
                <w:tblHeader/>
                <w:jc w:val="center"/>
              </w:trPr>
              <w:tc>
                <w:tcPr>
                  <w:tcW w:w="885" w:type="dxa"/>
                  <w:vMerge w:val="continue"/>
                  <w:tcBorders>
                    <w:left w:val="single" w:color="auto" w:sz="4" w:space="0"/>
                    <w:bottom w:val="single" w:color="auto" w:sz="4" w:space="0"/>
                    <w:tl2br w:val="nil"/>
                    <w:tr2bl w:val="nil"/>
                  </w:tcBorders>
                  <w:vAlign w:val="center"/>
                </w:tcPr>
                <w:p>
                  <w:pPr>
                    <w:jc w:val="center"/>
                  </w:pPr>
                </w:p>
              </w:tc>
              <w:tc>
                <w:tcPr>
                  <w:tcW w:w="1920" w:type="dxa"/>
                  <w:tcBorders>
                    <w:bottom w:val="single" w:color="auto" w:sz="4" w:space="0"/>
                    <w:tl2br w:val="nil"/>
                    <w:tr2bl w:val="nil"/>
                  </w:tcBorders>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生物质颗粒燃料</w:t>
                  </w:r>
                </w:p>
              </w:tc>
              <w:tc>
                <w:tcPr>
                  <w:tcW w:w="1450" w:type="dxa"/>
                  <w:tcBorders>
                    <w:bottom w:val="single" w:color="auto" w:sz="4" w:space="0"/>
                    <w:tl2br w:val="nil"/>
                    <w:tr2bl w:val="nil"/>
                  </w:tcBorders>
                  <w:vAlign w:val="center"/>
                </w:tcPr>
                <w:p>
                  <w:pPr>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600</w:t>
                  </w:r>
                  <w:r>
                    <w:rPr>
                      <w:rFonts w:hint="eastAsia" w:ascii="Times New Roman" w:hAnsi="Times New Roman" w:cs="Times New Roman"/>
                      <w:color w:val="auto"/>
                      <w:sz w:val="21"/>
                      <w:szCs w:val="21"/>
                      <w:lang w:val="en-US" w:eastAsia="zh-CN"/>
                    </w:rPr>
                    <w:t>吨</w:t>
                  </w:r>
                </w:p>
              </w:tc>
              <w:tc>
                <w:tcPr>
                  <w:tcW w:w="1437" w:type="dxa"/>
                  <w:tcBorders>
                    <w:bottom w:val="single" w:color="auto" w:sz="4" w:space="0"/>
                    <w:tl2br w:val="nil"/>
                    <w:tr2bl w:val="nil"/>
                  </w:tcBorders>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50" w:type="dxa"/>
                  <w:tcBorders>
                    <w:bottom w:val="single" w:color="auto" w:sz="4" w:space="0"/>
                    <w:tl2br w:val="nil"/>
                    <w:tr2bl w:val="nil"/>
                  </w:tcBorders>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603" w:type="dxa"/>
                  <w:tcBorders>
                    <w:bottom w:val="single" w:color="auto" w:sz="4" w:space="0"/>
                    <w:right w:val="single" w:color="auto" w:sz="4" w:space="0"/>
                    <w:tl2br w:val="nil"/>
                    <w:tr2bl w:val="nil"/>
                  </w:tcBorders>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利用项目生产的生物质颗粒，用于生物质热风炉燃料</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、项目产品情况</w:t>
            </w:r>
            <w:r>
              <w:rPr>
                <w:rFonts w:hint="eastAsia" w:cs="Times New Roman"/>
                <w:b/>
                <w:bCs/>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cs="Times New Roman"/>
                <w:b/>
                <w:bCs/>
                <w:color w:val="auto"/>
                <w:sz w:val="24"/>
                <w:szCs w:val="24"/>
                <w:lang w:val="en-US" w:eastAsia="zh-CN"/>
              </w:rPr>
              <w:t xml:space="preserve">2-3  </w:t>
            </w:r>
            <w:r>
              <w:rPr>
                <w:rFonts w:hint="default" w:ascii="Times New Roman" w:hAnsi="Times New Roman" w:eastAsia="宋体" w:cs="Times New Roman"/>
                <w:b/>
                <w:bCs/>
                <w:color w:val="auto"/>
                <w:sz w:val="24"/>
                <w:szCs w:val="24"/>
                <w:lang w:val="en-US" w:eastAsia="zh-CN"/>
              </w:rPr>
              <w:t>项目产品情况一览表</w:t>
            </w:r>
          </w:p>
          <w:tbl>
            <w:tblPr>
              <w:tblStyle w:val="33"/>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867"/>
              <w:gridCol w:w="1647"/>
              <w:gridCol w:w="2423"/>
              <w:gridCol w:w="1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blHeader/>
                <w:jc w:val="center"/>
              </w:trPr>
              <w:tc>
                <w:tcPr>
                  <w:tcW w:w="872" w:type="dxa"/>
                  <w:tcBorders>
                    <w:top w:val="single" w:color="auto" w:sz="4" w:space="0"/>
                    <w:left w:val="single" w:color="auto" w:sz="0" w:space="0"/>
                    <w:tl2br w:val="nil"/>
                    <w:tr2bl w:val="nil"/>
                  </w:tcBorders>
                  <w:vAlign w:val="center"/>
                </w:tcPr>
                <w:p>
                  <w:pPr>
                    <w:jc w:val="center"/>
                    <w:rPr>
                      <w:rFonts w:hint="default"/>
                      <w:b/>
                      <w:bCs/>
                      <w:kern w:val="2"/>
                      <w:sz w:val="21"/>
                      <w:szCs w:val="21"/>
                      <w:lang w:val="en-US" w:eastAsia="zh-CN" w:bidi="ar-SA"/>
                    </w:rPr>
                  </w:pPr>
                  <w:r>
                    <w:rPr>
                      <w:rFonts w:hint="eastAsia"/>
                      <w:b/>
                      <w:bCs/>
                      <w:kern w:val="2"/>
                      <w:sz w:val="21"/>
                      <w:szCs w:val="21"/>
                      <w:lang w:val="en-US" w:eastAsia="zh-CN" w:bidi="ar-SA"/>
                    </w:rPr>
                    <w:t>序号</w:t>
                  </w:r>
                </w:p>
              </w:tc>
              <w:tc>
                <w:tcPr>
                  <w:tcW w:w="1867" w:type="dxa"/>
                  <w:tcBorders>
                    <w:top w:val="single" w:color="auto" w:sz="4" w:space="0"/>
                    <w:tl2br w:val="nil"/>
                    <w:tr2bl w:val="nil"/>
                  </w:tcBorders>
                  <w:vAlign w:val="center"/>
                </w:tcPr>
                <w:p>
                  <w:pPr>
                    <w:jc w:val="center"/>
                    <w:rPr>
                      <w:rFonts w:hint="default" w:eastAsia="宋体"/>
                      <w:b/>
                      <w:bCs/>
                      <w:kern w:val="2"/>
                      <w:sz w:val="21"/>
                      <w:szCs w:val="21"/>
                      <w:lang w:val="en-US" w:eastAsia="zh-CN" w:bidi="ar-SA"/>
                    </w:rPr>
                  </w:pPr>
                  <w:r>
                    <w:rPr>
                      <w:rFonts w:hint="eastAsia"/>
                      <w:b/>
                      <w:bCs/>
                      <w:sz w:val="21"/>
                      <w:szCs w:val="21"/>
                      <w:lang w:val="en-US" w:eastAsia="zh-CN"/>
                    </w:rPr>
                    <w:t>产品名称</w:t>
                  </w:r>
                </w:p>
              </w:tc>
              <w:tc>
                <w:tcPr>
                  <w:tcW w:w="1647" w:type="dxa"/>
                  <w:tcBorders>
                    <w:top w:val="single" w:color="auto" w:sz="4" w:space="0"/>
                    <w:tl2br w:val="nil"/>
                    <w:tr2bl w:val="nil"/>
                  </w:tcBorders>
                  <w:vAlign w:val="center"/>
                </w:tcPr>
                <w:p>
                  <w:pPr>
                    <w:jc w:val="center"/>
                    <w:rPr>
                      <w:rFonts w:hint="default" w:eastAsia="宋体"/>
                      <w:b/>
                      <w:bCs/>
                      <w:kern w:val="2"/>
                      <w:sz w:val="21"/>
                      <w:szCs w:val="21"/>
                      <w:lang w:val="en-US" w:eastAsia="zh-CN" w:bidi="ar-SA"/>
                    </w:rPr>
                  </w:pPr>
                  <w:r>
                    <w:rPr>
                      <w:rFonts w:hint="eastAsia"/>
                      <w:b/>
                      <w:bCs/>
                      <w:sz w:val="21"/>
                      <w:szCs w:val="21"/>
                      <w:lang w:val="en-US" w:eastAsia="zh-CN"/>
                    </w:rPr>
                    <w:t>年产量</w:t>
                  </w:r>
                </w:p>
              </w:tc>
              <w:tc>
                <w:tcPr>
                  <w:tcW w:w="2423" w:type="dxa"/>
                  <w:tcBorders>
                    <w:top w:val="single" w:color="auto" w:sz="4" w:space="0"/>
                    <w:right w:val="single" w:color="auto" w:sz="4" w:space="0"/>
                    <w:tl2br w:val="nil"/>
                    <w:tr2bl w:val="nil"/>
                  </w:tcBorders>
                  <w:vAlign w:val="center"/>
                </w:tcPr>
                <w:p>
                  <w:pPr>
                    <w:jc w:val="center"/>
                    <w:rPr>
                      <w:rFonts w:hint="eastAsia"/>
                      <w:b/>
                      <w:bCs/>
                      <w:sz w:val="21"/>
                      <w:szCs w:val="21"/>
                      <w:lang w:val="en-US" w:eastAsia="zh-CN"/>
                    </w:rPr>
                  </w:pPr>
                  <w:r>
                    <w:rPr>
                      <w:rFonts w:hint="eastAsia"/>
                      <w:b/>
                      <w:bCs/>
                      <w:sz w:val="21"/>
                      <w:szCs w:val="21"/>
                      <w:lang w:val="en-US" w:eastAsia="zh-CN"/>
                    </w:rPr>
                    <w:t>规格及参数</w:t>
                  </w:r>
                </w:p>
              </w:tc>
              <w:tc>
                <w:tcPr>
                  <w:tcW w:w="1695" w:type="dxa"/>
                  <w:tcBorders>
                    <w:top w:val="single" w:color="auto" w:sz="4" w:space="0"/>
                    <w:right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8" w:hRule="atLeast"/>
                <w:tblHeader/>
                <w:jc w:val="center"/>
              </w:trPr>
              <w:tc>
                <w:tcPr>
                  <w:tcW w:w="872" w:type="dxa"/>
                  <w:tcBorders>
                    <w:left w:val="single" w:color="auto" w:sz="4" w:space="0"/>
                    <w:bottom w:val="single" w:color="auto" w:sz="4" w:space="0"/>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1</w:t>
                  </w:r>
                </w:p>
              </w:tc>
              <w:tc>
                <w:tcPr>
                  <w:tcW w:w="1867" w:type="dxa"/>
                  <w:tcBorders>
                    <w:bottom w:val="single" w:color="auto" w:sz="4" w:space="0"/>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生物质颗粒燃料</w:t>
                  </w:r>
                </w:p>
              </w:tc>
              <w:tc>
                <w:tcPr>
                  <w:tcW w:w="1647" w:type="dxa"/>
                  <w:tcBorders>
                    <w:bottom w:val="single" w:color="auto" w:sz="4" w:space="0"/>
                    <w:tl2br w:val="nil"/>
                    <w:tr2bl w:val="nil"/>
                  </w:tcBorders>
                  <w:vAlign w:val="center"/>
                </w:tcPr>
                <w:p>
                  <w:pPr>
                    <w:jc w:val="center"/>
                    <w:rPr>
                      <w:rFonts w:hint="default" w:eastAsia="宋体"/>
                      <w:color w:val="0000FF"/>
                      <w:sz w:val="21"/>
                      <w:szCs w:val="21"/>
                      <w:lang w:val="en-US" w:eastAsia="zh-CN"/>
                    </w:rPr>
                  </w:pPr>
                  <w:r>
                    <w:rPr>
                      <w:rFonts w:hint="eastAsia"/>
                      <w:color w:val="auto"/>
                      <w:sz w:val="21"/>
                      <w:szCs w:val="21"/>
                      <w:lang w:val="en-US" w:eastAsia="zh-CN"/>
                    </w:rPr>
                    <w:t>6万吨</w:t>
                  </w:r>
                </w:p>
              </w:tc>
              <w:tc>
                <w:tcPr>
                  <w:tcW w:w="2423" w:type="dxa"/>
                  <w:tcBorders>
                    <w:bottom w:val="single" w:color="auto" w:sz="4" w:space="0"/>
                    <w:right w:val="single" w:color="auto" w:sz="4" w:space="0"/>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低位发热量4206.1cal/g、含水率8.2%</w:t>
                  </w:r>
                </w:p>
              </w:tc>
              <w:tc>
                <w:tcPr>
                  <w:tcW w:w="1695" w:type="dxa"/>
                  <w:tcBorders>
                    <w:bottom w:val="single" w:color="auto" w:sz="4" w:space="0"/>
                    <w:right w:val="single" w:color="auto" w:sz="4" w:space="0"/>
                    <w:tl2br w:val="nil"/>
                    <w:tr2bl w:val="nil"/>
                  </w:tcBorders>
                  <w:vAlign w:val="center"/>
                </w:tcPr>
                <w:p>
                  <w:pPr>
                    <w:jc w:val="center"/>
                    <w:rPr>
                      <w:rFonts w:hint="default"/>
                      <w:b/>
                      <w:bCs/>
                      <w:sz w:val="21"/>
                      <w:szCs w:val="21"/>
                      <w:lang w:val="en-US" w:eastAsia="zh-CN"/>
                    </w:rPr>
                  </w:pPr>
                  <w:r>
                    <w:rPr>
                      <w:rFonts w:hint="eastAsia"/>
                      <w:b/>
                      <w:bCs/>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b/>
                <w:bCs/>
                <w:color w:val="auto"/>
                <w:sz w:val="24"/>
                <w:szCs w:val="24"/>
                <w:lang w:val="en-US"/>
              </w:rPr>
            </w:pPr>
            <w:r>
              <w:rPr>
                <w:rFonts w:hint="eastAsia" w:cs="Times New Roman"/>
                <w:b/>
                <w:bCs/>
                <w:color w:val="auto"/>
                <w:sz w:val="24"/>
                <w:szCs w:val="24"/>
                <w:lang w:val="en-US" w:eastAsia="zh-CN"/>
              </w:rPr>
              <w:t>4、主要生产设备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4"/>
                <w:szCs w:val="24"/>
              </w:rPr>
            </w:pPr>
            <w:r>
              <w:rPr>
                <w:b/>
                <w:bCs/>
                <w:color w:val="auto"/>
                <w:sz w:val="24"/>
                <w:szCs w:val="24"/>
              </w:rPr>
              <w:t>表</w:t>
            </w:r>
            <w:r>
              <w:rPr>
                <w:rFonts w:hint="eastAsia"/>
                <w:b/>
                <w:bCs/>
                <w:color w:val="auto"/>
                <w:sz w:val="24"/>
                <w:szCs w:val="24"/>
                <w:lang w:val="en-US" w:eastAsia="zh-CN"/>
              </w:rPr>
              <w:t>2-4</w:t>
            </w:r>
            <w:r>
              <w:rPr>
                <w:b/>
                <w:bCs/>
                <w:color w:val="auto"/>
                <w:sz w:val="24"/>
                <w:szCs w:val="24"/>
              </w:rPr>
              <w:t xml:space="preserve">  </w:t>
            </w:r>
            <w:r>
              <w:rPr>
                <w:rFonts w:hint="eastAsia"/>
                <w:b/>
                <w:bCs/>
                <w:color w:val="auto"/>
                <w:sz w:val="24"/>
                <w:szCs w:val="24"/>
                <w:lang w:val="en-US" w:eastAsia="zh-CN"/>
              </w:rPr>
              <w:t>项目主要生产设备</w:t>
            </w:r>
            <w:r>
              <w:rPr>
                <w:b/>
                <w:bCs/>
                <w:color w:val="auto"/>
                <w:sz w:val="24"/>
                <w:szCs w:val="24"/>
              </w:rPr>
              <w:t>一览表</w:t>
            </w:r>
          </w:p>
          <w:tbl>
            <w:tblPr>
              <w:tblStyle w:val="33"/>
              <w:tblW w:w="84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879"/>
              <w:gridCol w:w="1863"/>
              <w:gridCol w:w="1337"/>
              <w:gridCol w:w="988"/>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0" w:type="dxa"/>
                  <w:vAlign w:val="center"/>
                </w:tcPr>
                <w:p>
                  <w:pPr>
                    <w:snapToGrid w:val="0"/>
                    <w:jc w:val="center"/>
                    <w:rPr>
                      <w:rFonts w:ascii="Times New Roman" w:hAnsi="Times New Roman"/>
                      <w:b/>
                      <w:bCs/>
                      <w:color w:val="auto"/>
                      <w:spacing w:val="0"/>
                    </w:rPr>
                  </w:pPr>
                  <w:r>
                    <w:rPr>
                      <w:rFonts w:ascii="Times New Roman" w:hAnsi="Times New Roman"/>
                      <w:b/>
                      <w:bCs/>
                      <w:color w:val="auto"/>
                      <w:spacing w:val="0"/>
                    </w:rPr>
                    <w:t>序号</w:t>
                  </w:r>
                </w:p>
              </w:tc>
              <w:tc>
                <w:tcPr>
                  <w:tcW w:w="879" w:type="dxa"/>
                  <w:vAlign w:val="center"/>
                </w:tcPr>
                <w:p>
                  <w:pPr>
                    <w:snapToGrid w:val="0"/>
                    <w:jc w:val="center"/>
                    <w:rPr>
                      <w:rFonts w:hint="default" w:ascii="Times New Roman" w:hAnsi="Times New Roman" w:eastAsia="宋体"/>
                      <w:b/>
                      <w:bCs/>
                      <w:color w:val="auto"/>
                      <w:spacing w:val="0"/>
                      <w:lang w:val="en-US" w:eastAsia="zh-CN"/>
                    </w:rPr>
                  </w:pPr>
                  <w:r>
                    <w:rPr>
                      <w:rFonts w:hint="eastAsia"/>
                      <w:b/>
                      <w:bCs/>
                      <w:color w:val="auto"/>
                      <w:spacing w:val="0"/>
                      <w:lang w:val="en-US" w:eastAsia="zh-CN"/>
                    </w:rPr>
                    <w:t>工艺</w:t>
                  </w:r>
                </w:p>
              </w:tc>
              <w:tc>
                <w:tcPr>
                  <w:tcW w:w="1863" w:type="dxa"/>
                  <w:vAlign w:val="center"/>
                </w:tcPr>
                <w:p>
                  <w:pPr>
                    <w:snapToGrid w:val="0"/>
                    <w:jc w:val="center"/>
                    <w:rPr>
                      <w:rFonts w:ascii="Times New Roman" w:hAnsi="Times New Roman"/>
                      <w:b/>
                      <w:bCs/>
                      <w:color w:val="auto"/>
                      <w:spacing w:val="0"/>
                    </w:rPr>
                  </w:pPr>
                  <w:r>
                    <w:rPr>
                      <w:rFonts w:ascii="Times New Roman" w:hAnsi="Times New Roman"/>
                      <w:b/>
                      <w:bCs/>
                      <w:color w:val="auto"/>
                      <w:spacing w:val="0"/>
                    </w:rPr>
                    <w:t>设备名称</w:t>
                  </w:r>
                </w:p>
              </w:tc>
              <w:tc>
                <w:tcPr>
                  <w:tcW w:w="1337" w:type="dxa"/>
                  <w:vAlign w:val="center"/>
                </w:tcPr>
                <w:p>
                  <w:pPr>
                    <w:snapToGrid w:val="0"/>
                    <w:jc w:val="center"/>
                    <w:rPr>
                      <w:rFonts w:ascii="Times New Roman" w:hAnsi="Times New Roman"/>
                      <w:b/>
                      <w:bCs/>
                      <w:color w:val="auto"/>
                      <w:spacing w:val="0"/>
                      <w:highlight w:val="none"/>
                    </w:rPr>
                  </w:pPr>
                  <w:r>
                    <w:rPr>
                      <w:rFonts w:ascii="Times New Roman" w:hAnsi="Times New Roman"/>
                      <w:b/>
                      <w:bCs/>
                      <w:color w:val="auto"/>
                      <w:spacing w:val="0"/>
                      <w:highlight w:val="none"/>
                    </w:rPr>
                    <w:t>设备型号</w:t>
                  </w:r>
                  <w:r>
                    <w:rPr>
                      <w:rFonts w:hint="eastAsia" w:ascii="Times New Roman" w:hAnsi="Times New Roman"/>
                      <w:b/>
                      <w:bCs/>
                      <w:color w:val="auto"/>
                      <w:spacing w:val="0"/>
                      <w:highlight w:val="none"/>
                    </w:rPr>
                    <w:t>/规格</w:t>
                  </w:r>
                </w:p>
              </w:tc>
              <w:tc>
                <w:tcPr>
                  <w:tcW w:w="988" w:type="dxa"/>
                  <w:vAlign w:val="center"/>
                </w:tcPr>
                <w:p>
                  <w:pPr>
                    <w:snapToGrid w:val="0"/>
                    <w:jc w:val="center"/>
                    <w:rPr>
                      <w:rFonts w:ascii="Times New Roman" w:hAnsi="Times New Roman"/>
                      <w:b/>
                      <w:bCs/>
                      <w:color w:val="auto"/>
                      <w:spacing w:val="0"/>
                      <w:highlight w:val="none"/>
                    </w:rPr>
                  </w:pPr>
                  <w:r>
                    <w:rPr>
                      <w:rFonts w:ascii="Times New Roman" w:hAnsi="Times New Roman"/>
                      <w:b/>
                      <w:bCs/>
                      <w:color w:val="auto"/>
                      <w:spacing w:val="0"/>
                      <w:highlight w:val="none"/>
                    </w:rPr>
                    <w:t>数量</w:t>
                  </w:r>
                  <w:r>
                    <w:rPr>
                      <w:rFonts w:hint="eastAsia" w:ascii="Times New Roman" w:hAnsi="Times New Roman"/>
                      <w:b/>
                      <w:bCs/>
                      <w:color w:val="auto"/>
                      <w:spacing w:val="0"/>
                      <w:highlight w:val="none"/>
                    </w:rPr>
                    <w:t>（台/套）</w:t>
                  </w:r>
                </w:p>
              </w:tc>
              <w:tc>
                <w:tcPr>
                  <w:tcW w:w="2748" w:type="dxa"/>
                  <w:vAlign w:val="center"/>
                </w:tcPr>
                <w:p>
                  <w:pPr>
                    <w:snapToGrid w:val="0"/>
                    <w:jc w:val="center"/>
                    <w:rPr>
                      <w:rFonts w:ascii="Times New Roman" w:hAnsi="Times New Roman"/>
                      <w:b/>
                      <w:bCs/>
                      <w:color w:val="auto"/>
                      <w:spacing w:val="0"/>
                    </w:rPr>
                  </w:pPr>
                  <w:r>
                    <w:rPr>
                      <w:rFonts w:hint="eastAsia" w:ascii="Times New Roman" w:hAnsi="Times New Roman"/>
                      <w:b/>
                      <w:bCs/>
                      <w:color w:val="auto"/>
                      <w:spacing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6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879" w:type="dxa"/>
                  <w:vMerge w:val="restart"/>
                  <w:vAlign w:val="center"/>
                </w:tcPr>
                <w:p>
                  <w:pPr>
                    <w:snapToGrid w:val="0"/>
                    <w:jc w:val="center"/>
                    <w:rPr>
                      <w:rFonts w:hint="default" w:ascii="Times New Roman" w:hAnsi="Times New Roman" w:eastAsia="宋体"/>
                      <w:color w:val="auto"/>
                      <w:spacing w:val="0"/>
                      <w:lang w:val="en-US" w:eastAsia="zh-CN"/>
                    </w:rPr>
                  </w:pPr>
                  <w:r>
                    <w:rPr>
                      <w:rFonts w:hint="eastAsia"/>
                      <w:color w:val="auto"/>
                      <w:spacing w:val="0"/>
                      <w:lang w:val="en-US" w:eastAsia="zh-CN"/>
                    </w:rPr>
                    <w:t>破碎</w:t>
                  </w:r>
                </w:p>
              </w:tc>
              <w:tc>
                <w:tcPr>
                  <w:tcW w:w="1863" w:type="dxa"/>
                  <w:vAlign w:val="center"/>
                </w:tcPr>
                <w:p>
                  <w:pPr>
                    <w:jc w:val="center"/>
                    <w:rPr>
                      <w:rFonts w:hint="default" w:ascii="Times New Roman" w:hAnsi="Times New Roman" w:eastAsia="宋体" w:cs="Times New Roman"/>
                      <w:color w:val="auto"/>
                      <w:spacing w:val="0"/>
                      <w:lang w:val="en-US" w:eastAsia="zh-CN"/>
                    </w:rPr>
                  </w:pPr>
                  <w:r>
                    <w:rPr>
                      <w:rFonts w:hint="eastAsia" w:ascii="宋体" w:hAnsi="宋体"/>
                      <w:color w:val="000000"/>
                      <w:szCs w:val="21"/>
                    </w:rPr>
                    <w:t>秸秆破碎机</w:t>
                  </w:r>
                </w:p>
              </w:tc>
              <w:tc>
                <w:tcPr>
                  <w:tcW w:w="1337" w:type="dxa"/>
                  <w:vAlign w:val="center"/>
                </w:tcPr>
                <w:p>
                  <w:pPr>
                    <w:jc w:val="center"/>
                    <w:rPr>
                      <w:rFonts w:hint="eastAsia" w:ascii="Times New Roman" w:hAnsi="Times New Roman" w:eastAsia="宋体" w:cs="Times New Roman"/>
                      <w:color w:val="auto"/>
                      <w:spacing w:val="0"/>
                    </w:rPr>
                  </w:pPr>
                  <w:r>
                    <w:rPr>
                      <w:rFonts w:hint="default" w:ascii="Times New Roman" w:hAnsi="Times New Roman" w:eastAsia="宋体" w:cs="Times New Roman"/>
                      <w:sz w:val="21"/>
                      <w:szCs w:val="21"/>
                      <w:lang w:val="en-US" w:eastAsia="zh-CN"/>
                    </w:rPr>
                    <w:t>/</w:t>
                  </w:r>
                </w:p>
              </w:tc>
              <w:tc>
                <w:tcPr>
                  <w:tcW w:w="988" w:type="dxa"/>
                  <w:vAlign w:val="center"/>
                </w:tcPr>
                <w:p>
                  <w:pPr>
                    <w:snapToGrid w:val="0"/>
                    <w:jc w:val="center"/>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1</w:t>
                  </w:r>
                </w:p>
              </w:tc>
              <w:tc>
                <w:tcPr>
                  <w:tcW w:w="2748" w:type="dxa"/>
                  <w:vAlign w:val="center"/>
                </w:tcPr>
                <w:p>
                  <w:pPr>
                    <w:snapToGrid w:val="0"/>
                    <w:jc w:val="center"/>
                    <w:rPr>
                      <w:rFonts w:hint="default" w:ascii="Times New Roman" w:hAnsi="Times New Roman" w:eastAsia="宋体"/>
                      <w:color w:val="auto"/>
                      <w:spacing w:val="0"/>
                      <w:lang w:val="en-US" w:eastAsia="zh-CN"/>
                    </w:rPr>
                  </w:pPr>
                  <w:r>
                    <w:rPr>
                      <w:rFonts w:hint="eastAsia"/>
                      <w:color w:val="auto"/>
                      <w:spacing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0" w:type="dxa"/>
                  <w:vAlign w:val="center"/>
                </w:tcPr>
                <w:p>
                  <w:pPr>
                    <w:keepNext w:val="0"/>
                    <w:keepLines w:val="0"/>
                    <w:widowControl/>
                    <w:suppressLineNumbers w:val="0"/>
                    <w:jc w:val="center"/>
                    <w:textAlignment w:val="center"/>
                    <w:rPr>
                      <w:rFonts w:hint="default" w:ascii="Times New Roman" w:hAnsi="Times New Roman" w:cs="Times New Roman"/>
                      <w:color w:val="auto"/>
                      <w:spacing w:val="0"/>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879" w:type="dxa"/>
                  <w:vMerge w:val="continue"/>
                  <w:vAlign w:val="center"/>
                </w:tcPr>
                <w:p>
                  <w:pPr>
                    <w:snapToGrid w:val="0"/>
                    <w:jc w:val="center"/>
                    <w:rPr>
                      <w:rFonts w:hint="eastAsia" w:ascii="Times New Roman" w:hAnsi="Times New Roman"/>
                      <w:color w:val="auto"/>
                      <w:spacing w:val="0"/>
                    </w:rPr>
                  </w:pPr>
                </w:p>
              </w:tc>
              <w:tc>
                <w:tcPr>
                  <w:tcW w:w="1863" w:type="dxa"/>
                  <w:vAlign w:val="center"/>
                </w:tcPr>
                <w:p>
                  <w:pPr>
                    <w:jc w:val="center"/>
                    <w:rPr>
                      <w:rFonts w:hint="eastAsia" w:ascii="Times New Roman" w:hAnsi="Times New Roman" w:eastAsia="宋体" w:cs="Times New Roman"/>
                      <w:color w:val="auto"/>
                      <w:spacing w:val="0"/>
                    </w:rPr>
                  </w:pPr>
                  <w:r>
                    <w:rPr>
                      <w:rFonts w:hint="eastAsia" w:ascii="宋体" w:hAnsi="宋体"/>
                      <w:color w:val="000000"/>
                      <w:szCs w:val="21"/>
                      <w:lang w:val="en-US" w:eastAsia="zh-CN"/>
                    </w:rPr>
                    <w:t>废木材</w:t>
                  </w:r>
                  <w:r>
                    <w:rPr>
                      <w:rFonts w:hint="eastAsia" w:ascii="宋体" w:hAnsi="宋体"/>
                      <w:color w:val="000000"/>
                      <w:szCs w:val="21"/>
                    </w:rPr>
                    <w:t>破碎机</w:t>
                  </w:r>
                </w:p>
              </w:tc>
              <w:tc>
                <w:tcPr>
                  <w:tcW w:w="1337" w:type="dxa"/>
                  <w:vAlign w:val="center"/>
                </w:tcPr>
                <w:p>
                  <w:pPr>
                    <w:jc w:val="center"/>
                    <w:rPr>
                      <w:rFonts w:hint="eastAsia" w:ascii="Times New Roman" w:hAnsi="Times New Roman" w:eastAsia="宋体" w:cs="Times New Roman"/>
                      <w:color w:val="auto"/>
                      <w:spacing w:val="0"/>
                    </w:rPr>
                  </w:pPr>
                  <w:r>
                    <w:rPr>
                      <w:rFonts w:hint="default" w:ascii="Times New Roman" w:hAnsi="Times New Roman" w:eastAsia="宋体" w:cs="Times New Roman"/>
                      <w:sz w:val="21"/>
                      <w:szCs w:val="21"/>
                      <w:lang w:val="en-US" w:eastAsia="zh-CN"/>
                    </w:rPr>
                    <w:t>/</w:t>
                  </w:r>
                </w:p>
              </w:tc>
              <w:tc>
                <w:tcPr>
                  <w:tcW w:w="988" w:type="dxa"/>
                  <w:vAlign w:val="center"/>
                </w:tcPr>
                <w:p>
                  <w:pPr>
                    <w:snapToGrid w:val="0"/>
                    <w:jc w:val="center"/>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1</w:t>
                  </w:r>
                </w:p>
              </w:tc>
              <w:tc>
                <w:tcPr>
                  <w:tcW w:w="2748" w:type="dxa"/>
                  <w:vAlign w:val="center"/>
                </w:tcPr>
                <w:p>
                  <w:pPr>
                    <w:snapToGrid w:val="0"/>
                    <w:jc w:val="center"/>
                    <w:rPr>
                      <w:rFonts w:hint="eastAsia" w:ascii="Times New Roman" w:hAnsi="Times New Roman" w:eastAsia="宋体"/>
                      <w:color w:val="auto"/>
                      <w:spacing w:val="0"/>
                      <w:lang w:val="en-US" w:eastAsia="zh-CN"/>
                    </w:rPr>
                  </w:pPr>
                  <w:r>
                    <w:rPr>
                      <w:rFonts w:hint="eastAsia"/>
                      <w:color w:val="auto"/>
                      <w:spacing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0" w:type="dxa"/>
                  <w:vAlign w:val="center"/>
                </w:tcPr>
                <w:p>
                  <w:pPr>
                    <w:keepNext w:val="0"/>
                    <w:keepLines w:val="0"/>
                    <w:widowControl/>
                    <w:suppressLineNumbers w:val="0"/>
                    <w:jc w:val="center"/>
                    <w:textAlignment w:val="center"/>
                    <w:rPr>
                      <w:rFonts w:hint="default" w:ascii="Times New Roman" w:hAnsi="Times New Roman" w:cs="Times New Roman"/>
                      <w:color w:val="auto"/>
                      <w:spacing w:val="0"/>
                      <w:sz w:val="21"/>
                      <w:szCs w:val="21"/>
                    </w:rPr>
                  </w:pPr>
                  <w:r>
                    <w:rPr>
                      <w:rFonts w:hint="default" w:ascii="Times New Roman" w:hAnsi="Times New Roman" w:eastAsia="宋体" w:cs="Times New Roman"/>
                      <w:i w:val="0"/>
                      <w:iCs w:val="0"/>
                      <w:color w:val="auto"/>
                      <w:kern w:val="0"/>
                      <w:sz w:val="21"/>
                      <w:szCs w:val="21"/>
                      <w:u w:val="none"/>
                      <w:lang w:val="en-US" w:eastAsia="zh-CN" w:bidi="ar"/>
                    </w:rPr>
                    <w:t>3</w:t>
                  </w:r>
                </w:p>
              </w:tc>
              <w:tc>
                <w:tcPr>
                  <w:tcW w:w="879" w:type="dxa"/>
                  <w:vAlign w:val="center"/>
                </w:tcPr>
                <w:p>
                  <w:pPr>
                    <w:snapToGrid w:val="0"/>
                    <w:jc w:val="center"/>
                    <w:rPr>
                      <w:rFonts w:hint="eastAsia" w:ascii="Times New Roman" w:hAnsi="Times New Roman" w:eastAsia="宋体"/>
                      <w:color w:val="auto"/>
                      <w:spacing w:val="0"/>
                      <w:lang w:val="en-US" w:eastAsia="zh-CN"/>
                    </w:rPr>
                  </w:pPr>
                  <w:r>
                    <w:rPr>
                      <w:rFonts w:hint="eastAsia"/>
                      <w:color w:val="auto"/>
                      <w:spacing w:val="0"/>
                      <w:lang w:val="en-US" w:eastAsia="zh-CN"/>
                    </w:rPr>
                    <w:t>粉碎</w:t>
                  </w:r>
                </w:p>
              </w:tc>
              <w:tc>
                <w:tcPr>
                  <w:tcW w:w="1863" w:type="dxa"/>
                  <w:vAlign w:val="center"/>
                </w:tcPr>
                <w:p>
                  <w:pPr>
                    <w:jc w:val="center"/>
                    <w:rPr>
                      <w:rFonts w:hint="eastAsia" w:ascii="Times New Roman" w:hAnsi="Times New Roman" w:eastAsia="宋体" w:cs="Times New Roman"/>
                      <w:color w:val="auto"/>
                      <w:spacing w:val="0"/>
                    </w:rPr>
                  </w:pPr>
                  <w:r>
                    <w:rPr>
                      <w:rFonts w:hint="eastAsia" w:ascii="宋体" w:hAnsi="宋体"/>
                      <w:color w:val="000000"/>
                      <w:szCs w:val="21"/>
                    </w:rPr>
                    <w:t>粉碎机</w:t>
                  </w:r>
                </w:p>
              </w:tc>
              <w:tc>
                <w:tcPr>
                  <w:tcW w:w="1337" w:type="dxa"/>
                  <w:vAlign w:val="center"/>
                </w:tcPr>
                <w:p>
                  <w:pPr>
                    <w:jc w:val="center"/>
                    <w:rPr>
                      <w:rFonts w:hint="eastAsia" w:ascii="Times New Roman" w:hAnsi="Times New Roman" w:eastAsia="宋体" w:cs="Times New Roman"/>
                      <w:color w:val="auto"/>
                      <w:spacing w:val="0"/>
                    </w:rPr>
                  </w:pPr>
                  <w:r>
                    <w:rPr>
                      <w:rFonts w:hint="default" w:ascii="Times New Roman" w:hAnsi="Times New Roman" w:eastAsia="宋体" w:cs="Times New Roman"/>
                      <w:sz w:val="21"/>
                      <w:szCs w:val="21"/>
                      <w:lang w:val="en-US" w:eastAsia="zh-CN"/>
                    </w:rPr>
                    <w:t>/</w:t>
                  </w:r>
                </w:p>
              </w:tc>
              <w:tc>
                <w:tcPr>
                  <w:tcW w:w="988" w:type="dxa"/>
                  <w:vAlign w:val="center"/>
                </w:tcPr>
                <w:p>
                  <w:pPr>
                    <w:snapToGrid w:val="0"/>
                    <w:jc w:val="center"/>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2</w:t>
                  </w:r>
                </w:p>
              </w:tc>
              <w:tc>
                <w:tcPr>
                  <w:tcW w:w="2748" w:type="dxa"/>
                  <w:vAlign w:val="center"/>
                </w:tcPr>
                <w:p>
                  <w:pPr>
                    <w:snapToGrid w:val="0"/>
                    <w:jc w:val="center"/>
                    <w:rPr>
                      <w:rFonts w:hint="eastAsia" w:ascii="Times New Roman" w:hAnsi="Times New Roman" w:eastAsia="宋体"/>
                      <w:color w:val="auto"/>
                      <w:spacing w:val="0"/>
                      <w:lang w:val="en-US" w:eastAsia="zh-CN"/>
                    </w:rPr>
                  </w:pPr>
                  <w:r>
                    <w:rPr>
                      <w:rFonts w:hint="eastAsia"/>
                      <w:color w:val="auto"/>
                      <w:spacing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0" w:type="dxa"/>
                  <w:vAlign w:val="center"/>
                </w:tcPr>
                <w:p>
                  <w:pPr>
                    <w:keepNext w:val="0"/>
                    <w:keepLines w:val="0"/>
                    <w:widowControl/>
                    <w:suppressLineNumbers w:val="0"/>
                    <w:jc w:val="center"/>
                    <w:textAlignment w:val="center"/>
                    <w:rPr>
                      <w:rFonts w:hint="default" w:ascii="Times New Roman" w:hAnsi="Times New Roman" w:cs="Times New Roman"/>
                      <w:color w:val="auto"/>
                      <w:spacing w:val="0"/>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9" w:type="dxa"/>
                  <w:vAlign w:val="center"/>
                </w:tcPr>
                <w:p>
                  <w:pPr>
                    <w:snapToGrid w:val="0"/>
                    <w:jc w:val="center"/>
                    <w:rPr>
                      <w:rFonts w:hint="default" w:ascii="Times New Roman" w:hAnsi="Times New Roman" w:eastAsia="宋体"/>
                      <w:color w:val="auto"/>
                      <w:spacing w:val="0"/>
                      <w:lang w:val="en-US" w:eastAsia="zh-CN"/>
                    </w:rPr>
                  </w:pPr>
                  <w:r>
                    <w:rPr>
                      <w:rFonts w:hint="eastAsia"/>
                      <w:color w:val="auto"/>
                      <w:spacing w:val="0"/>
                      <w:lang w:val="en-US" w:eastAsia="zh-CN"/>
                    </w:rPr>
                    <w:t>制粒</w:t>
                  </w:r>
                </w:p>
              </w:tc>
              <w:tc>
                <w:tcPr>
                  <w:tcW w:w="1863" w:type="dxa"/>
                  <w:vAlign w:val="center"/>
                </w:tcPr>
                <w:p>
                  <w:pPr>
                    <w:snapToGrid w:val="0"/>
                    <w:jc w:val="center"/>
                    <w:rPr>
                      <w:rFonts w:hint="eastAsia" w:cs="Times New Roman"/>
                      <w:color w:val="auto"/>
                      <w:spacing w:val="0"/>
                      <w:highlight w:val="none"/>
                      <w:lang w:val="en-US" w:eastAsia="zh-CN"/>
                    </w:rPr>
                  </w:pPr>
                  <w:r>
                    <w:rPr>
                      <w:rFonts w:hint="eastAsia" w:cs="Times New Roman"/>
                      <w:color w:val="auto"/>
                      <w:spacing w:val="0"/>
                      <w:highlight w:val="none"/>
                      <w:lang w:val="en-US" w:eastAsia="zh-CN"/>
                    </w:rPr>
                    <w:t>制粒机</w:t>
                  </w:r>
                </w:p>
              </w:tc>
              <w:tc>
                <w:tcPr>
                  <w:tcW w:w="1337" w:type="dxa"/>
                  <w:vAlign w:val="center"/>
                </w:tcPr>
                <w:p>
                  <w:pPr>
                    <w:snapToGrid w:val="0"/>
                    <w:jc w:val="center"/>
                    <w:rPr>
                      <w:rFonts w:hint="eastAsia" w:cs="Times New Roman"/>
                      <w:color w:val="auto"/>
                      <w:spacing w:val="0"/>
                      <w:highlight w:val="none"/>
                      <w:lang w:val="en-US" w:eastAsia="zh-CN"/>
                    </w:rPr>
                  </w:pPr>
                  <w:r>
                    <w:rPr>
                      <w:rFonts w:hint="default" w:cs="Times New Roman"/>
                      <w:color w:val="auto"/>
                      <w:spacing w:val="0"/>
                      <w:highlight w:val="none"/>
                      <w:lang w:val="en-US" w:eastAsia="zh-CN"/>
                    </w:rPr>
                    <w:t>/</w:t>
                  </w:r>
                </w:p>
              </w:tc>
              <w:tc>
                <w:tcPr>
                  <w:tcW w:w="988" w:type="dxa"/>
                  <w:vAlign w:val="center"/>
                </w:tcPr>
                <w:p>
                  <w:pPr>
                    <w:snapToGrid w:val="0"/>
                    <w:jc w:val="center"/>
                    <w:rPr>
                      <w:rFonts w:hint="default" w:cs="Times New Roman"/>
                      <w:color w:val="auto"/>
                      <w:spacing w:val="0"/>
                      <w:highlight w:val="none"/>
                      <w:lang w:val="en-US" w:eastAsia="zh-CN"/>
                    </w:rPr>
                  </w:pPr>
                  <w:r>
                    <w:rPr>
                      <w:rFonts w:hint="eastAsia" w:cs="Times New Roman"/>
                      <w:color w:val="auto"/>
                      <w:spacing w:val="0"/>
                      <w:highlight w:val="none"/>
                      <w:lang w:val="en-US" w:eastAsia="zh-CN"/>
                    </w:rPr>
                    <w:t>8</w:t>
                  </w:r>
                </w:p>
              </w:tc>
              <w:tc>
                <w:tcPr>
                  <w:tcW w:w="2748" w:type="dxa"/>
                  <w:vAlign w:val="center"/>
                </w:tcPr>
                <w:p>
                  <w:pPr>
                    <w:snapToGrid w:val="0"/>
                    <w:jc w:val="center"/>
                    <w:rPr>
                      <w:rFonts w:hint="eastAsia" w:ascii="Times New Roman" w:hAnsi="Times New Roman" w:eastAsia="宋体"/>
                      <w:color w:val="auto"/>
                      <w:spacing w:val="0"/>
                      <w:lang w:val="en-US" w:eastAsia="zh-CN"/>
                    </w:rPr>
                  </w:pPr>
                  <w:r>
                    <w:rPr>
                      <w:rFonts w:hint="eastAsia"/>
                      <w:color w:val="auto"/>
                      <w:spacing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620"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p>
              </w:tc>
              <w:tc>
                <w:tcPr>
                  <w:tcW w:w="879" w:type="dxa"/>
                  <w:vMerge w:val="restart"/>
                  <w:vAlign w:val="center"/>
                </w:tcPr>
                <w:p>
                  <w:pPr>
                    <w:snapToGrid w:val="0"/>
                    <w:jc w:val="center"/>
                    <w:rPr>
                      <w:rFonts w:hint="default"/>
                      <w:color w:val="auto"/>
                      <w:spacing w:val="0"/>
                      <w:lang w:val="en-US" w:eastAsia="zh-CN"/>
                    </w:rPr>
                  </w:pPr>
                  <w:r>
                    <w:rPr>
                      <w:rFonts w:hint="eastAsia"/>
                      <w:color w:val="auto"/>
                      <w:spacing w:val="0"/>
                      <w:lang w:val="en-US" w:eastAsia="zh-CN"/>
                    </w:rPr>
                    <w:t>烘干</w:t>
                  </w:r>
                </w:p>
              </w:tc>
              <w:tc>
                <w:tcPr>
                  <w:tcW w:w="1863" w:type="dxa"/>
                  <w:vAlign w:val="center"/>
                </w:tcPr>
                <w:p>
                  <w:pPr>
                    <w:snapToGrid w:val="0"/>
                    <w:jc w:val="center"/>
                    <w:rPr>
                      <w:rFonts w:hint="default" w:cs="Times New Roman"/>
                      <w:color w:val="auto"/>
                      <w:spacing w:val="0"/>
                      <w:highlight w:val="none"/>
                      <w:lang w:val="en-US" w:eastAsia="zh-CN"/>
                    </w:rPr>
                  </w:pPr>
                  <w:r>
                    <w:rPr>
                      <w:rFonts w:hint="eastAsia" w:cs="Times New Roman"/>
                      <w:color w:val="auto"/>
                      <w:spacing w:val="0"/>
                      <w:highlight w:val="none"/>
                      <w:lang w:val="en-US" w:eastAsia="zh-CN"/>
                    </w:rPr>
                    <w:t>烘干机</w:t>
                  </w:r>
                </w:p>
              </w:tc>
              <w:tc>
                <w:tcPr>
                  <w:tcW w:w="1337" w:type="dxa"/>
                  <w:vAlign w:val="center"/>
                </w:tcPr>
                <w:p>
                  <w:pPr>
                    <w:snapToGrid w:val="0"/>
                    <w:jc w:val="center"/>
                    <w:rPr>
                      <w:rFonts w:hint="default" w:cs="Times New Roman"/>
                      <w:color w:val="auto"/>
                      <w:spacing w:val="0"/>
                      <w:highlight w:val="none"/>
                      <w:lang w:val="en-US" w:eastAsia="zh-CN"/>
                    </w:rPr>
                  </w:pPr>
                  <w:r>
                    <w:rPr>
                      <w:rFonts w:hint="eastAsia" w:cs="Times New Roman"/>
                      <w:color w:val="auto"/>
                      <w:spacing w:val="0"/>
                      <w:highlight w:val="none"/>
                      <w:lang w:val="en-US" w:eastAsia="zh-CN"/>
                    </w:rPr>
                    <w:t>Φ1.4×14</w:t>
                  </w:r>
                </w:p>
              </w:tc>
              <w:tc>
                <w:tcPr>
                  <w:tcW w:w="988" w:type="dxa"/>
                  <w:vAlign w:val="center"/>
                </w:tcPr>
                <w:p>
                  <w:pPr>
                    <w:snapToGrid w:val="0"/>
                    <w:jc w:val="center"/>
                    <w:rPr>
                      <w:rFonts w:hint="default" w:cs="Times New Roman"/>
                      <w:color w:val="auto"/>
                      <w:spacing w:val="0"/>
                      <w:highlight w:val="none"/>
                      <w:lang w:val="en-US" w:eastAsia="zh-CN"/>
                    </w:rPr>
                  </w:pPr>
                  <w:r>
                    <w:rPr>
                      <w:rFonts w:hint="eastAsia" w:cs="Times New Roman"/>
                      <w:color w:val="auto"/>
                      <w:spacing w:val="0"/>
                      <w:highlight w:val="none"/>
                      <w:lang w:val="en-US" w:eastAsia="zh-CN"/>
                    </w:rPr>
                    <w:t>1</w:t>
                  </w:r>
                </w:p>
              </w:tc>
              <w:tc>
                <w:tcPr>
                  <w:tcW w:w="2748" w:type="dxa"/>
                  <w:vAlign w:val="center"/>
                </w:tcPr>
                <w:p>
                  <w:pPr>
                    <w:snapToGrid w:val="0"/>
                    <w:jc w:val="center"/>
                    <w:rPr>
                      <w:rFonts w:hint="default"/>
                      <w:color w:val="auto"/>
                      <w:spacing w:val="0"/>
                      <w:lang w:val="en-US" w:eastAsia="zh-CN"/>
                    </w:rPr>
                  </w:pPr>
                  <w:r>
                    <w:rPr>
                      <w:rFonts w:hint="eastAsia"/>
                      <w:color w:val="auto"/>
                      <w:spacing w:val="0"/>
                      <w:lang w:val="en-US" w:eastAsia="zh-CN"/>
                    </w:rPr>
                    <w:t>年烘干木屑、木片等3万吨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620" w:type="dxa"/>
                  <w:vMerge w:val="continue"/>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879" w:type="dxa"/>
                  <w:vMerge w:val="continue"/>
                  <w:vAlign w:val="center"/>
                </w:tcPr>
                <w:p>
                  <w:pPr>
                    <w:snapToGrid w:val="0"/>
                    <w:jc w:val="center"/>
                    <w:rPr>
                      <w:rFonts w:hint="eastAsia"/>
                      <w:color w:val="auto"/>
                      <w:spacing w:val="0"/>
                      <w:lang w:val="en-US" w:eastAsia="zh-CN"/>
                    </w:rPr>
                  </w:pPr>
                </w:p>
              </w:tc>
              <w:tc>
                <w:tcPr>
                  <w:tcW w:w="1863" w:type="dxa"/>
                  <w:vAlign w:val="center"/>
                </w:tcPr>
                <w:p>
                  <w:pPr>
                    <w:snapToGrid w:val="0"/>
                    <w:jc w:val="center"/>
                    <w:rPr>
                      <w:rFonts w:hint="default" w:cs="Times New Roman"/>
                      <w:color w:val="auto"/>
                      <w:spacing w:val="0"/>
                      <w:highlight w:val="none"/>
                      <w:lang w:val="en-US" w:eastAsia="zh-CN"/>
                    </w:rPr>
                  </w:pPr>
                  <w:r>
                    <w:rPr>
                      <w:rFonts w:hint="eastAsia" w:cs="Times New Roman"/>
                      <w:color w:val="auto"/>
                      <w:spacing w:val="0"/>
                      <w:highlight w:val="none"/>
                      <w:lang w:val="en-US" w:eastAsia="zh-CN"/>
                    </w:rPr>
                    <w:t>生物质热风炉</w:t>
                  </w:r>
                </w:p>
              </w:tc>
              <w:tc>
                <w:tcPr>
                  <w:tcW w:w="1337" w:type="dxa"/>
                  <w:vAlign w:val="center"/>
                </w:tcPr>
                <w:p>
                  <w:pPr>
                    <w:snapToGrid w:val="0"/>
                    <w:jc w:val="center"/>
                    <w:rPr>
                      <w:rFonts w:hint="default" w:cs="Times New Roman"/>
                      <w:color w:val="auto"/>
                      <w:spacing w:val="0"/>
                      <w:highlight w:val="none"/>
                      <w:lang w:val="en-US" w:eastAsia="zh-CN"/>
                    </w:rPr>
                  </w:pPr>
                  <w:r>
                    <w:rPr>
                      <w:rFonts w:hint="eastAsia" w:cs="Times New Roman"/>
                      <w:color w:val="auto"/>
                      <w:spacing w:val="0"/>
                      <w:highlight w:val="none"/>
                      <w:lang w:val="en-US" w:eastAsia="zh-CN"/>
                    </w:rPr>
                    <w:t>180万大卡</w:t>
                  </w:r>
                </w:p>
              </w:tc>
              <w:tc>
                <w:tcPr>
                  <w:tcW w:w="988" w:type="dxa"/>
                  <w:vAlign w:val="center"/>
                </w:tcPr>
                <w:p>
                  <w:pPr>
                    <w:snapToGrid w:val="0"/>
                    <w:jc w:val="center"/>
                    <w:rPr>
                      <w:rFonts w:hint="default" w:cs="Times New Roman"/>
                      <w:color w:val="auto"/>
                      <w:spacing w:val="0"/>
                      <w:highlight w:val="none"/>
                      <w:lang w:val="en-US" w:eastAsia="zh-CN"/>
                    </w:rPr>
                  </w:pPr>
                  <w:r>
                    <w:rPr>
                      <w:rFonts w:hint="eastAsia" w:cs="Times New Roman"/>
                      <w:color w:val="auto"/>
                      <w:spacing w:val="0"/>
                      <w:highlight w:val="none"/>
                      <w:lang w:val="en-US" w:eastAsia="zh-CN"/>
                    </w:rPr>
                    <w:t>1</w:t>
                  </w:r>
                </w:p>
              </w:tc>
              <w:tc>
                <w:tcPr>
                  <w:tcW w:w="2748" w:type="dxa"/>
                  <w:vAlign w:val="center"/>
                </w:tcPr>
                <w:p>
                  <w:pPr>
                    <w:snapToGrid w:val="0"/>
                    <w:jc w:val="center"/>
                    <w:rPr>
                      <w:rFonts w:hint="default"/>
                      <w:color w:val="auto"/>
                      <w:spacing w:val="0"/>
                      <w:lang w:val="en-US" w:eastAsia="zh-CN"/>
                    </w:rPr>
                  </w:pPr>
                  <w:r>
                    <w:rPr>
                      <w:rFonts w:hint="eastAsia"/>
                      <w:color w:val="auto"/>
                      <w:spacing w:val="0"/>
                      <w:lang w:val="en-US" w:eastAsia="zh-CN"/>
                    </w:rPr>
                    <w:t>单位小时燃烧生物质约200kg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20" w:type="dxa"/>
                  <w:vAlign w:val="center"/>
                </w:tcPr>
                <w:p>
                  <w:pPr>
                    <w:keepNext w:val="0"/>
                    <w:keepLines w:val="0"/>
                    <w:widowControl/>
                    <w:suppressLineNumbers w:val="0"/>
                    <w:jc w:val="center"/>
                    <w:textAlignment w:val="center"/>
                    <w:rPr>
                      <w:rFonts w:hint="default" w:ascii="Times New Roman" w:hAnsi="Times New Roman" w:cs="Times New Roman"/>
                      <w:color w:val="auto"/>
                      <w:spacing w:val="0"/>
                      <w:sz w:val="21"/>
                      <w:szCs w:val="21"/>
                    </w:rPr>
                  </w:pPr>
                  <w:r>
                    <w:rPr>
                      <w:rFonts w:hint="eastAsia" w:cs="Times New Roman"/>
                      <w:i w:val="0"/>
                      <w:iCs w:val="0"/>
                      <w:color w:val="auto"/>
                      <w:kern w:val="0"/>
                      <w:sz w:val="21"/>
                      <w:szCs w:val="21"/>
                      <w:u w:val="none"/>
                      <w:lang w:val="en-US" w:eastAsia="zh-CN" w:bidi="ar"/>
                    </w:rPr>
                    <w:t>6</w:t>
                  </w:r>
                </w:p>
              </w:tc>
              <w:tc>
                <w:tcPr>
                  <w:tcW w:w="879" w:type="dxa"/>
                  <w:vAlign w:val="center"/>
                </w:tcPr>
                <w:p>
                  <w:pPr>
                    <w:snapToGrid w:val="0"/>
                    <w:jc w:val="center"/>
                    <w:rPr>
                      <w:rFonts w:hint="eastAsia" w:ascii="Times New Roman" w:hAnsi="Times New Roman" w:eastAsia="宋体"/>
                      <w:color w:val="auto"/>
                      <w:spacing w:val="0"/>
                      <w:lang w:val="en-US" w:eastAsia="zh-CN"/>
                    </w:rPr>
                  </w:pPr>
                  <w:r>
                    <w:rPr>
                      <w:rFonts w:hint="eastAsia"/>
                      <w:color w:val="auto"/>
                      <w:spacing w:val="0"/>
                      <w:lang w:val="en-US" w:eastAsia="zh-CN"/>
                    </w:rPr>
                    <w:t>回收</w:t>
                  </w:r>
                </w:p>
              </w:tc>
              <w:tc>
                <w:tcPr>
                  <w:tcW w:w="1863" w:type="dxa"/>
                  <w:vAlign w:val="center"/>
                </w:tcPr>
                <w:p>
                  <w:pPr>
                    <w:snapToGrid w:val="0"/>
                    <w:jc w:val="center"/>
                    <w:rPr>
                      <w:rFonts w:hint="eastAsia" w:cs="Times New Roman"/>
                      <w:color w:val="auto"/>
                      <w:spacing w:val="0"/>
                      <w:highlight w:val="none"/>
                      <w:lang w:val="en-US" w:eastAsia="zh-CN"/>
                    </w:rPr>
                  </w:pPr>
                  <w:r>
                    <w:rPr>
                      <w:rFonts w:hint="eastAsia" w:cs="Times New Roman"/>
                      <w:color w:val="auto"/>
                      <w:spacing w:val="0"/>
                      <w:highlight w:val="none"/>
                      <w:lang w:val="en-US" w:eastAsia="zh-CN"/>
                    </w:rPr>
                    <w:t>秸秆回收机械</w:t>
                  </w:r>
                </w:p>
              </w:tc>
              <w:tc>
                <w:tcPr>
                  <w:tcW w:w="1337" w:type="dxa"/>
                  <w:vAlign w:val="center"/>
                </w:tcPr>
                <w:p>
                  <w:pPr>
                    <w:snapToGrid w:val="0"/>
                    <w:jc w:val="center"/>
                    <w:rPr>
                      <w:rFonts w:hint="eastAsia" w:cs="Times New Roman"/>
                      <w:color w:val="auto"/>
                      <w:spacing w:val="0"/>
                      <w:highlight w:val="none"/>
                      <w:lang w:val="en-US" w:eastAsia="zh-CN"/>
                    </w:rPr>
                  </w:pPr>
                  <w:r>
                    <w:rPr>
                      <w:rFonts w:hint="default" w:cs="Times New Roman"/>
                      <w:color w:val="auto"/>
                      <w:spacing w:val="0"/>
                      <w:highlight w:val="none"/>
                      <w:lang w:val="en-US" w:eastAsia="zh-CN"/>
                    </w:rPr>
                    <w:t>/</w:t>
                  </w:r>
                </w:p>
              </w:tc>
              <w:tc>
                <w:tcPr>
                  <w:tcW w:w="988" w:type="dxa"/>
                  <w:vAlign w:val="center"/>
                </w:tcPr>
                <w:p>
                  <w:pPr>
                    <w:snapToGrid w:val="0"/>
                    <w:jc w:val="center"/>
                    <w:rPr>
                      <w:rFonts w:hint="default" w:cs="Times New Roman"/>
                      <w:color w:val="auto"/>
                      <w:spacing w:val="0"/>
                      <w:highlight w:val="none"/>
                      <w:lang w:val="en-US" w:eastAsia="zh-CN"/>
                    </w:rPr>
                  </w:pPr>
                  <w:r>
                    <w:rPr>
                      <w:rFonts w:hint="eastAsia" w:cs="Times New Roman"/>
                      <w:color w:val="auto"/>
                      <w:spacing w:val="0"/>
                      <w:highlight w:val="none"/>
                      <w:lang w:val="en-US" w:eastAsia="zh-CN"/>
                    </w:rPr>
                    <w:t>若干</w:t>
                  </w:r>
                </w:p>
              </w:tc>
              <w:tc>
                <w:tcPr>
                  <w:tcW w:w="2748" w:type="dxa"/>
                  <w:vAlign w:val="center"/>
                </w:tcPr>
                <w:p>
                  <w:pPr>
                    <w:snapToGrid w:val="0"/>
                    <w:jc w:val="center"/>
                    <w:rPr>
                      <w:rFonts w:hint="eastAsia" w:ascii="Times New Roman" w:hAnsi="Times New Roman" w:eastAsia="宋体"/>
                      <w:color w:val="auto"/>
                      <w:spacing w:val="0"/>
                      <w:lang w:val="en-US" w:eastAsia="zh-CN"/>
                    </w:rPr>
                  </w:pPr>
                  <w:r>
                    <w:rPr>
                      <w:rFonts w:hint="eastAsia"/>
                      <w:color w:val="auto"/>
                      <w:spacing w:val="0"/>
                      <w:lang w:val="en-US" w:eastAsia="zh-CN"/>
                    </w:rPr>
                    <w:t>/</w:t>
                  </w:r>
                </w:p>
              </w:tc>
            </w:tr>
          </w:tbl>
          <w:p>
            <w:pPr>
              <w:tabs>
                <w:tab w:val="left" w:pos="630"/>
              </w:tabs>
              <w:spacing w:before="120" w:beforeLines="50" w:line="360" w:lineRule="auto"/>
              <w:ind w:firstLine="482"/>
              <w:rPr>
                <w:b/>
                <w:bCs/>
                <w:color w:val="auto"/>
                <w:sz w:val="24"/>
              </w:rPr>
            </w:pPr>
            <w:r>
              <w:rPr>
                <w:rFonts w:hint="eastAsia"/>
                <w:b/>
                <w:bCs/>
                <w:color w:val="auto"/>
                <w:sz w:val="24"/>
                <w:lang w:val="en-US" w:eastAsia="zh-CN"/>
              </w:rPr>
              <w:t>6、</w:t>
            </w:r>
            <w:r>
              <w:rPr>
                <w:b/>
                <w:bCs/>
                <w:color w:val="auto"/>
                <w:sz w:val="24"/>
              </w:rPr>
              <w:t>职工人数及工作制度</w:t>
            </w:r>
          </w:p>
          <w:p>
            <w:pPr>
              <w:tabs>
                <w:tab w:val="left" w:pos="630"/>
              </w:tabs>
              <w:spacing w:line="360" w:lineRule="auto"/>
              <w:ind w:firstLine="482"/>
              <w:rPr>
                <w:rFonts w:hint="default" w:eastAsia="宋体"/>
                <w:color w:val="auto"/>
                <w:sz w:val="24"/>
                <w:lang w:val="en-US" w:eastAsia="zh-CN"/>
              </w:rPr>
            </w:pPr>
            <w:r>
              <w:rPr>
                <w:color w:val="auto"/>
                <w:sz w:val="24"/>
              </w:rPr>
              <w:t>员工人数：本项目投入运行后，员工约有</w:t>
            </w:r>
            <w:r>
              <w:rPr>
                <w:rFonts w:hint="eastAsia"/>
                <w:color w:val="auto"/>
                <w:sz w:val="24"/>
                <w:lang w:val="en-US" w:eastAsia="zh-CN"/>
              </w:rPr>
              <w:t>15</w:t>
            </w:r>
            <w:r>
              <w:rPr>
                <w:color w:val="auto"/>
                <w:sz w:val="24"/>
              </w:rPr>
              <w:t>人</w:t>
            </w:r>
            <w:r>
              <w:rPr>
                <w:rFonts w:hint="eastAsia"/>
                <w:color w:val="auto"/>
                <w:sz w:val="24"/>
                <w:szCs w:val="24"/>
                <w:lang w:eastAsia="zh-CN"/>
              </w:rPr>
              <w:t>，</w:t>
            </w:r>
            <w:r>
              <w:rPr>
                <w:rFonts w:hint="eastAsia"/>
                <w:color w:val="auto"/>
                <w:sz w:val="24"/>
                <w:szCs w:val="24"/>
                <w:lang w:val="en-US" w:eastAsia="zh-CN"/>
              </w:rPr>
              <w:t>不在厂内食宿</w:t>
            </w:r>
            <w:r>
              <w:rPr>
                <w:rFonts w:hint="eastAsia"/>
                <w:color w:val="auto"/>
                <w:sz w:val="24"/>
                <w:lang w:val="en-US" w:eastAsia="zh-CN"/>
              </w:rPr>
              <w:t>。</w:t>
            </w:r>
          </w:p>
          <w:p>
            <w:pPr>
              <w:tabs>
                <w:tab w:val="left" w:pos="630"/>
              </w:tabs>
              <w:spacing w:line="360" w:lineRule="auto"/>
              <w:ind w:firstLine="482"/>
              <w:rPr>
                <w:rFonts w:hint="default"/>
                <w:color w:val="auto"/>
                <w:sz w:val="24"/>
                <w:lang w:val="en-US" w:eastAsia="zh-CN"/>
              </w:rPr>
            </w:pPr>
            <w:r>
              <w:rPr>
                <w:color w:val="auto"/>
                <w:sz w:val="24"/>
              </w:rPr>
              <w:t>工作时间：项目年</w:t>
            </w:r>
            <w:r>
              <w:rPr>
                <w:rFonts w:hint="eastAsia"/>
                <w:color w:val="auto"/>
                <w:sz w:val="24"/>
                <w:lang w:val="en-US" w:eastAsia="zh-CN"/>
              </w:rPr>
              <w:t>工作300</w:t>
            </w:r>
            <w:r>
              <w:rPr>
                <w:color w:val="auto"/>
                <w:sz w:val="24"/>
              </w:rPr>
              <w:t>天，每天</w:t>
            </w:r>
            <w:r>
              <w:rPr>
                <w:rFonts w:hint="eastAsia"/>
                <w:color w:val="auto"/>
                <w:sz w:val="24"/>
                <w:lang w:val="en-US" w:eastAsia="zh-CN"/>
              </w:rPr>
              <w:t>10</w:t>
            </w:r>
            <w:r>
              <w:rPr>
                <w:color w:val="auto"/>
                <w:sz w:val="24"/>
              </w:rPr>
              <w:t>小时</w:t>
            </w:r>
            <w:r>
              <w:rPr>
                <w:rFonts w:hint="eastAsia"/>
                <w:color w:val="auto"/>
                <w:sz w:val="24"/>
                <w:lang w:val="en-US" w:eastAsia="zh-CN"/>
              </w:rPr>
              <w:t>。</w:t>
            </w: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firstLine="482"/>
              <w:textAlignment w:val="auto"/>
              <w:rPr>
                <w:b/>
                <w:bCs/>
                <w:color w:val="auto"/>
                <w:sz w:val="24"/>
              </w:rPr>
            </w:pPr>
            <w:r>
              <w:rPr>
                <w:rFonts w:hint="eastAsia"/>
                <w:b/>
                <w:bCs/>
                <w:color w:val="auto"/>
                <w:sz w:val="24"/>
                <w:lang w:val="en-US" w:eastAsia="zh-CN"/>
              </w:rPr>
              <w:t>7、</w:t>
            </w:r>
            <w:r>
              <w:rPr>
                <w:b/>
                <w:bCs/>
                <w:color w:val="auto"/>
                <w:sz w:val="24"/>
              </w:rPr>
              <w:t>厂区平面布置</w:t>
            </w:r>
          </w:p>
          <w:p>
            <w:pPr>
              <w:spacing w:line="360" w:lineRule="auto"/>
              <w:ind w:firstLine="480" w:firstLineChars="200"/>
              <w:rPr>
                <w:rFonts w:hint="default" w:eastAsia="宋体"/>
                <w:color w:val="auto"/>
                <w:lang w:val="en-US" w:eastAsia="zh-CN"/>
              </w:rPr>
            </w:pPr>
            <w:r>
              <w:rPr>
                <w:rFonts w:hint="eastAsia" w:cs="Times New Roman"/>
                <w:color w:val="auto"/>
                <w:sz w:val="24"/>
                <w:lang w:val="en-US" w:eastAsia="zh-CN"/>
              </w:rPr>
              <w:t>厂区总体呈矩形，生产车间呈U字形</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生产区主要位于车间南侧及东侧，办公区、成品区位于车间北侧。本项目平面布置具体见附图。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31" w:hRule="atLeast"/>
        </w:trPr>
        <w:tc>
          <w:tcPr>
            <w:tcW w:w="410" w:type="dxa"/>
            <w:vAlign w:val="center"/>
          </w:tcPr>
          <w:p>
            <w:pPr>
              <w:jc w:val="center"/>
              <w:rPr>
                <w:color w:val="auto"/>
                <w:lang w:val="en-US" w:eastAsia="zh-CN"/>
              </w:rPr>
            </w:pPr>
            <w:r>
              <w:rPr>
                <w:rFonts w:ascii="Times New Roman" w:hAnsi="Times New Roman" w:eastAsia="宋体" w:cs="Times New Roman"/>
                <w:color w:val="auto"/>
                <w:sz w:val="24"/>
                <w:szCs w:val="24"/>
                <w:lang w:val="en-US" w:eastAsia="zh-CN"/>
              </w:rPr>
              <w:t>工艺流程和产排污环节</w:t>
            </w:r>
          </w:p>
        </w:tc>
        <w:tc>
          <w:tcPr>
            <w:tcW w:w="8661" w:type="dxa"/>
            <w:vAlign w:val="top"/>
          </w:tcPr>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240" w:lineRule="auto"/>
              <w:ind w:left="0" w:leftChars="0" w:firstLine="422" w:firstLineChars="175"/>
              <w:textAlignment w:val="auto"/>
              <w:rPr>
                <w:rFonts w:hint="eastAsia"/>
                <w:b/>
                <w:bCs/>
                <w:color w:val="auto"/>
                <w:sz w:val="24"/>
                <w:szCs w:val="24"/>
                <w:lang w:val="en-US" w:eastAsia="zh-CN"/>
              </w:rPr>
            </w:pPr>
            <w:r>
              <w:rPr>
                <w:rFonts w:hint="eastAsia"/>
                <w:b/>
                <w:bCs/>
                <w:color w:val="auto"/>
                <w:sz w:val="24"/>
                <w:szCs w:val="24"/>
                <w:lang w:val="en-US" w:eastAsia="zh-CN"/>
              </w:rPr>
              <w:t>运营期项目生产工艺流程及产污环节</w:t>
            </w:r>
          </w:p>
          <w:p>
            <w:pPr>
              <w:pStyle w:val="2"/>
              <w:rPr>
                <w:rFonts w:hint="eastAsia"/>
                <w:lang w:val="en-US" w:eastAsia="zh-CN"/>
              </w:rPr>
            </w:pPr>
          </w:p>
          <w:p>
            <w:pPr>
              <w:pStyle w:val="2"/>
              <w:numPr>
                <w:ilvl w:val="0"/>
                <w:numId w:val="0"/>
              </w:numPr>
              <w:ind w:right="113" w:rightChars="0"/>
              <w:jc w:val="center"/>
              <w:rPr>
                <w:rFonts w:hint="eastAsia"/>
                <w:lang w:val="en-US" w:eastAsia="zh-CN"/>
              </w:rPr>
            </w:pPr>
            <w:r>
              <w:drawing>
                <wp:inline distT="0" distB="0" distL="114300" distR="114300">
                  <wp:extent cx="3733800" cy="4752975"/>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a:stretch>
                            <a:fillRect/>
                          </a:stretch>
                        </pic:blipFill>
                        <pic:spPr>
                          <a:xfrm>
                            <a:off x="0" y="0"/>
                            <a:ext cx="3733800" cy="4752975"/>
                          </a:xfrm>
                          <a:prstGeom prst="rect">
                            <a:avLst/>
                          </a:prstGeom>
                          <a:noFill/>
                          <a:ln>
                            <a:noFill/>
                          </a:ln>
                        </pic:spPr>
                      </pic:pic>
                    </a:graphicData>
                  </a:graphic>
                </wp:inline>
              </w:drawing>
            </w:r>
          </w:p>
          <w:p>
            <w:pPr>
              <w:pStyle w:val="35"/>
              <w:snapToGrid w:val="0"/>
              <w:spacing w:line="360" w:lineRule="auto"/>
              <w:ind w:left="0" w:leftChars="0" w:firstLine="0" w:firstLineChars="0"/>
              <w:jc w:val="center"/>
              <w:rPr>
                <w:rFonts w:hint="eastAsia" w:eastAsia="宋体"/>
                <w:b/>
                <w:bCs/>
                <w:color w:val="auto"/>
                <w:lang w:eastAsia="zh-CN" w:bidi="ar"/>
              </w:rPr>
            </w:pPr>
          </w:p>
          <w:p>
            <w:pPr>
              <w:pStyle w:val="35"/>
              <w:snapToGrid w:val="0"/>
              <w:spacing w:line="360" w:lineRule="auto"/>
              <w:jc w:val="center"/>
              <w:rPr>
                <w:rFonts w:hint="eastAsia"/>
                <w:b/>
                <w:bCs/>
                <w:color w:val="auto"/>
              </w:rPr>
            </w:pPr>
            <w:r>
              <w:rPr>
                <w:rFonts w:hint="eastAsia"/>
                <w:b/>
                <w:bCs/>
                <w:color w:val="auto"/>
              </w:rPr>
              <w:t>图</w:t>
            </w:r>
            <w:r>
              <w:rPr>
                <w:b/>
                <w:bCs/>
                <w:color w:val="auto"/>
              </w:rPr>
              <w:t>2-</w:t>
            </w:r>
            <w:r>
              <w:rPr>
                <w:rFonts w:hint="eastAsia"/>
                <w:b/>
                <w:bCs/>
                <w:color w:val="auto"/>
                <w:lang w:val="en-US" w:eastAsia="zh-CN"/>
              </w:rPr>
              <w:t>1</w:t>
            </w:r>
            <w:r>
              <w:rPr>
                <w:b/>
                <w:bCs/>
                <w:color w:val="auto"/>
              </w:rPr>
              <w:t xml:space="preserve">  </w:t>
            </w:r>
            <w:r>
              <w:rPr>
                <w:rFonts w:hint="eastAsia"/>
                <w:b/>
                <w:bCs/>
                <w:color w:val="auto"/>
              </w:rPr>
              <w:t>生产工艺及产污节点图</w:t>
            </w:r>
          </w:p>
          <w:p>
            <w:pPr>
              <w:pStyle w:val="35"/>
              <w:snapToGrid w:val="0"/>
              <w:spacing w:line="360" w:lineRule="auto"/>
              <w:ind w:firstLine="482" w:firstLineChars="200"/>
              <w:jc w:val="both"/>
              <w:rPr>
                <w:b/>
                <w:bCs/>
                <w:color w:val="auto"/>
                <w:lang w:bidi="ar"/>
              </w:rPr>
            </w:pPr>
            <w:r>
              <w:rPr>
                <w:b/>
                <w:bCs/>
                <w:color w:val="auto"/>
                <w:lang w:bidi="ar"/>
              </w:rPr>
              <w:t>工艺流程</w:t>
            </w:r>
            <w:r>
              <w:rPr>
                <w:rFonts w:hint="eastAsia"/>
                <w:b/>
                <w:bCs/>
                <w:color w:val="auto"/>
                <w:lang w:val="en-US" w:eastAsia="zh-CN" w:bidi="ar"/>
              </w:rPr>
              <w:t>简述</w:t>
            </w:r>
            <w:r>
              <w:rPr>
                <w:b/>
                <w:bCs/>
                <w:color w:val="auto"/>
                <w:lang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（1）喂料：</w:t>
            </w:r>
            <w:r>
              <w:rPr>
                <w:rFonts w:hint="eastAsia"/>
                <w:b w:val="0"/>
                <w:bCs w:val="0"/>
                <w:color w:val="auto"/>
                <w:sz w:val="24"/>
                <w:szCs w:val="24"/>
                <w:highlight w:val="none"/>
                <w:lang w:val="en-US" w:eastAsia="zh-CN"/>
              </w:rPr>
              <w:t>将农作物秸秆、</w:t>
            </w:r>
            <w:r>
              <w:rPr>
                <w:rFonts w:hint="eastAsia" w:ascii="Times New Roman" w:hAnsi="Times New Roman" w:eastAsia="宋体" w:cs="Times New Roman"/>
                <w:b w:val="0"/>
                <w:bCs w:val="0"/>
                <w:color w:val="auto"/>
                <w:sz w:val="24"/>
                <w:szCs w:val="24"/>
                <w:highlight w:val="none"/>
                <w:u w:val="none"/>
                <w:lang w:val="en-US" w:eastAsia="zh-CN"/>
              </w:rPr>
              <w:t>木屑</w:t>
            </w:r>
            <w:r>
              <w:rPr>
                <w:rFonts w:hint="eastAsia" w:cs="Times New Roman"/>
                <w:b w:val="0"/>
                <w:bCs w:val="0"/>
                <w:color w:val="auto"/>
                <w:sz w:val="24"/>
                <w:szCs w:val="24"/>
                <w:highlight w:val="none"/>
                <w:u w:val="none"/>
                <w:lang w:val="en-US" w:eastAsia="zh-CN"/>
              </w:rPr>
              <w:t>、</w:t>
            </w:r>
            <w:r>
              <w:rPr>
                <w:rFonts w:hint="eastAsia"/>
                <w:b w:val="0"/>
                <w:bCs w:val="0"/>
                <w:color w:val="auto"/>
                <w:sz w:val="24"/>
                <w:szCs w:val="24"/>
                <w:highlight w:val="none"/>
                <w:lang w:val="en-US" w:eastAsia="zh-CN"/>
              </w:rPr>
              <w:t>废木片、木板等原料投入料斗中，此过程产生喂料粉尘。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b/>
                <w:bCs/>
                <w:color w:val="auto"/>
                <w:sz w:val="24"/>
                <w:szCs w:val="24"/>
                <w:highlight w:val="none"/>
                <w:lang w:val="en-US" w:eastAsia="zh-CN"/>
              </w:rPr>
              <w:t>（2）破碎：</w:t>
            </w:r>
            <w:r>
              <w:rPr>
                <w:rFonts w:hint="eastAsia"/>
                <w:b w:val="0"/>
                <w:bCs w:val="0"/>
                <w:color w:val="auto"/>
                <w:sz w:val="24"/>
                <w:szCs w:val="24"/>
                <w:highlight w:val="none"/>
                <w:lang w:val="en-US" w:eastAsia="zh-CN"/>
              </w:rPr>
              <w:t>原料进入破碎机中破碎成较小颗粒，破碎后物料集中暂时堆存。喂料、破碎工序产生的粉尘经集气罩收集</w:t>
            </w:r>
            <w:r>
              <w:rPr>
                <w:rFonts w:hint="eastAsia" w:ascii="Times New Roman" w:hAnsi="Times New Roman" w:eastAsia="宋体" w:cs="Times New Roman"/>
                <w:b w:val="0"/>
                <w:bCs w:val="0"/>
                <w:color w:val="auto"/>
                <w:sz w:val="24"/>
                <w:szCs w:val="24"/>
                <w:highlight w:val="none"/>
                <w:lang w:val="en-US" w:eastAsia="zh-CN"/>
              </w:rPr>
              <w:t>后进入布袋除尘器处理。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val="0"/>
                <w:bCs w:val="0"/>
                <w:color w:val="auto"/>
                <w:sz w:val="24"/>
                <w:szCs w:val="24"/>
                <w:highlight w:val="none"/>
                <w:lang w:val="en-US" w:eastAsia="zh-CN"/>
              </w:rPr>
            </w:pPr>
            <w:r>
              <w:rPr>
                <w:rFonts w:hint="eastAsia"/>
                <w:b/>
                <w:bCs/>
                <w:color w:val="auto"/>
                <w:sz w:val="24"/>
                <w:szCs w:val="24"/>
                <w:highlight w:val="none"/>
                <w:lang w:val="en-US" w:eastAsia="zh-CN"/>
              </w:rPr>
              <w:t>（3）粉碎：</w:t>
            </w:r>
            <w:r>
              <w:rPr>
                <w:rFonts w:hint="eastAsia"/>
                <w:b w:val="0"/>
                <w:bCs w:val="0"/>
                <w:color w:val="auto"/>
                <w:sz w:val="24"/>
                <w:szCs w:val="24"/>
                <w:highlight w:val="none"/>
                <w:lang w:val="en-US" w:eastAsia="zh-CN"/>
              </w:rPr>
              <w:t>破碎后得到的较小颗粒通过传输带送至粉碎机进一步粉碎，制成碎粉末，满足后续的造粒。碎粉末集中暂时堆存，粉碎过程产生的粉尘经沉降+布袋除尘器处理。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u w:val="single"/>
                <w:lang w:val="en-US" w:eastAsia="zh-CN"/>
              </w:rPr>
              <w:t>木屑、木片、木块等进行统一粉碎后约有3万吨需进行烘干后再造粒，秸秆等粉碎后约3万吨物料可直接进行造粒</w:t>
            </w:r>
            <w:r>
              <w:rPr>
                <w:rFonts w:hint="eastAsia"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（4）烘干：</w:t>
            </w:r>
            <w:r>
              <w:rPr>
                <w:rFonts w:hint="eastAsia" w:ascii="Times New Roman" w:hAnsi="Times New Roman" w:eastAsia="宋体" w:cs="Times New Roman"/>
                <w:b w:val="0"/>
                <w:bCs w:val="0"/>
                <w:color w:val="auto"/>
                <w:sz w:val="24"/>
                <w:szCs w:val="24"/>
                <w:highlight w:val="none"/>
                <w:lang w:val="en-US" w:eastAsia="zh-CN"/>
              </w:rPr>
              <w:t>木屑</w:t>
            </w:r>
            <w:r>
              <w:rPr>
                <w:rFonts w:hint="eastAsia" w:cs="Times New Roman"/>
                <w:b w:val="0"/>
                <w:bCs w:val="0"/>
                <w:color w:val="auto"/>
                <w:sz w:val="24"/>
                <w:szCs w:val="24"/>
                <w:highlight w:val="none"/>
                <w:lang w:val="en-US" w:eastAsia="zh-CN"/>
              </w:rPr>
              <w:t>、</w:t>
            </w:r>
            <w:r>
              <w:rPr>
                <w:rFonts w:hint="eastAsia" w:cs="Times New Roman"/>
                <w:b/>
                <w:bCs/>
                <w:color w:val="auto"/>
                <w:sz w:val="24"/>
                <w:szCs w:val="24"/>
                <w:highlight w:val="none"/>
                <w:lang w:val="en-US" w:eastAsia="zh-CN"/>
              </w:rPr>
              <w:t>废</w:t>
            </w:r>
            <w:r>
              <w:rPr>
                <w:rFonts w:hint="eastAsia" w:ascii="Times New Roman" w:hAnsi="Times New Roman" w:eastAsia="宋体" w:cs="Times New Roman"/>
                <w:b w:val="0"/>
                <w:bCs w:val="0"/>
                <w:color w:val="auto"/>
                <w:sz w:val="24"/>
                <w:szCs w:val="24"/>
                <w:highlight w:val="none"/>
                <w:lang w:val="en-US" w:eastAsia="zh-CN"/>
              </w:rPr>
              <w:t>木片</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木</w:t>
            </w:r>
            <w:r>
              <w:rPr>
                <w:rFonts w:hint="eastAsia" w:cs="Times New Roman"/>
                <w:b w:val="0"/>
                <w:bCs w:val="0"/>
                <w:color w:val="auto"/>
                <w:sz w:val="24"/>
                <w:szCs w:val="24"/>
                <w:highlight w:val="none"/>
                <w:lang w:val="en-US" w:eastAsia="zh-CN"/>
              </w:rPr>
              <w:t>板、</w:t>
            </w:r>
            <w:r>
              <w:rPr>
                <w:rFonts w:hint="eastAsia" w:ascii="Times New Roman" w:hAnsi="Times New Roman" w:eastAsia="宋体" w:cs="Times New Roman"/>
                <w:b w:val="0"/>
                <w:bCs w:val="0"/>
                <w:color w:val="auto"/>
                <w:sz w:val="24"/>
                <w:szCs w:val="24"/>
                <w:highlight w:val="none"/>
                <w:lang w:val="en-US" w:eastAsia="zh-CN"/>
              </w:rPr>
              <w:t>等进行统一粉碎后经皮带上料机直接送入烘干机进行烘干，此工段可快速将原料水分降到12%~15%。烘干机配套的热风炉供热采用生物质颗粒，来自于</w:t>
            </w:r>
            <w:r>
              <w:rPr>
                <w:rFonts w:hint="eastAsia" w:cs="Times New Roman"/>
                <w:b w:val="0"/>
                <w:bCs w:val="0"/>
                <w:color w:val="auto"/>
                <w:sz w:val="24"/>
                <w:szCs w:val="24"/>
                <w:highlight w:val="none"/>
                <w:lang w:val="en-US" w:eastAsia="zh-CN"/>
              </w:rPr>
              <w:t>项目</w:t>
            </w:r>
            <w:r>
              <w:rPr>
                <w:rFonts w:hint="eastAsia" w:ascii="Times New Roman" w:hAnsi="Times New Roman" w:eastAsia="宋体" w:cs="Times New Roman"/>
                <w:b w:val="0"/>
                <w:bCs w:val="0"/>
                <w:color w:val="auto"/>
                <w:sz w:val="24"/>
                <w:szCs w:val="24"/>
                <w:highlight w:val="none"/>
                <w:lang w:val="en-US" w:eastAsia="zh-CN"/>
              </w:rPr>
              <w:t>生产。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烘干机的工作原理</w:t>
            </w:r>
            <w:r>
              <w:rPr>
                <w:rFonts w:hint="eastAsia" w:ascii="Times New Roman" w:hAnsi="Times New Roman" w:eastAsia="宋体" w:cs="Times New Roman"/>
                <w:b w:val="0"/>
                <w:bCs w:val="0"/>
                <w:color w:val="auto"/>
                <w:sz w:val="24"/>
                <w:szCs w:val="24"/>
                <w:highlight w:val="none"/>
                <w:lang w:val="en-US" w:eastAsia="zh-CN"/>
              </w:rPr>
              <w:t>可以分为三个步骤：加热、干燥和排放。首先，热风炉产生的热风通过管道进入滚筒，将滚筒内的木屑加热。其次，木屑在滚筒内不断地翻转和混合，使其受热均匀，从而实现木屑的干燥。最后，干燥后的木屑通过排放口排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烘干产生的热烟气夹带水蒸汽、烟尘、二氧化硫、氮氧化物等污染物从烘干炉膛尾端外排至后端的</w:t>
            </w:r>
            <w:r>
              <w:rPr>
                <w:rFonts w:hint="eastAsia" w:cs="Times New Roman"/>
                <w:b w:val="0"/>
                <w:bCs w:val="0"/>
                <w:color w:val="auto"/>
                <w:sz w:val="24"/>
                <w:szCs w:val="24"/>
                <w:highlight w:val="none"/>
                <w:lang w:val="en-US" w:eastAsia="zh-CN"/>
              </w:rPr>
              <w:t>布袋除尘器</w:t>
            </w:r>
            <w:r>
              <w:rPr>
                <w:rFonts w:hint="eastAsia" w:ascii="Times New Roman" w:hAnsi="Times New Roman" w:eastAsia="宋体" w:cs="Times New Roman"/>
                <w:b w:val="0"/>
                <w:bCs w:val="0"/>
                <w:color w:val="auto"/>
                <w:sz w:val="24"/>
                <w:szCs w:val="24"/>
                <w:highlight w:val="none"/>
                <w:lang w:val="en-US" w:eastAsia="zh-CN"/>
              </w:rPr>
              <w:t>。</w:t>
            </w:r>
          </w:p>
          <w:p>
            <w:pPr>
              <w:keepNext w:val="0"/>
              <w:keepLines w:val="0"/>
              <w:widowControl/>
              <w:suppressLineNumbers w:val="0"/>
              <w:spacing w:line="360" w:lineRule="auto"/>
              <w:ind w:firstLine="482" w:firstLineChars="200"/>
              <w:jc w:val="left"/>
              <w:rPr>
                <w:rFonts w:hint="default"/>
                <w:color w:val="auto"/>
                <w:lang w:val="en-US" w:eastAsia="zh-CN"/>
              </w:rPr>
            </w:pPr>
            <w:r>
              <w:rPr>
                <w:rFonts w:hint="eastAsia"/>
                <w:b/>
                <w:bCs/>
                <w:color w:val="auto"/>
                <w:sz w:val="24"/>
                <w:szCs w:val="24"/>
                <w:highlight w:val="none"/>
                <w:lang w:val="en-US" w:eastAsia="zh-CN"/>
              </w:rPr>
              <w:t>（5）造粒：</w:t>
            </w:r>
            <w:r>
              <w:rPr>
                <w:rFonts w:hint="eastAsia"/>
                <w:sz w:val="24"/>
                <w:szCs w:val="24"/>
                <w:lang w:val="en-US" w:eastAsia="zh-CN"/>
              </w:rPr>
              <w:t>利用绞龙的传输将粉碎后的粉料送至制粒机，传输绞龙与制粒机接料口通过管道无缝对接。造粒过程中，粉料通过互相摩擦，并在螺杆的挤压下，将粉料挤压成型，从制粒机的模孔排出，得到一定形状和规模的固体成型燃料，每台制粒机上端设置排气口，用于外排造粒过程中产生的</w:t>
            </w:r>
            <w:r>
              <w:rPr>
                <w:rFonts w:hint="eastAsia"/>
                <w:b w:val="0"/>
                <w:bCs w:val="0"/>
                <w:color w:val="auto"/>
                <w:sz w:val="24"/>
                <w:szCs w:val="24"/>
                <w:lang w:val="en-US" w:eastAsia="zh-CN"/>
              </w:rPr>
              <w:t>水蒸气</w:t>
            </w:r>
            <w:r>
              <w:rPr>
                <w:rFonts w:hint="eastAsia"/>
                <w:sz w:val="24"/>
                <w:szCs w:val="24"/>
                <w:lang w:val="en-US" w:eastAsia="zh-CN"/>
              </w:rPr>
              <w:t>及夹带的少量粉尘，排气口接后端的布袋除尘器</w:t>
            </w:r>
            <w:r>
              <w:rPr>
                <w:rFonts w:hint="eastAsia"/>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10" w:type="dxa"/>
            <w:vAlign w:val="center"/>
          </w:tcPr>
          <w:p>
            <w:pPr>
              <w:jc w:val="center"/>
              <w:rPr>
                <w:color w:val="auto"/>
                <w:lang w:val="en-US" w:eastAsia="zh-CN"/>
              </w:rPr>
            </w:pPr>
            <w:r>
              <w:rPr>
                <w:rFonts w:ascii="Times New Roman" w:hAnsi="Times New Roman" w:eastAsia="宋体" w:cs="Times New Roman"/>
                <w:color w:val="auto"/>
                <w:sz w:val="24"/>
                <w:szCs w:val="24"/>
                <w:lang w:val="en-US" w:eastAsia="zh-CN"/>
              </w:rPr>
              <w:t>与项目有关的原有环境污染问题</w:t>
            </w:r>
          </w:p>
        </w:tc>
        <w:tc>
          <w:tcPr>
            <w:tcW w:w="8661" w:type="dxa"/>
            <w:vAlign w:val="center"/>
          </w:tcPr>
          <w:p>
            <w:pPr>
              <w:pStyle w:val="16"/>
              <w:rPr>
                <w:rFonts w:hint="eastAsia"/>
                <w:color w:val="auto"/>
                <w:lang w:val="en-US" w:eastAsia="zh-CN"/>
              </w:rPr>
            </w:pPr>
          </w:p>
          <w:p>
            <w:pPr>
              <w:pStyle w:val="16"/>
              <w:ind w:left="0" w:leftChars="0" w:firstLine="0" w:firstLineChars="0"/>
              <w:rPr>
                <w:rFonts w:hint="eastAsia"/>
                <w:color w:val="auto"/>
                <w:lang w:val="en-US" w:eastAsia="zh-CN"/>
              </w:rPr>
            </w:pPr>
          </w:p>
          <w:p>
            <w:pPr>
              <w:pStyle w:val="16"/>
              <w:rPr>
                <w:rFonts w:hint="eastAsia"/>
                <w:color w:val="auto"/>
                <w:lang w:val="en-US" w:eastAsia="zh-CN"/>
              </w:rPr>
            </w:pPr>
          </w:p>
          <w:p>
            <w:pPr>
              <w:tabs>
                <w:tab w:val="left" w:pos="1186"/>
              </w:tabs>
              <w:spacing w:line="360" w:lineRule="auto"/>
              <w:ind w:firstLine="480" w:firstLineChars="200"/>
              <w:jc w:val="left"/>
              <w:rPr>
                <w:rFonts w:hint="eastAsia" w:ascii="Times New Roman" w:hAnsi="Times New Roman" w:eastAsia="宋体" w:cs="Times New Roman"/>
                <w:bCs/>
                <w:color w:val="auto"/>
                <w:sz w:val="24"/>
                <w:lang w:val="en-US" w:eastAsia="zh-CN"/>
              </w:rPr>
            </w:pPr>
          </w:p>
          <w:p>
            <w:pPr>
              <w:tabs>
                <w:tab w:val="left" w:pos="1186"/>
              </w:tabs>
              <w:spacing w:line="360" w:lineRule="auto"/>
              <w:ind w:firstLine="480" w:firstLineChars="200"/>
              <w:jc w:val="left"/>
              <w:rPr>
                <w:rFonts w:hint="eastAsia" w:ascii="Times New Roman" w:hAnsi="Times New Roman" w:eastAsia="宋体" w:cs="Times New Roman"/>
                <w:bCs/>
                <w:color w:val="auto"/>
                <w:sz w:val="24"/>
                <w:lang w:val="en-US" w:eastAsia="zh-CN"/>
              </w:rPr>
            </w:pPr>
          </w:p>
          <w:p>
            <w:pPr>
              <w:tabs>
                <w:tab w:val="left" w:pos="1186"/>
              </w:tabs>
              <w:spacing w:line="360" w:lineRule="auto"/>
              <w:ind w:firstLine="480" w:firstLineChars="200"/>
              <w:jc w:val="left"/>
              <w:rPr>
                <w:rFonts w:hint="eastAsia" w:ascii="Times New Roman" w:hAnsi="Times New Roman" w:eastAsia="宋体" w:cs="Times New Roman"/>
                <w:bCs/>
                <w:color w:val="auto"/>
                <w:sz w:val="24"/>
                <w:lang w:val="en-US" w:eastAsia="zh-CN"/>
              </w:rPr>
            </w:pPr>
          </w:p>
          <w:p>
            <w:pPr>
              <w:tabs>
                <w:tab w:val="left" w:pos="1186"/>
              </w:tabs>
              <w:spacing w:line="360" w:lineRule="auto"/>
              <w:ind w:firstLine="480" w:firstLineChars="200"/>
              <w:jc w:val="left"/>
              <w:rPr>
                <w:rFonts w:hint="eastAsia" w:ascii="Times New Roman" w:hAnsi="Times New Roman" w:eastAsia="宋体" w:cs="Times New Roman"/>
                <w:bCs/>
                <w:color w:val="auto"/>
                <w:sz w:val="24"/>
                <w:lang w:val="en-US" w:eastAsia="zh-CN"/>
              </w:rPr>
            </w:pPr>
          </w:p>
          <w:p>
            <w:pPr>
              <w:tabs>
                <w:tab w:val="left" w:pos="1186"/>
              </w:tabs>
              <w:spacing w:line="360" w:lineRule="auto"/>
              <w:ind w:firstLine="480" w:firstLineChars="200"/>
              <w:jc w:val="left"/>
              <w:rPr>
                <w:rFonts w:hint="eastAsia" w:ascii="Times New Roman" w:hAnsi="Times New Roman" w:eastAsia="宋体" w:cs="Times New Roman"/>
                <w:bCs/>
                <w:color w:val="auto"/>
                <w:sz w:val="24"/>
                <w:lang w:val="en-US" w:eastAsia="zh-CN"/>
              </w:rPr>
            </w:pPr>
          </w:p>
          <w:p>
            <w:pPr>
              <w:tabs>
                <w:tab w:val="left" w:pos="1186"/>
              </w:tabs>
              <w:spacing w:line="360" w:lineRule="auto"/>
              <w:ind w:firstLine="480" w:firstLineChars="200"/>
              <w:jc w:val="left"/>
              <w:rPr>
                <w:rFonts w:hint="eastAsia" w:ascii="Times New Roman" w:hAnsi="Times New Roman" w:eastAsia="宋体" w:cs="Times New Roman"/>
                <w:bCs/>
                <w:color w:val="auto"/>
                <w:sz w:val="24"/>
                <w:lang w:val="en-US" w:eastAsia="zh-CN"/>
              </w:rPr>
            </w:pPr>
          </w:p>
          <w:p>
            <w:pPr>
              <w:tabs>
                <w:tab w:val="left" w:pos="1186"/>
              </w:tabs>
              <w:spacing w:line="360" w:lineRule="auto"/>
              <w:jc w:val="left"/>
              <w:rPr>
                <w:rFonts w:hint="eastAsia" w:ascii="Times New Roman" w:hAnsi="Times New Roman" w:eastAsia="宋体" w:cs="Times New Roman"/>
                <w:bCs/>
                <w:color w:val="auto"/>
                <w:sz w:val="24"/>
                <w:lang w:val="en-US" w:eastAsia="zh-CN"/>
              </w:rPr>
            </w:pPr>
          </w:p>
          <w:p>
            <w:pPr>
              <w:tabs>
                <w:tab w:val="left" w:pos="1186"/>
              </w:tabs>
              <w:spacing w:line="360" w:lineRule="auto"/>
              <w:ind w:firstLine="480" w:firstLineChars="200"/>
              <w:jc w:val="left"/>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本项目为新建项目，</w:t>
            </w:r>
            <w:r>
              <w:rPr>
                <w:rFonts w:hint="eastAsia" w:cs="Times New Roman"/>
                <w:bCs/>
                <w:color w:val="auto"/>
                <w:sz w:val="24"/>
                <w:lang w:val="en-US" w:eastAsia="zh-CN"/>
              </w:rPr>
              <w:t>现有用地为隐贤镇太平街道居民委员会使用集体建设用地，现有厂房为空置厂房，无</w:t>
            </w:r>
            <w:r>
              <w:rPr>
                <w:rFonts w:hint="eastAsia" w:ascii="Times New Roman" w:hAnsi="Times New Roman" w:eastAsia="宋体" w:cs="Times New Roman"/>
                <w:bCs/>
                <w:color w:val="auto"/>
                <w:sz w:val="24"/>
                <w:lang w:val="en-US" w:eastAsia="zh-CN"/>
              </w:rPr>
              <w:t>现有环境污染问题。</w:t>
            </w:r>
          </w:p>
          <w:p>
            <w:pPr>
              <w:pStyle w:val="16"/>
              <w:rPr>
                <w:rFonts w:hint="eastAsia" w:ascii="Times New Roman" w:hAnsi="Times New Roman" w:eastAsia="宋体" w:cs="Times New Roman"/>
                <w:bCs/>
                <w:color w:val="auto"/>
                <w:sz w:val="24"/>
                <w:lang w:val="en-US" w:eastAsia="zh-CN"/>
              </w:rPr>
            </w:pPr>
          </w:p>
          <w:p>
            <w:pPr>
              <w:rPr>
                <w:rFonts w:hint="eastAsia"/>
                <w:color w:val="auto"/>
                <w:lang w:val="en-US" w:eastAsia="zh-CN"/>
              </w:rPr>
            </w:pPr>
          </w:p>
          <w:p>
            <w:pPr>
              <w:pStyle w:val="16"/>
              <w:rPr>
                <w:rFonts w:hint="eastAsia"/>
                <w:color w:val="auto"/>
                <w:lang w:val="en-US" w:eastAsia="zh-CN"/>
              </w:rPr>
            </w:pPr>
          </w:p>
          <w:p>
            <w:pPr>
              <w:pStyle w:val="16"/>
              <w:rPr>
                <w:rFonts w:hint="eastAsia"/>
                <w:color w:val="auto"/>
                <w:lang w:val="en-US" w:eastAsia="zh-CN"/>
              </w:rPr>
            </w:pPr>
          </w:p>
          <w:p>
            <w:pPr>
              <w:pStyle w:val="16"/>
              <w:ind w:left="0" w:leftChars="0" w:firstLine="0" w:firstLineChars="0"/>
              <w:rPr>
                <w:rFonts w:hint="default"/>
                <w:color w:val="auto"/>
                <w:lang w:val="en-US" w:eastAsia="zh-CN"/>
              </w:rPr>
            </w:pPr>
          </w:p>
        </w:tc>
      </w:tr>
    </w:tbl>
    <w:p>
      <w:pPr>
        <w:pStyle w:val="27"/>
        <w:jc w:val="center"/>
        <w:outlineLvl w:val="0"/>
        <w:rPr>
          <w:rFonts w:hint="eastAsia" w:ascii="黑体" w:hAnsi="黑体" w:eastAsia="黑体"/>
          <w:snapToGrid w:val="0"/>
          <w:color w:val="auto"/>
          <w:sz w:val="30"/>
          <w:szCs w:val="30"/>
        </w:rPr>
        <w:sectPr>
          <w:pgSz w:w="11906" w:h="16838"/>
          <w:pgMar w:top="1531" w:right="1077" w:bottom="1531" w:left="1701" w:header="851" w:footer="851" w:gutter="0"/>
          <w:pgBorders>
            <w:top w:val="none" w:color="auto" w:sz="0" w:space="0"/>
            <w:left w:val="none" w:color="auto" w:sz="0" w:space="0"/>
            <w:bottom w:val="none" w:color="auto" w:sz="0" w:space="0"/>
            <w:right w:val="none" w:color="auto" w:sz="0" w:space="0"/>
          </w:pgBorders>
          <w:pgNumType w:fmt="decimal"/>
          <w:cols w:space="720" w:num="1"/>
          <w:docGrid w:linePitch="312" w:charSpace="0"/>
        </w:sectPr>
      </w:pPr>
    </w:p>
    <w:p>
      <w:pPr>
        <w:pStyle w:val="2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33"/>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4"/>
        <w:gridCol w:w="84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02" w:hRule="atLeast"/>
          <w:jc w:val="center"/>
        </w:trPr>
        <w:tc>
          <w:tcPr>
            <w:tcW w:w="624" w:type="dxa"/>
            <w:vAlign w:val="center"/>
          </w:tcPr>
          <w:p>
            <w:pPr>
              <w:adjustRightInd w:val="0"/>
              <w:snapToGrid w:val="0"/>
              <w:jc w:val="center"/>
              <w:rPr>
                <w:color w:val="auto"/>
                <w:kern w:val="0"/>
                <w:sz w:val="24"/>
              </w:rPr>
            </w:pPr>
            <w:r>
              <w:rPr>
                <w:color w:val="auto"/>
                <w:kern w:val="0"/>
                <w:sz w:val="24"/>
              </w:rPr>
              <w:t>区域</w:t>
            </w:r>
          </w:p>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质量</w:t>
            </w:r>
          </w:p>
          <w:p>
            <w:pPr>
              <w:adjustRightInd w:val="0"/>
              <w:snapToGrid w:val="0"/>
              <w:jc w:val="center"/>
              <w:rPr>
                <w:color w:val="auto"/>
                <w:kern w:val="0"/>
                <w:sz w:val="24"/>
              </w:rPr>
            </w:pPr>
            <w:r>
              <w:rPr>
                <w:color w:val="auto"/>
                <w:kern w:val="0"/>
                <w:sz w:val="24"/>
              </w:rPr>
              <w:t>现状</w:t>
            </w:r>
          </w:p>
        </w:tc>
        <w:tc>
          <w:tcPr>
            <w:tcW w:w="8447" w:type="dxa"/>
            <w:vAlign w:val="top"/>
          </w:tcPr>
          <w:p>
            <w:pPr>
              <w:adjustRightInd w:val="0"/>
              <w:spacing w:before="120" w:beforeLines="50" w:line="360" w:lineRule="auto"/>
              <w:ind w:firstLine="482" w:firstLineChars="200"/>
              <w:rPr>
                <w:b/>
                <w:bCs/>
                <w:color w:val="auto"/>
                <w:sz w:val="24"/>
              </w:rPr>
            </w:pPr>
            <w:r>
              <w:rPr>
                <w:rFonts w:hint="eastAsia"/>
                <w:b/>
                <w:bCs/>
                <w:color w:val="auto"/>
                <w:sz w:val="24"/>
                <w:lang w:eastAsia="zh-CN"/>
              </w:rPr>
              <w:t>（一）</w:t>
            </w:r>
            <w:r>
              <w:rPr>
                <w:b/>
                <w:bCs/>
                <w:color w:val="auto"/>
                <w:sz w:val="24"/>
              </w:rPr>
              <w:t>大气环境质量现状</w:t>
            </w:r>
          </w:p>
          <w:p>
            <w:pPr>
              <w:snapToGrid w:val="0"/>
              <w:spacing w:line="360" w:lineRule="auto"/>
              <w:ind w:firstLine="444"/>
              <w:rPr>
                <w:color w:val="auto"/>
                <w:sz w:val="24"/>
              </w:rPr>
            </w:pPr>
            <w:r>
              <w:rPr>
                <w:rFonts w:hint="eastAsia"/>
                <w:b/>
                <w:bCs/>
                <w:color w:val="auto"/>
                <w:sz w:val="24"/>
                <w:lang w:val="en-US" w:eastAsia="zh-CN"/>
              </w:rPr>
              <w:t>1、</w:t>
            </w:r>
            <w:r>
              <w:rPr>
                <w:b/>
                <w:bCs/>
                <w:color w:val="auto"/>
                <w:sz w:val="24"/>
              </w:rPr>
              <w:t>区域环境质量达标情况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b/>
                <w:bCs/>
                <w:color w:val="auto"/>
                <w:sz w:val="24"/>
                <w:lang w:val="en-US" w:eastAsia="zh-CN"/>
              </w:rPr>
            </w:pPr>
            <w:r>
              <w:rPr>
                <w:rFonts w:hint="eastAsia"/>
                <w:b/>
                <w:bCs/>
                <w:color w:val="auto"/>
                <w:sz w:val="24"/>
                <w:lang w:val="en-US" w:eastAsia="zh-CN"/>
              </w:rPr>
              <w:t>（1）大气基本污染物</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本项目选用淮南市生态环境局发布的《2022年淮南市环境质量状况公报》的数据进行基本污染物的环境质量现状评价。</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2022年，淮南市空气质量优良天数为290天，优良率为79.5%，与上年相比增加4.7个百分点。2022年淮南市环境空气综合指数为3.89。全年首要污染物主要为细颗粒物（PM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）。细颗粒物（PM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）日均浓度范围为6～176微克/立方米，日均值达标率为87.9%。年均浓度为41微克/立方米，与上年相比下降了2.4%。可吸入颗粒物（PM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）日均浓度范围为12～201微克/立方米，日均值达标率为94.3%。年均浓度为67微克/立方米，与上年相比下降了5.6%。二氧化氮（NO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）日均浓度范围为5～56微克/立方米，日均值达标率为100%。年均浓度为19微克/立方米，与上年相比下降了17.4%。二氧化硫（SO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日均浓度范围为4～16微克/立方米，日均值达标率为100%。年均浓度为8微克/立方米，与上年相比持平。一氧化碳（CO）日均浓度范围为0.2～1.0毫克/立方米，日均值达标率为100%。日均值第95百分位数为0.8毫克/立方米，与上年相比下降了11.1%。臭氧日最大8小时（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-8h）滑动平均值范围为18～223微克/立方米，达标率为92.6%。日最大8小时滑动平均值第90百分位数为152微克/立方米，与上年相比下降了6.2%。</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color w:val="auto"/>
                <w:sz w:val="24"/>
                <w:szCs w:val="24"/>
                <w:highlight w:val="none"/>
                <w:vertAlign w:val="superscript"/>
                <w:lang w:val="en-US" w:eastAsia="zh-CN"/>
              </w:rPr>
            </w:pPr>
            <w:r>
              <w:rPr>
                <w:rFonts w:hint="eastAsia"/>
                <w:b/>
                <w:bCs/>
                <w:color w:val="auto"/>
                <w:sz w:val="24"/>
                <w:lang w:eastAsia="zh-CN"/>
              </w:rPr>
              <w:t>表 3-1 区域空气质量现状评价表</w:t>
            </w:r>
            <w:r>
              <w:rPr>
                <w:rFonts w:hint="eastAsia"/>
                <w:b/>
                <w:bCs/>
                <w:color w:val="auto"/>
                <w:sz w:val="24"/>
                <w:lang w:val="en-US" w:eastAsia="zh-CN"/>
              </w:rPr>
              <w:t xml:space="preserve">   </w:t>
            </w:r>
            <w:r>
              <w:rPr>
                <w:rFonts w:hint="eastAsia" w:ascii="Times New Roman" w:hAnsi="Times New Roman" w:eastAsia="宋体" w:cs="Times New Roman"/>
                <w:b/>
                <w:color w:val="auto"/>
                <w:sz w:val="24"/>
                <w:szCs w:val="24"/>
                <w:highlight w:val="none"/>
                <w:lang w:val="en-US" w:eastAsia="zh-CN"/>
              </w:rPr>
              <w:t>单位：</w:t>
            </w:r>
            <w:r>
              <w:rPr>
                <w:rFonts w:hint="default" w:ascii="Times New Roman" w:hAnsi="Times New Roman" w:eastAsia="宋体" w:cs="Times New Roman"/>
                <w:b/>
                <w:color w:val="auto"/>
                <w:sz w:val="24"/>
                <w:szCs w:val="24"/>
                <w:highlight w:val="none"/>
                <w:lang w:val="en-US" w:eastAsia="zh-CN"/>
              </w:rPr>
              <w:t>μg/m</w:t>
            </w:r>
            <w:r>
              <w:rPr>
                <w:rFonts w:hint="eastAsia" w:ascii="Times New Roman" w:hAnsi="Times New Roman" w:eastAsia="宋体" w:cs="Times New Roman"/>
                <w:b/>
                <w:color w:val="auto"/>
                <w:sz w:val="24"/>
                <w:szCs w:val="24"/>
                <w:highlight w:val="none"/>
                <w:vertAlign w:val="superscript"/>
                <w:lang w:val="en-US" w:eastAsia="zh-CN"/>
              </w:rPr>
              <w:t>3</w:t>
            </w:r>
          </w:p>
          <w:tbl>
            <w:tblPr>
              <w:tblStyle w:val="34"/>
              <w:tblW w:w="82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663"/>
              <w:gridCol w:w="1375"/>
              <w:gridCol w:w="1275"/>
              <w:gridCol w:w="1023"/>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exact"/>
                <w:jc w:val="center"/>
              </w:trPr>
              <w:tc>
                <w:tcPr>
                  <w:tcW w:w="862" w:type="dxa"/>
                  <w:vAlign w:val="center"/>
                </w:tcPr>
                <w:p>
                  <w:pPr>
                    <w:pStyle w:val="77"/>
                    <w:rPr>
                      <w:rFonts w:hint="default" w:ascii="Times New Roman" w:hAnsi="Times New Roman" w:eastAsia="宋体" w:cs="Times New Roman"/>
                      <w:b/>
                      <w:bCs/>
                      <w:color w:val="auto"/>
                      <w:lang w:val="en-US"/>
                    </w:rPr>
                  </w:pPr>
                  <w:r>
                    <w:rPr>
                      <w:rFonts w:hint="default" w:ascii="Times New Roman" w:hAnsi="Times New Roman" w:eastAsia="宋体" w:cs="Times New Roman"/>
                      <w:b/>
                      <w:bCs/>
                      <w:color w:val="auto"/>
                    </w:rPr>
                    <w:t>污染物</w:t>
                  </w:r>
                </w:p>
              </w:tc>
              <w:tc>
                <w:tcPr>
                  <w:tcW w:w="2663" w:type="dxa"/>
                  <w:vAlign w:val="center"/>
                </w:tcPr>
                <w:p>
                  <w:pPr>
                    <w:pStyle w:val="77"/>
                    <w:rPr>
                      <w:rFonts w:hint="default" w:ascii="Times New Roman" w:hAnsi="Times New Roman" w:eastAsia="宋体" w:cs="Times New Roman"/>
                      <w:b/>
                      <w:bCs/>
                      <w:color w:val="auto"/>
                      <w:lang w:val="en-US"/>
                    </w:rPr>
                  </w:pPr>
                  <w:r>
                    <w:rPr>
                      <w:rFonts w:hint="default" w:ascii="Times New Roman" w:hAnsi="Times New Roman" w:eastAsia="宋体" w:cs="Times New Roman"/>
                      <w:b/>
                      <w:bCs/>
                      <w:color w:val="auto"/>
                    </w:rPr>
                    <w:t>年评价指标</w:t>
                  </w:r>
                </w:p>
              </w:tc>
              <w:tc>
                <w:tcPr>
                  <w:tcW w:w="1375" w:type="dxa"/>
                  <w:vAlign w:val="center"/>
                </w:tcPr>
                <w:p>
                  <w:pPr>
                    <w:pStyle w:val="77"/>
                    <w:rPr>
                      <w:rFonts w:hint="default" w:ascii="Times New Roman" w:hAnsi="Times New Roman" w:eastAsia="宋体" w:cs="Times New Roman"/>
                      <w:b/>
                      <w:bCs/>
                      <w:color w:val="auto"/>
                      <w:lang w:val="en-US"/>
                    </w:rPr>
                  </w:pPr>
                  <w:r>
                    <w:rPr>
                      <w:rFonts w:hint="default" w:ascii="Times New Roman" w:hAnsi="Times New Roman" w:eastAsia="宋体" w:cs="Times New Roman"/>
                      <w:b/>
                      <w:bCs/>
                      <w:color w:val="auto"/>
                    </w:rPr>
                    <w:t>现</w:t>
                  </w:r>
                  <w:r>
                    <w:rPr>
                      <w:rFonts w:hint="eastAsia" w:ascii="Times New Roman" w:hAnsi="Times New Roman" w:eastAsia="宋体" w:cs="Times New Roman"/>
                      <w:b/>
                      <w:bCs/>
                      <w:color w:val="auto"/>
                      <w:lang w:val="en-US" w:eastAsia="zh-CN"/>
                    </w:rPr>
                    <w:t>状值</w:t>
                  </w:r>
                </w:p>
              </w:tc>
              <w:tc>
                <w:tcPr>
                  <w:tcW w:w="1275" w:type="dxa"/>
                  <w:vAlign w:val="center"/>
                </w:tcPr>
                <w:p>
                  <w:pPr>
                    <w:pStyle w:val="77"/>
                    <w:rPr>
                      <w:rFonts w:hint="default" w:ascii="Times New Roman" w:hAnsi="Times New Roman" w:eastAsia="宋体" w:cs="Times New Roman"/>
                      <w:b/>
                      <w:bCs/>
                      <w:color w:val="auto"/>
                      <w:lang w:val="en-US"/>
                    </w:rPr>
                  </w:pPr>
                  <w:r>
                    <w:rPr>
                      <w:rFonts w:hint="default" w:ascii="Times New Roman" w:hAnsi="Times New Roman" w:eastAsia="宋体" w:cs="Times New Roman"/>
                      <w:b/>
                      <w:bCs/>
                      <w:color w:val="auto"/>
                    </w:rPr>
                    <w:t>标准值</w:t>
                  </w:r>
                </w:p>
              </w:tc>
              <w:tc>
                <w:tcPr>
                  <w:tcW w:w="1023" w:type="dxa"/>
                  <w:vAlign w:val="center"/>
                </w:tcPr>
                <w:p>
                  <w:pPr>
                    <w:pStyle w:val="77"/>
                    <w:rPr>
                      <w:rFonts w:hint="default" w:ascii="Times New Roman" w:hAnsi="Times New Roman" w:eastAsia="宋体" w:cs="Times New Roman"/>
                      <w:b/>
                      <w:bCs/>
                      <w:color w:val="auto"/>
                      <w:lang w:val="en-US"/>
                    </w:rPr>
                  </w:pPr>
                  <w:r>
                    <w:rPr>
                      <w:rFonts w:hint="default" w:ascii="Times New Roman" w:hAnsi="Times New Roman" w:eastAsia="宋体" w:cs="Times New Roman"/>
                      <w:b/>
                      <w:bCs/>
                      <w:color w:val="auto"/>
                    </w:rPr>
                    <w:t>占标率%</w:t>
                  </w:r>
                </w:p>
              </w:tc>
              <w:tc>
                <w:tcPr>
                  <w:tcW w:w="1023" w:type="dxa"/>
                  <w:vAlign w:val="center"/>
                </w:tcPr>
                <w:p>
                  <w:pPr>
                    <w:pStyle w:val="77"/>
                    <w:rPr>
                      <w:rFonts w:hint="default" w:ascii="Times New Roman" w:hAnsi="Times New Roman" w:eastAsia="宋体" w:cs="Times New Roman"/>
                      <w:b/>
                      <w:bCs/>
                      <w:color w:val="auto"/>
                      <w:lang w:val="en-US"/>
                    </w:rPr>
                  </w:pPr>
                  <w:r>
                    <w:rPr>
                      <w:rFonts w:hint="default" w:ascii="Times New Roman" w:hAnsi="Times New Roman" w:eastAsia="宋体" w:cs="Times New Roman"/>
                      <w:b/>
                      <w:bCs/>
                      <w:color w:val="auto"/>
                      <w:lang w:val="en-US" w:eastAsia="zh-CN"/>
                    </w:rPr>
                    <w:t>达标情</w:t>
                  </w:r>
                  <w:r>
                    <w:rPr>
                      <w:rFonts w:hint="default" w:ascii="Times New Roman" w:hAnsi="Times New Roman" w:eastAsia="宋体" w:cs="Times New Roman"/>
                      <w:b/>
                      <w:bCs/>
                      <w:color w:val="auto"/>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62"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p>
              </w:tc>
              <w:tc>
                <w:tcPr>
                  <w:tcW w:w="2663"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年⽇均质量浓度</w:t>
                  </w:r>
                </w:p>
              </w:tc>
              <w:tc>
                <w:tcPr>
                  <w:tcW w:w="1375" w:type="dxa"/>
                  <w:vAlign w:val="center"/>
                </w:tcPr>
                <w:p>
                  <w:pPr>
                    <w:pStyle w:val="77"/>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1275"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60</w:t>
                  </w:r>
                </w:p>
              </w:tc>
              <w:tc>
                <w:tcPr>
                  <w:tcW w:w="1023" w:type="dxa"/>
                  <w:vAlign w:val="center"/>
                </w:tcPr>
                <w:p>
                  <w:pPr>
                    <w:pStyle w:val="7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eastAsia" w:ascii="Times New Roman" w:hAnsi="Times New Roman" w:eastAsia="宋体" w:cs="Times New Roman"/>
                      <w:color w:val="auto"/>
                      <w:lang w:val="en-US" w:eastAsia="zh-CN"/>
                    </w:rPr>
                    <w:t>3.3</w:t>
                  </w:r>
                </w:p>
              </w:tc>
              <w:tc>
                <w:tcPr>
                  <w:tcW w:w="1023"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62"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p>
              </w:tc>
              <w:tc>
                <w:tcPr>
                  <w:tcW w:w="2663"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年⽇均质量浓度</w:t>
                  </w:r>
                </w:p>
              </w:tc>
              <w:tc>
                <w:tcPr>
                  <w:tcW w:w="1375" w:type="dxa"/>
                  <w:vAlign w:val="center"/>
                </w:tcPr>
                <w:p>
                  <w:pPr>
                    <w:pStyle w:val="77"/>
                    <w:rPr>
                      <w:rFonts w:hint="default" w:ascii="Times New Roman" w:hAnsi="Times New Roman" w:eastAsia="宋体" w:cs="Times New Roman"/>
                      <w:color w:val="auto"/>
                      <w:lang w:val="en-US" w:eastAsia="zh-CN"/>
                    </w:rPr>
                  </w:pPr>
                  <w:r>
                    <w:rPr>
                      <w:rFonts w:hint="eastAsia" w:cs="Times New Roman"/>
                      <w:color w:val="auto"/>
                      <w:lang w:val="en-US" w:eastAsia="zh-CN"/>
                    </w:rPr>
                    <w:t>19</w:t>
                  </w:r>
                </w:p>
              </w:tc>
              <w:tc>
                <w:tcPr>
                  <w:tcW w:w="1275"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40</w:t>
                  </w:r>
                </w:p>
              </w:tc>
              <w:tc>
                <w:tcPr>
                  <w:tcW w:w="1023" w:type="dxa"/>
                  <w:vAlign w:val="center"/>
                </w:tcPr>
                <w:p>
                  <w:pPr>
                    <w:pStyle w:val="77"/>
                    <w:rPr>
                      <w:rFonts w:hint="default" w:ascii="Times New Roman" w:hAnsi="Times New Roman" w:eastAsia="宋体" w:cs="Times New Roman"/>
                      <w:color w:val="auto"/>
                      <w:lang w:val="en-US" w:eastAsia="zh-CN"/>
                    </w:rPr>
                  </w:pPr>
                  <w:r>
                    <w:rPr>
                      <w:rFonts w:hint="eastAsia" w:cs="Times New Roman"/>
                      <w:color w:val="auto"/>
                      <w:lang w:val="en-US" w:eastAsia="zh-CN"/>
                    </w:rPr>
                    <w:t>47.5</w:t>
                  </w:r>
                </w:p>
              </w:tc>
              <w:tc>
                <w:tcPr>
                  <w:tcW w:w="1023"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62"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p>
              </w:tc>
              <w:tc>
                <w:tcPr>
                  <w:tcW w:w="2663"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年⽇均质量浓度</w:t>
                  </w:r>
                </w:p>
              </w:tc>
              <w:tc>
                <w:tcPr>
                  <w:tcW w:w="1375" w:type="dxa"/>
                  <w:vAlign w:val="center"/>
                </w:tcPr>
                <w:p>
                  <w:pPr>
                    <w:pStyle w:val="77"/>
                    <w:rPr>
                      <w:rFonts w:hint="default" w:ascii="Times New Roman" w:hAnsi="Times New Roman" w:eastAsia="宋体" w:cs="Times New Roman"/>
                      <w:color w:val="auto"/>
                      <w:lang w:val="en-US" w:eastAsia="zh-CN"/>
                    </w:rPr>
                  </w:pPr>
                  <w:r>
                    <w:rPr>
                      <w:rFonts w:hint="eastAsia" w:cs="Times New Roman"/>
                      <w:color w:val="auto"/>
                      <w:lang w:val="en-US" w:eastAsia="zh-CN"/>
                    </w:rPr>
                    <w:t>67</w:t>
                  </w:r>
                </w:p>
              </w:tc>
              <w:tc>
                <w:tcPr>
                  <w:tcW w:w="1275"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70</w:t>
                  </w:r>
                </w:p>
              </w:tc>
              <w:tc>
                <w:tcPr>
                  <w:tcW w:w="1023" w:type="dxa"/>
                  <w:vAlign w:val="center"/>
                </w:tcPr>
                <w:p>
                  <w:pPr>
                    <w:pStyle w:val="77"/>
                    <w:rPr>
                      <w:rFonts w:hint="default" w:ascii="Times New Roman" w:hAnsi="Times New Roman" w:eastAsia="宋体" w:cs="Times New Roman"/>
                      <w:color w:val="auto"/>
                      <w:lang w:val="en-US" w:eastAsia="zh-CN"/>
                    </w:rPr>
                  </w:pPr>
                  <w:r>
                    <w:rPr>
                      <w:rFonts w:hint="eastAsia" w:cs="Times New Roman"/>
                      <w:color w:val="auto"/>
                      <w:lang w:val="en-US" w:eastAsia="zh-CN"/>
                    </w:rPr>
                    <w:t>95.7</w:t>
                  </w:r>
                </w:p>
              </w:tc>
              <w:tc>
                <w:tcPr>
                  <w:tcW w:w="1023"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62"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p>
              </w:tc>
              <w:tc>
                <w:tcPr>
                  <w:tcW w:w="2663"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年⽇均质量浓度</w:t>
                  </w:r>
                </w:p>
              </w:tc>
              <w:tc>
                <w:tcPr>
                  <w:tcW w:w="1375" w:type="dxa"/>
                  <w:vAlign w:val="center"/>
                </w:tcPr>
                <w:p>
                  <w:pPr>
                    <w:pStyle w:val="77"/>
                    <w:rPr>
                      <w:rFonts w:hint="default" w:ascii="Times New Roman" w:hAnsi="Times New Roman" w:eastAsia="宋体" w:cs="Times New Roman"/>
                      <w:color w:val="auto"/>
                      <w:lang w:val="en-US" w:eastAsia="zh-CN"/>
                    </w:rPr>
                  </w:pPr>
                  <w:r>
                    <w:rPr>
                      <w:rFonts w:hint="eastAsia" w:cs="Times New Roman"/>
                      <w:color w:val="auto"/>
                      <w:lang w:val="en-US" w:eastAsia="zh-CN"/>
                    </w:rPr>
                    <w:t>41</w:t>
                  </w:r>
                </w:p>
              </w:tc>
              <w:tc>
                <w:tcPr>
                  <w:tcW w:w="1275"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35</w:t>
                  </w:r>
                </w:p>
              </w:tc>
              <w:tc>
                <w:tcPr>
                  <w:tcW w:w="1023" w:type="dxa"/>
                  <w:vAlign w:val="center"/>
                </w:tcPr>
                <w:p>
                  <w:pPr>
                    <w:pStyle w:val="77"/>
                    <w:rPr>
                      <w:rFonts w:hint="default" w:ascii="Times New Roman" w:hAnsi="Times New Roman" w:eastAsia="宋体" w:cs="Times New Roman"/>
                      <w:color w:val="auto"/>
                      <w:lang w:val="en-US" w:eastAsia="zh-CN"/>
                    </w:rPr>
                  </w:pPr>
                  <w:r>
                    <w:rPr>
                      <w:rFonts w:hint="eastAsia" w:cs="Times New Roman"/>
                      <w:color w:val="auto"/>
                      <w:lang w:val="en-US" w:eastAsia="zh-CN"/>
                    </w:rPr>
                    <w:t>117.1</w:t>
                  </w:r>
                </w:p>
              </w:tc>
              <w:tc>
                <w:tcPr>
                  <w:tcW w:w="1023" w:type="dxa"/>
                  <w:vAlign w:val="center"/>
                </w:tcPr>
                <w:p>
                  <w:pPr>
                    <w:pStyle w:val="77"/>
                    <w:rPr>
                      <w:rFonts w:hint="default" w:ascii="Times New Roman" w:hAnsi="Times New Roman" w:eastAsia="宋体" w:cs="Times New Roman"/>
                      <w:color w:val="auto"/>
                      <w:lang w:val="en-US"/>
                    </w:rPr>
                  </w:pPr>
                  <w:r>
                    <w:rPr>
                      <w:rFonts w:hint="eastAsia" w:cs="Times New Roman"/>
                      <w:color w:val="auto"/>
                      <w:lang w:val="en-US" w:eastAsia="zh-CN"/>
                    </w:rPr>
                    <w:t>不</w:t>
                  </w:r>
                  <w:r>
                    <w:rPr>
                      <w:rFonts w:hint="default" w:ascii="Times New Roman" w:hAnsi="Times New Roman" w:eastAsia="宋体"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62"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CO</w:t>
                  </w:r>
                </w:p>
              </w:tc>
              <w:tc>
                <w:tcPr>
                  <w:tcW w:w="2663"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24⼩时平均第95百分位数</w:t>
                  </w:r>
                </w:p>
              </w:tc>
              <w:tc>
                <w:tcPr>
                  <w:tcW w:w="1375" w:type="dxa"/>
                  <w:vAlign w:val="center"/>
                </w:tcPr>
                <w:p>
                  <w:pPr>
                    <w:pStyle w:val="77"/>
                    <w:rPr>
                      <w:rFonts w:hint="default" w:ascii="Times New Roman" w:hAnsi="Times New Roman" w:eastAsia="宋体" w:cs="Times New Roman"/>
                      <w:color w:val="auto"/>
                      <w:lang w:val="en-US" w:eastAsia="zh-CN"/>
                    </w:rPr>
                  </w:pPr>
                  <w:r>
                    <w:rPr>
                      <w:rFonts w:hint="eastAsia" w:cs="Times New Roman"/>
                      <w:color w:val="auto"/>
                      <w:lang w:val="en-US" w:eastAsia="zh-CN"/>
                    </w:rPr>
                    <w:t>800</w:t>
                  </w:r>
                </w:p>
              </w:tc>
              <w:tc>
                <w:tcPr>
                  <w:tcW w:w="1275"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4000</w:t>
                  </w:r>
                </w:p>
              </w:tc>
              <w:tc>
                <w:tcPr>
                  <w:tcW w:w="1023" w:type="dxa"/>
                  <w:vAlign w:val="center"/>
                </w:tcPr>
                <w:p>
                  <w:pPr>
                    <w:pStyle w:val="77"/>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1023"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62" w:type="dxa"/>
                  <w:vAlign w:val="center"/>
                </w:tcPr>
                <w:p>
                  <w:pPr>
                    <w:pStyle w:val="77"/>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O</w:t>
                  </w:r>
                  <w:r>
                    <w:rPr>
                      <w:rFonts w:hint="default" w:ascii="Times New Roman" w:hAnsi="Times New Roman" w:eastAsia="宋体" w:cs="Times New Roman"/>
                      <w:color w:val="auto"/>
                      <w:vertAlign w:val="subscript"/>
                      <w:lang w:val="en-US" w:eastAsia="zh-CN"/>
                    </w:rPr>
                    <w:t>3</w:t>
                  </w:r>
                </w:p>
              </w:tc>
              <w:tc>
                <w:tcPr>
                  <w:tcW w:w="2663"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8 ⼩时平均第90百分位数</w:t>
                  </w:r>
                </w:p>
              </w:tc>
              <w:tc>
                <w:tcPr>
                  <w:tcW w:w="1375" w:type="dxa"/>
                  <w:vAlign w:val="center"/>
                </w:tcPr>
                <w:p>
                  <w:pPr>
                    <w:pStyle w:val="7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eastAsia" w:ascii="Times New Roman" w:hAnsi="Times New Roman" w:eastAsia="宋体" w:cs="Times New Roman"/>
                      <w:color w:val="auto"/>
                      <w:lang w:val="en-US" w:eastAsia="zh-CN"/>
                    </w:rPr>
                    <w:t>52</w:t>
                  </w:r>
                </w:p>
              </w:tc>
              <w:tc>
                <w:tcPr>
                  <w:tcW w:w="1275"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160</w:t>
                  </w:r>
                </w:p>
              </w:tc>
              <w:tc>
                <w:tcPr>
                  <w:tcW w:w="1023" w:type="dxa"/>
                  <w:vAlign w:val="center"/>
                </w:tcPr>
                <w:p>
                  <w:pPr>
                    <w:pStyle w:val="77"/>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9</w:t>
                  </w:r>
                  <w:r>
                    <w:rPr>
                      <w:rFonts w:hint="eastAsia" w:ascii="Times New Roman" w:hAnsi="Times New Roman" w:eastAsia="宋体" w:cs="Times New Roman"/>
                      <w:color w:val="auto"/>
                      <w:lang w:val="en-US" w:eastAsia="zh-CN"/>
                    </w:rPr>
                    <w:t>5</w:t>
                  </w:r>
                </w:p>
              </w:tc>
              <w:tc>
                <w:tcPr>
                  <w:tcW w:w="1023" w:type="dxa"/>
                  <w:vAlign w:val="center"/>
                </w:tcPr>
                <w:p>
                  <w:pPr>
                    <w:pStyle w:val="77"/>
                    <w:rPr>
                      <w:rFonts w:hint="default" w:ascii="Times New Roman" w:hAnsi="Times New Roman" w:eastAsia="宋体" w:cs="Times New Roman"/>
                      <w:color w:val="auto"/>
                      <w:lang w:val="en-US"/>
                    </w:rPr>
                  </w:pPr>
                  <w:r>
                    <w:rPr>
                      <w:rFonts w:hint="default" w:ascii="Times New Roman" w:hAnsi="Times New Roman" w:eastAsia="宋体" w:cs="Times New Roman"/>
                      <w:color w:val="auto"/>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lang w:val="en-US" w:eastAsia="zh-CN"/>
              </w:rPr>
            </w:pPr>
            <w:r>
              <w:rPr>
                <w:rFonts w:hint="eastAsia"/>
                <w:color w:val="auto"/>
                <w:sz w:val="24"/>
                <w:lang w:val="en-US" w:eastAsia="zh-CN"/>
              </w:rPr>
              <w:t>根据上表数据可知，二氧化硫（SO</w:t>
            </w:r>
            <w:r>
              <w:rPr>
                <w:rFonts w:hint="eastAsia"/>
                <w:color w:val="auto"/>
                <w:sz w:val="24"/>
                <w:vertAlign w:val="subscript"/>
                <w:lang w:val="en-US" w:eastAsia="zh-CN"/>
              </w:rPr>
              <w:t>2</w:t>
            </w:r>
            <w:r>
              <w:rPr>
                <w:rFonts w:hint="eastAsia"/>
                <w:color w:val="auto"/>
                <w:sz w:val="24"/>
                <w:lang w:val="en-US" w:eastAsia="zh-CN"/>
              </w:rPr>
              <w:t>）、二氧化氮（NO</w:t>
            </w:r>
            <w:r>
              <w:rPr>
                <w:rFonts w:hint="eastAsia"/>
                <w:color w:val="auto"/>
                <w:sz w:val="24"/>
                <w:vertAlign w:val="subscript"/>
                <w:lang w:val="en-US" w:eastAsia="zh-CN"/>
              </w:rPr>
              <w:t>2</w:t>
            </w:r>
            <w:r>
              <w:rPr>
                <w:rFonts w:hint="eastAsia"/>
                <w:color w:val="auto"/>
                <w:sz w:val="24"/>
                <w:lang w:val="en-US" w:eastAsia="zh-CN"/>
              </w:rPr>
              <w:t>）、可吸入颗粒物（PM</w:t>
            </w:r>
            <w:r>
              <w:rPr>
                <w:rFonts w:hint="eastAsia"/>
                <w:color w:val="auto"/>
                <w:sz w:val="24"/>
                <w:vertAlign w:val="subscript"/>
                <w:lang w:val="en-US" w:eastAsia="zh-CN"/>
              </w:rPr>
              <w:t>10</w:t>
            </w:r>
            <w:r>
              <w:rPr>
                <w:rFonts w:hint="eastAsia"/>
                <w:color w:val="auto"/>
                <w:sz w:val="24"/>
                <w:lang w:val="en-US" w:eastAsia="zh-CN"/>
              </w:rPr>
              <w:t>）、臭氧（O</w:t>
            </w:r>
            <w:r>
              <w:rPr>
                <w:rFonts w:hint="eastAsia"/>
                <w:color w:val="auto"/>
                <w:sz w:val="24"/>
                <w:vertAlign w:val="subscript"/>
                <w:lang w:val="en-US" w:eastAsia="zh-CN"/>
              </w:rPr>
              <w:t>3</w:t>
            </w:r>
            <w:r>
              <w:rPr>
                <w:rFonts w:hint="eastAsia"/>
                <w:color w:val="auto"/>
                <w:sz w:val="24"/>
                <w:lang w:val="en-US" w:eastAsia="zh-CN"/>
              </w:rPr>
              <w:t>）和一氧化碳（CO）均符合《环境空气质量标准》（GB3095-2012）二级标准，细颗粒物（PM</w:t>
            </w:r>
            <w:r>
              <w:rPr>
                <w:rFonts w:hint="eastAsia"/>
                <w:color w:val="auto"/>
                <w:sz w:val="24"/>
                <w:vertAlign w:val="subscript"/>
                <w:lang w:val="en-US" w:eastAsia="zh-CN"/>
              </w:rPr>
              <w:t>2.5</w:t>
            </w:r>
            <w:r>
              <w:rPr>
                <w:rFonts w:hint="eastAsia"/>
                <w:color w:val="auto"/>
                <w:sz w:val="24"/>
                <w:lang w:val="en-US" w:eastAsia="zh-CN"/>
              </w:rPr>
              <w:t>）年均浓度超过《环境空气质量标准》（GB3095-2012）二级标准0.17倍，项目所在评价区域为不达标区。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因 PM</w:t>
            </w:r>
            <w:r>
              <w:rPr>
                <w:rFonts w:hint="eastAsia"/>
                <w:color w:val="auto"/>
                <w:sz w:val="24"/>
                <w:vertAlign w:val="subscript"/>
                <w:lang w:val="en-US" w:eastAsia="zh-CN"/>
              </w:rPr>
              <w:t>2.5</w:t>
            </w:r>
            <w:r>
              <w:rPr>
                <w:rFonts w:hint="eastAsia"/>
                <w:color w:val="auto"/>
                <w:sz w:val="24"/>
                <w:lang w:val="en-US" w:eastAsia="zh-CN"/>
              </w:rPr>
              <w:t>浓度超标，淮南市生态环境局就空气质量不达标提出一系列举措，依据《淮南市大气污染防治行动计划实施方案》等工作文件，淮南市通过集中专项整治“小散乱污”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淘汰黄标车，禁限放烟花爆竹等措施改善环境空气质量。</w:t>
            </w:r>
          </w:p>
          <w:p>
            <w:pPr>
              <w:keepNext w:val="0"/>
              <w:keepLines w:val="0"/>
              <w:pageBreakBefore w:val="0"/>
              <w:widowControl w:val="0"/>
              <w:kinsoku/>
              <w:wordWrap/>
              <w:overflowPunct/>
              <w:topLinePunct w:val="0"/>
              <w:autoSpaceDE/>
              <w:autoSpaceDN/>
              <w:bidi w:val="0"/>
              <w:adjustRightInd/>
              <w:snapToGrid w:val="0"/>
              <w:spacing w:line="240" w:lineRule="auto"/>
              <w:ind w:firstLine="482" w:firstLineChars="200"/>
              <w:textAlignment w:val="auto"/>
              <w:rPr>
                <w:b/>
                <w:bCs/>
                <w:color w:val="auto"/>
                <w:sz w:val="24"/>
              </w:rPr>
            </w:pPr>
            <w:r>
              <w:rPr>
                <w:rFonts w:hint="eastAsia"/>
                <w:b/>
                <w:bCs/>
                <w:color w:val="auto"/>
                <w:sz w:val="24"/>
              </w:rPr>
              <w:t>（2）其他特征污染物</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本次委托安徽山河检测技术有限公司于2023年</w:t>
            </w:r>
            <w:r>
              <w:rPr>
                <w:rFonts w:hint="eastAsia" w:cs="Times New Roman"/>
                <w:color w:val="auto"/>
                <w:sz w:val="24"/>
                <w:lang w:val="en-US" w:eastAsia="zh-CN"/>
              </w:rPr>
              <w:t>10</w:t>
            </w:r>
            <w:r>
              <w:rPr>
                <w:rFonts w:hint="eastAsia" w:ascii="Times New Roman" w:hAnsi="Times New Roman" w:cs="Times New Roman"/>
                <w:color w:val="auto"/>
                <w:sz w:val="24"/>
                <w:lang w:val="en-US" w:eastAsia="zh-CN"/>
              </w:rPr>
              <w:t>月</w:t>
            </w:r>
            <w:r>
              <w:rPr>
                <w:rFonts w:hint="eastAsia" w:cs="Times New Roman"/>
                <w:color w:val="auto"/>
                <w:sz w:val="24"/>
                <w:lang w:val="en-US" w:eastAsia="zh-CN"/>
              </w:rPr>
              <w:t>30</w:t>
            </w:r>
            <w:r>
              <w:rPr>
                <w:rFonts w:hint="eastAsia" w:ascii="Times New Roman" w:hAnsi="Times New Roman" w:cs="Times New Roman"/>
                <w:color w:val="auto"/>
                <w:sz w:val="24"/>
                <w:lang w:val="en-US" w:eastAsia="zh-CN"/>
              </w:rPr>
              <w:t>日~</w:t>
            </w:r>
            <w:r>
              <w:rPr>
                <w:rFonts w:hint="eastAsia" w:cs="Times New Roman"/>
                <w:color w:val="auto"/>
                <w:sz w:val="24"/>
                <w:lang w:val="en-US" w:eastAsia="zh-CN"/>
              </w:rPr>
              <w:t>11月2</w:t>
            </w:r>
            <w:r>
              <w:rPr>
                <w:rFonts w:hint="eastAsia" w:ascii="Times New Roman" w:hAnsi="Times New Roman" w:cs="Times New Roman"/>
                <w:color w:val="auto"/>
                <w:sz w:val="24"/>
                <w:lang w:val="en-US" w:eastAsia="zh-CN"/>
              </w:rPr>
              <w:t>日对项目区域的TSP进行监测，监测点位根据《建设项目环境影响报告表编制技术指南（污染影响类）》（试行）要求，选择当季风向下风向的1个监测点位（卫家楼）。监测结果如下所示：</w:t>
            </w:r>
          </w:p>
          <w:p>
            <w:pPr>
              <w:autoSpaceDE w:val="0"/>
              <w:autoSpaceDN w:val="0"/>
              <w:spacing w:line="360" w:lineRule="auto"/>
              <w:jc w:val="center"/>
              <w:rPr>
                <w:rFonts w:hint="default" w:cs="Times New Roman"/>
                <w:b/>
                <w:bCs/>
                <w:color w:val="auto"/>
                <w:sz w:val="24"/>
                <w:szCs w:val="32"/>
                <w:highlight w:val="none"/>
                <w:vertAlign w:val="superscript"/>
                <w:lang w:val="en-US" w:eastAsia="zh-CN"/>
              </w:rPr>
            </w:pPr>
            <w:r>
              <w:rPr>
                <w:rFonts w:hint="eastAsia" w:ascii="Times New Roman" w:hAnsi="Times New Roman" w:eastAsia="宋体" w:cs="Times New Roman"/>
                <w:b/>
                <w:bCs/>
                <w:color w:val="auto"/>
                <w:sz w:val="24"/>
                <w:szCs w:val="32"/>
                <w:highlight w:val="none"/>
                <w:lang w:val="en-US" w:eastAsia="zh-CN"/>
              </w:rPr>
              <w:t>表</w:t>
            </w:r>
            <w:r>
              <w:rPr>
                <w:rFonts w:hint="eastAsia" w:ascii="Times New Roman" w:hAnsi="Times New Roman" w:cs="Times New Roman"/>
                <w:b/>
                <w:bCs/>
                <w:color w:val="auto"/>
                <w:sz w:val="24"/>
                <w:szCs w:val="32"/>
                <w:highlight w:val="none"/>
                <w:lang w:val="en-US" w:eastAsia="zh-CN"/>
              </w:rPr>
              <w:t xml:space="preserve">3-2  </w:t>
            </w:r>
            <w:r>
              <w:rPr>
                <w:rFonts w:hint="eastAsia" w:ascii="Times New Roman" w:hAnsi="Times New Roman" w:eastAsia="宋体" w:cs="Times New Roman"/>
                <w:b/>
                <w:bCs/>
                <w:color w:val="auto"/>
                <w:sz w:val="24"/>
                <w:szCs w:val="32"/>
                <w:highlight w:val="none"/>
                <w:lang w:val="en-US" w:eastAsia="zh-CN"/>
              </w:rPr>
              <w:t xml:space="preserve"> </w:t>
            </w:r>
            <w:r>
              <w:rPr>
                <w:rFonts w:hint="eastAsia" w:cs="Times New Roman"/>
                <w:b/>
                <w:bCs/>
                <w:color w:val="auto"/>
                <w:sz w:val="24"/>
                <w:szCs w:val="32"/>
                <w:highlight w:val="none"/>
                <w:lang w:val="en-US" w:eastAsia="zh-CN"/>
              </w:rPr>
              <w:t xml:space="preserve">特征因子TSP </w:t>
            </w:r>
            <w:r>
              <w:rPr>
                <w:rFonts w:hint="eastAsia" w:ascii="Times New Roman" w:hAnsi="Times New Roman" w:eastAsia="宋体" w:cs="Times New Roman"/>
                <w:b/>
                <w:bCs/>
                <w:color w:val="auto"/>
                <w:sz w:val="24"/>
                <w:szCs w:val="32"/>
                <w:highlight w:val="none"/>
                <w:lang w:val="en-US" w:eastAsia="zh-CN"/>
              </w:rPr>
              <w:t>监测结果一览表</w:t>
            </w:r>
            <w:r>
              <w:rPr>
                <w:rFonts w:hint="eastAsia" w:cs="Times New Roman"/>
                <w:b/>
                <w:bCs/>
                <w:color w:val="auto"/>
                <w:sz w:val="24"/>
                <w:szCs w:val="32"/>
                <w:highlight w:val="none"/>
                <w:lang w:val="en-US" w:eastAsia="zh-CN"/>
              </w:rPr>
              <w:t xml:space="preserve">  单位ug/m</w:t>
            </w:r>
            <w:r>
              <w:rPr>
                <w:rFonts w:hint="eastAsia" w:cs="Times New Roman"/>
                <w:b/>
                <w:bCs/>
                <w:color w:val="auto"/>
                <w:sz w:val="24"/>
                <w:szCs w:val="32"/>
                <w:highlight w:val="none"/>
                <w:vertAlign w:val="superscript"/>
                <w:lang w:val="en-US" w:eastAsia="zh-CN"/>
              </w:rPr>
              <w:t>3</w:t>
            </w:r>
          </w:p>
          <w:tbl>
            <w:tblPr>
              <w:tblStyle w:val="34"/>
              <w:tblW w:w="81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9"/>
              <w:gridCol w:w="2346"/>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5235" w:type="dxa"/>
                  <w:gridSpan w:val="2"/>
                  <w:tcBorders>
                    <w:top w:val="single" w:color="auto" w:sz="12" w:space="0"/>
                    <w:left w:val="nil"/>
                    <w:bottom w:val="single" w:color="auto" w:sz="12" w:space="0"/>
                  </w:tcBorders>
                  <w:vAlign w:val="top"/>
                  <mc:AlternateContent>
                    <mc:Choice Requires="wpsCustomData">
                      <wpsCustomData:diagonals>
                        <wpsCustomData:diagonal from="10000" to="30000">
                          <wpsCustomData:border w:val="single" w:color="auto" w:sz="12" w:space="0"/>
                        </wpsCustomData:diagonal>
                      </wpsCustomData:diagonals>
                    </mc:Choice>
                  </mc:AlternateContent>
                </w:tcPr>
                <w:p>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eastAsia="宋体" w:cs="Times New Roman"/>
                      <w:b/>
                      <w:bCs/>
                      <w:sz w:val="21"/>
                      <w:szCs w:val="21"/>
                      <w:vertAlign w:val="baseline"/>
                      <w:lang w:val="en-US" w:eastAsia="zh-CN"/>
                    </w:rPr>
                  </w:pPr>
                </w:p>
                <w:p>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mc:AlternateContent>
                      <mc:Choice Requires="wpsCustomData">
                        <wpsCustomData:diagonalParaType/>
                      </mc:Choice>
                    </mc:AlternateContent>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vertAlign w:val="baseline"/>
                      <w:lang w:val="en-US" w:eastAsia="zh-CN"/>
                    </w:rPr>
                    <w:t>检测项目</w:t>
                  </w:r>
                  <w:r>
                    <w:rPr>
                      <w:rFonts w:hint="eastAsia" w:ascii="Times New Roman" w:hAnsi="Times New Roman" w:cs="Times New Roman"/>
                      <w:b/>
                      <w:bCs/>
                      <w:sz w:val="21"/>
                      <w:szCs w:val="21"/>
                      <w:vertAlign w:val="baseline"/>
                      <w:lang w:val="en-US" w:eastAsia="zh-CN"/>
                    </w:rPr>
                    <w:t>、时间</w:t>
                  </w:r>
                </w:p>
                <w:p>
                  <w:pPr>
                    <w:keepNext w:val="0"/>
                    <w:keepLines w:val="0"/>
                    <w:pageBreakBefore w:val="0"/>
                    <w:widowControl w:val="0"/>
                    <w:kinsoku/>
                    <w:wordWrap/>
                    <w:overflowPunct/>
                    <w:topLinePunct w:val="0"/>
                    <w:autoSpaceDE/>
                    <w:autoSpaceDN/>
                    <w:bidi w:val="0"/>
                    <w:adjustRightInd/>
                    <w:snapToGrid/>
                    <w:ind w:firstLine="1054" w:firstLineChars="5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检测点位</w:t>
                  </w:r>
                </w:p>
              </w:tc>
              <w:tc>
                <w:tcPr>
                  <w:tcW w:w="2910" w:type="dxa"/>
                  <w:tcBorders>
                    <w:top w:val="single" w:color="auto" w:sz="12" w:space="0"/>
                    <w:bottom w:val="single" w:color="auto" w:sz="12" w:space="0"/>
                    <w:right w:val="nil"/>
                  </w:tcBorders>
                  <w:vAlign w:val="center"/>
                </w:tcPr>
                <w:p>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G1 卫家楼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exact"/>
                <w:jc w:val="center"/>
              </w:trPr>
              <w:tc>
                <w:tcPr>
                  <w:tcW w:w="2889" w:type="dxa"/>
                  <w:tcBorders>
                    <w:top w:val="single" w:color="auto" w:sz="12" w:space="0"/>
                    <w:left w:val="nil"/>
                    <w:right w:val="single" w:color="auto" w:sz="4" w:space="0"/>
                  </w:tcBorders>
                  <w:vAlign w:val="bottom"/>
                </w:tcPr>
                <w:p>
                  <w:pPr>
                    <w:jc w:val="center"/>
                    <w:rPr>
                      <w:rFonts w:hint="default" w:ascii="Times New Roman" w:hAnsi="Times New Roman" w:eastAsia="宋体" w:cs="Times New Roman"/>
                      <w:sz w:val="21"/>
                      <w:szCs w:val="21"/>
                      <w:vertAlign w:val="baseline"/>
                      <w:lang w:val="en-US" w:eastAsia="zh-CN"/>
                    </w:rPr>
                  </w:pPr>
                  <w:r>
                    <w:rPr>
                      <w:rFonts w:hint="eastAsia" w:eastAsia="宋体" w:cs="Times New Roman"/>
                      <w:sz w:val="21"/>
                      <w:szCs w:val="21"/>
                      <w:vertAlign w:val="baseline"/>
                      <w:lang w:val="en-US" w:eastAsia="zh-CN"/>
                    </w:rPr>
                    <w:t>总悬浮</w:t>
                  </w:r>
                  <w:r>
                    <w:rPr>
                      <w:rFonts w:hint="eastAsia"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val="en-US" w:eastAsia="zh-CN"/>
                    </w:rPr>
                    <w:t>（μg/m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p>
                  <w:pPr>
                    <w:jc w:val="center"/>
                    <w:rPr>
                      <w:rFonts w:hint="eastAsia" w:eastAsia="宋体"/>
                      <w:lang w:val="en-US" w:eastAsia="zh-CN"/>
                    </w:rPr>
                  </w:pPr>
                  <w:r>
                    <w:rPr>
                      <w:rFonts w:hint="eastAsia" w:ascii="Times New Roman" w:hAnsi="Times New Roman" w:eastAsia="宋体" w:cs="Times New Roman"/>
                      <w:sz w:val="21"/>
                      <w:szCs w:val="21"/>
                      <w:vertAlign w:val="baseline"/>
                      <w:lang w:val="en-US" w:eastAsia="zh-CN"/>
                    </w:rPr>
                    <w:t>（日均值）</w:t>
                  </w:r>
                </w:p>
              </w:tc>
              <w:tc>
                <w:tcPr>
                  <w:tcW w:w="2346" w:type="dxa"/>
                  <w:tcBorders>
                    <w:top w:val="single" w:color="auto" w:sz="12" w:space="0"/>
                    <w:left w:val="single" w:color="auto" w:sz="4" w:space="0"/>
                    <w:right w:val="single" w:color="auto" w:sz="4" w:space="0"/>
                  </w:tcBorders>
                  <w:vAlign w:val="center"/>
                </w:tcPr>
                <w:p>
                  <w:pPr>
                    <w:jc w:val="center"/>
                    <w:rPr>
                      <w:rFonts w:hint="default" w:ascii="Times New Roman" w:hAnsi="Times New Roman" w:eastAsia="宋体" w:cs="Times New Roman"/>
                      <w:sz w:val="21"/>
                      <w:szCs w:val="21"/>
                      <w:vertAlign w:val="baseline"/>
                      <w:lang w:val="en-US" w:eastAsia="zh-CN"/>
                    </w:rPr>
                  </w:pPr>
                  <w:r>
                    <w:rPr>
                      <w:rFonts w:hint="eastAsia" w:eastAsia="宋体" w:cs="Times New Roman"/>
                      <w:kern w:val="2"/>
                      <w:sz w:val="21"/>
                      <w:szCs w:val="21"/>
                      <w:vertAlign w:val="baseline"/>
                      <w:lang w:val="en-US" w:eastAsia="zh-CN" w:bidi="ar-SA"/>
                    </w:rPr>
                    <w:t>2023.10.30-2023.10.31</w:t>
                  </w:r>
                </w:p>
              </w:tc>
              <w:tc>
                <w:tcPr>
                  <w:tcW w:w="2910" w:type="dxa"/>
                  <w:tcBorders>
                    <w:top w:val="single" w:color="auto" w:sz="12" w:space="0"/>
                    <w:left w:val="single" w:color="auto" w:sz="4" w:space="0"/>
                    <w:bottom w:val="single" w:color="auto" w:sz="4" w:space="0"/>
                    <w:right w:val="nil"/>
                  </w:tcBorders>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2889" w:type="dxa"/>
                  <w:tcBorders>
                    <w:top w:val="single" w:color="auto" w:sz="4" w:space="0"/>
                    <w:left w:val="nil"/>
                    <w:right w:val="single" w:color="auto" w:sz="4" w:space="0"/>
                  </w:tcBorders>
                  <w:vAlign w:val="bottom"/>
                </w:tcPr>
                <w:p>
                  <w:pPr>
                    <w:jc w:val="center"/>
                    <w:rPr>
                      <w:rFonts w:hint="default" w:ascii="Times New Roman" w:hAnsi="Times New Roman" w:eastAsia="宋体" w:cs="Times New Roman"/>
                      <w:sz w:val="21"/>
                      <w:szCs w:val="21"/>
                      <w:vertAlign w:val="baseline"/>
                      <w:lang w:val="en-US" w:eastAsia="zh-CN"/>
                    </w:rPr>
                  </w:pPr>
                  <w:r>
                    <w:rPr>
                      <w:rFonts w:hint="eastAsia" w:eastAsia="宋体" w:cs="Times New Roman"/>
                      <w:sz w:val="21"/>
                      <w:szCs w:val="21"/>
                      <w:vertAlign w:val="baseline"/>
                      <w:lang w:val="en-US" w:eastAsia="zh-CN"/>
                    </w:rPr>
                    <w:t>总悬浮</w:t>
                  </w:r>
                  <w:r>
                    <w:rPr>
                      <w:rFonts w:hint="eastAsia"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val="en-US" w:eastAsia="zh-CN"/>
                    </w:rPr>
                    <w:t>（μg/m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p>
                  <w:pPr>
                    <w:pStyle w:val="16"/>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eastAsia="宋体" w:cs="Times New Roman"/>
                      <w:sz w:val="21"/>
                      <w:szCs w:val="21"/>
                      <w:vertAlign w:val="baseline"/>
                      <w:lang w:val="en-US" w:eastAsia="zh-CN"/>
                    </w:rPr>
                    <w:t>（日均值）</w:t>
                  </w:r>
                </w:p>
              </w:tc>
              <w:tc>
                <w:tcPr>
                  <w:tcW w:w="2346"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eastAsia" w:eastAsia="宋体" w:cs="Times New Roman"/>
                      <w:kern w:val="2"/>
                      <w:sz w:val="21"/>
                      <w:szCs w:val="21"/>
                      <w:vertAlign w:val="baseline"/>
                      <w:lang w:val="en-US" w:eastAsia="zh-CN" w:bidi="ar-SA"/>
                    </w:rPr>
                    <w:t>2023.10.31-2023.11.01</w:t>
                  </w:r>
                </w:p>
              </w:tc>
              <w:tc>
                <w:tcPr>
                  <w:tcW w:w="2910"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exact"/>
                <w:jc w:val="center"/>
              </w:trPr>
              <w:tc>
                <w:tcPr>
                  <w:tcW w:w="2889" w:type="dxa"/>
                  <w:tcBorders>
                    <w:top w:val="single" w:color="auto" w:sz="4" w:space="0"/>
                    <w:left w:val="nil"/>
                    <w:right w:val="single" w:color="auto" w:sz="4" w:space="0"/>
                  </w:tcBorders>
                  <w:vAlign w:val="bottom"/>
                </w:tcPr>
                <w:p>
                  <w:pPr>
                    <w:jc w:val="center"/>
                    <w:rPr>
                      <w:rFonts w:hint="default" w:ascii="Times New Roman" w:hAnsi="Times New Roman" w:eastAsia="宋体" w:cs="Times New Roman"/>
                      <w:sz w:val="21"/>
                      <w:szCs w:val="21"/>
                      <w:vertAlign w:val="baseline"/>
                      <w:lang w:val="en-US" w:eastAsia="zh-CN"/>
                    </w:rPr>
                  </w:pPr>
                  <w:r>
                    <w:rPr>
                      <w:rFonts w:hint="eastAsia" w:eastAsia="宋体" w:cs="Times New Roman"/>
                      <w:sz w:val="21"/>
                      <w:szCs w:val="21"/>
                      <w:vertAlign w:val="baseline"/>
                      <w:lang w:val="en-US" w:eastAsia="zh-CN"/>
                    </w:rPr>
                    <w:t>总悬浮</w:t>
                  </w:r>
                  <w:r>
                    <w:rPr>
                      <w:rFonts w:hint="eastAsia"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val="en-US" w:eastAsia="zh-CN"/>
                    </w:rPr>
                    <w:t>（μg/m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p>
                  <w:pPr>
                    <w:pStyle w:val="16"/>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eastAsia="宋体" w:cs="Times New Roman"/>
                      <w:sz w:val="21"/>
                      <w:szCs w:val="21"/>
                      <w:vertAlign w:val="baseline"/>
                      <w:lang w:val="en-US" w:eastAsia="zh-CN"/>
                    </w:rPr>
                    <w:t>（日均值）</w:t>
                  </w:r>
                </w:p>
              </w:tc>
              <w:tc>
                <w:tcPr>
                  <w:tcW w:w="2346"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eastAsia" w:eastAsia="宋体" w:cs="Times New Roman"/>
                      <w:kern w:val="2"/>
                      <w:sz w:val="21"/>
                      <w:szCs w:val="21"/>
                      <w:vertAlign w:val="baseline"/>
                      <w:lang w:val="en-US" w:eastAsia="zh-CN" w:bidi="ar-SA"/>
                    </w:rPr>
                    <w:t>2023.11.01-2023.11.02</w:t>
                  </w:r>
                </w:p>
              </w:tc>
              <w:tc>
                <w:tcPr>
                  <w:tcW w:w="2910"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152</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color w:val="auto"/>
                <w:sz w:val="24"/>
                <w:szCs w:val="24"/>
              </w:rPr>
            </w:pPr>
            <w:r>
              <w:rPr>
                <w:rFonts w:hint="eastAsia" w:hAnsi="宋体"/>
                <w:b w:val="0"/>
                <w:bCs w:val="0"/>
                <w:color w:val="auto"/>
                <w:sz w:val="24"/>
                <w:highlight w:val="none"/>
                <w:lang w:val="en-US" w:eastAsia="zh-CN"/>
              </w:rPr>
              <w:t>根据监测结果，</w:t>
            </w:r>
            <w:r>
              <w:rPr>
                <w:rFonts w:hint="eastAsia"/>
                <w:color w:val="auto"/>
                <w:sz w:val="24"/>
              </w:rPr>
              <w:t>项目所在</w:t>
            </w:r>
            <w:r>
              <w:rPr>
                <w:rFonts w:hint="eastAsia"/>
                <w:color w:val="auto"/>
                <w:sz w:val="24"/>
                <w:lang w:val="en-US" w:eastAsia="zh-CN"/>
              </w:rPr>
              <w:t>地</w:t>
            </w:r>
            <w:r>
              <w:rPr>
                <w:rFonts w:hint="eastAsia"/>
                <w:color w:val="auto"/>
                <w:sz w:val="24"/>
              </w:rPr>
              <w:t>TSP现状环境质量浓度满足《环境空气质量标准》（GB3095-2012）中二级标准限值</w:t>
            </w:r>
            <w:r>
              <w:rPr>
                <w:rFonts w:hint="eastAsia"/>
                <w:color w:val="auto"/>
                <w:sz w:val="24"/>
                <w:szCs w:val="24"/>
                <w:lang w:eastAsia="zh-CN"/>
              </w:rPr>
              <w:t>（</w:t>
            </w:r>
            <w:r>
              <w:rPr>
                <w:rFonts w:hint="eastAsia"/>
                <w:color w:val="auto"/>
                <w:sz w:val="24"/>
                <w:szCs w:val="24"/>
                <w:lang w:val="en-US" w:eastAsia="zh-CN"/>
              </w:rPr>
              <w:t>300</w:t>
            </w:r>
            <w:r>
              <w:rPr>
                <w:rFonts w:hint="default" w:ascii="Times New Roman" w:hAnsi="Times New Roman" w:eastAsia="宋体" w:cs="Times New Roman"/>
                <w:sz w:val="24"/>
                <w:szCs w:val="24"/>
                <w:vertAlign w:val="baseline"/>
                <w:lang w:val="en-US" w:eastAsia="zh-CN"/>
              </w:rPr>
              <w:t>μg/m</w:t>
            </w:r>
            <w:r>
              <w:rPr>
                <w:rFonts w:hint="default" w:ascii="Times New Roman" w:hAnsi="Times New Roman" w:eastAsia="宋体" w:cs="Times New Roman"/>
                <w:sz w:val="24"/>
                <w:szCs w:val="24"/>
                <w:vertAlign w:val="superscript"/>
                <w:lang w:val="en-US" w:eastAsia="zh-CN"/>
              </w:rPr>
              <w:t>3</w:t>
            </w:r>
            <w:r>
              <w:rPr>
                <w:rFonts w:hint="eastAsia"/>
                <w:color w:val="auto"/>
                <w:sz w:val="24"/>
                <w:szCs w:val="24"/>
                <w:lang w:eastAsia="zh-CN"/>
              </w:rPr>
              <w:t>）</w:t>
            </w:r>
            <w:r>
              <w:rPr>
                <w:rFonts w:hint="eastAsia"/>
                <w:color w:val="auto"/>
                <w:sz w:val="24"/>
                <w:szCs w:val="24"/>
              </w:rPr>
              <w:t>要求。</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b/>
                <w:bCs/>
                <w:color w:val="auto"/>
                <w:sz w:val="24"/>
              </w:rPr>
            </w:pPr>
            <w:r>
              <w:rPr>
                <w:rFonts w:hint="eastAsia"/>
                <w:b/>
                <w:bCs/>
                <w:color w:val="auto"/>
                <w:sz w:val="24"/>
                <w:lang w:eastAsia="zh-CN"/>
              </w:rPr>
              <w:t>（二）</w:t>
            </w:r>
            <w:r>
              <w:rPr>
                <w:b/>
                <w:bCs/>
                <w:color w:val="auto"/>
                <w:sz w:val="24"/>
              </w:rPr>
              <w:t>地表水环境质量现状</w:t>
            </w:r>
          </w:p>
          <w:p>
            <w:pPr>
              <w:adjustRightInd w:val="0"/>
              <w:spacing w:line="360" w:lineRule="auto"/>
              <w:ind w:firstLine="480" w:firstLineChars="200"/>
              <w:rPr>
                <w:rFonts w:hint="eastAsia"/>
                <w:b/>
                <w:bCs/>
                <w:color w:val="auto"/>
                <w:sz w:val="24"/>
                <w:lang w:eastAsia="zh-CN"/>
              </w:rPr>
            </w:pPr>
            <w:r>
              <w:rPr>
                <w:rFonts w:hint="eastAsia" w:ascii="Times New Roman" w:hAnsi="Times New Roman" w:eastAsia="宋体" w:cs="Times New Roman"/>
                <w:sz w:val="24"/>
                <w:lang w:val="en-US" w:eastAsia="zh-CN"/>
              </w:rPr>
              <w:t>本项目评价区域内主要地表水体为淠河。根据六安市生态环境局信息公开，2022年1季度、2季度、3季度（IV类水质）和4季度淠河水质总体符合《地表水环境质量标准》（GB3838—2002）中III类标准。淠河窑岗嘴断面2022年水质总体符合《地表水环境质量标准》（GB3838—2002）中Ⅲ类标准，水质满足功能区划和断面考核的要求</w:t>
            </w:r>
            <w:r>
              <w:rPr>
                <w:rFonts w:hint="eastAsia" w:cs="Times New Roman"/>
                <w:sz w:val="24"/>
                <w:lang w:val="en-US" w:eastAsia="zh-CN"/>
              </w:rPr>
              <w:t>。</w:t>
            </w:r>
          </w:p>
          <w:p>
            <w:pPr>
              <w:adjustRightInd w:val="0"/>
              <w:spacing w:line="360" w:lineRule="auto"/>
              <w:ind w:firstLine="482" w:firstLineChars="200"/>
              <w:rPr>
                <w:b/>
                <w:bCs/>
                <w:color w:val="auto"/>
                <w:sz w:val="24"/>
              </w:rPr>
            </w:pPr>
            <w:r>
              <w:rPr>
                <w:rFonts w:hint="eastAsia"/>
                <w:b/>
                <w:bCs/>
                <w:color w:val="auto"/>
                <w:sz w:val="24"/>
                <w:lang w:eastAsia="zh-CN"/>
              </w:rPr>
              <w:t>（三）</w:t>
            </w:r>
            <w:r>
              <w:rPr>
                <w:b/>
                <w:bCs/>
                <w:color w:val="auto"/>
                <w:sz w:val="24"/>
              </w:rPr>
              <w:t>声环境质量现状</w:t>
            </w:r>
          </w:p>
          <w:p>
            <w:pPr>
              <w:spacing w:line="360" w:lineRule="auto"/>
              <w:ind w:firstLine="480" w:firstLineChars="200"/>
              <w:rPr>
                <w:b/>
                <w:color w:val="auto"/>
                <w:sz w:val="24"/>
              </w:rPr>
            </w:pPr>
            <w:r>
              <w:rPr>
                <w:color w:val="auto"/>
                <w:sz w:val="24"/>
              </w:rPr>
              <w:t>本次评价委托安徽山河</w:t>
            </w:r>
            <w:r>
              <w:rPr>
                <w:rFonts w:ascii="Times New Roman" w:hAnsi="Times New Roman" w:cs="Times New Roman"/>
                <w:color w:val="auto"/>
                <w:sz w:val="24"/>
              </w:rPr>
              <w:t>检测技术有限公司对项目地进行噪声监测，</w:t>
            </w:r>
            <w:r>
              <w:rPr>
                <w:rFonts w:hint="default" w:ascii="Times New Roman" w:hAnsi="Times New Roman" w:cs="Times New Roman"/>
                <w:color w:val="auto"/>
                <w:sz w:val="24"/>
                <w:lang w:val="en-US" w:eastAsia="zh-CN"/>
              </w:rPr>
              <w:t>监测布点为厂界外1m</w:t>
            </w:r>
            <w:r>
              <w:rPr>
                <w:rFonts w:hint="eastAsia" w:ascii="Times New Roman" w:hAnsi="Times New Roman" w:cs="Times New Roman"/>
                <w:color w:val="auto"/>
                <w:sz w:val="24"/>
                <w:lang w:val="en-US" w:eastAsia="zh-CN"/>
              </w:rPr>
              <w:t>，</w:t>
            </w:r>
            <w:r>
              <w:rPr>
                <w:rFonts w:ascii="Times New Roman" w:hAnsi="Times New Roman" w:cs="Times New Roman"/>
                <w:color w:val="auto"/>
                <w:sz w:val="24"/>
              </w:rPr>
              <w:t>监测时间为202</w:t>
            </w:r>
            <w:r>
              <w:rPr>
                <w:rFonts w:hint="eastAsia" w:cs="Times New Roman"/>
                <w:color w:val="auto"/>
                <w:sz w:val="24"/>
                <w:lang w:val="en-US" w:eastAsia="zh-CN"/>
              </w:rPr>
              <w:t>3</w:t>
            </w:r>
            <w:r>
              <w:rPr>
                <w:rFonts w:ascii="Times New Roman" w:hAnsi="Times New Roman" w:cs="Times New Roman"/>
                <w:color w:val="auto"/>
                <w:sz w:val="24"/>
              </w:rPr>
              <w:t>年</w:t>
            </w:r>
            <w:r>
              <w:rPr>
                <w:rFonts w:hint="eastAsia"/>
                <w:color w:val="auto"/>
                <w:sz w:val="24"/>
                <w:lang w:val="en-US" w:eastAsia="zh-CN"/>
              </w:rPr>
              <w:t>10</w:t>
            </w:r>
            <w:r>
              <w:rPr>
                <w:color w:val="auto"/>
                <w:sz w:val="24"/>
              </w:rPr>
              <w:t>月</w:t>
            </w:r>
            <w:r>
              <w:rPr>
                <w:rFonts w:hint="eastAsia"/>
                <w:color w:val="auto"/>
                <w:sz w:val="24"/>
                <w:lang w:val="en-US" w:eastAsia="zh-CN"/>
              </w:rPr>
              <w:t>30</w:t>
            </w:r>
            <w:r>
              <w:rPr>
                <w:color w:val="auto"/>
                <w:sz w:val="24"/>
              </w:rPr>
              <w:t>日-</w:t>
            </w:r>
            <w:r>
              <w:rPr>
                <w:rFonts w:hint="eastAsia"/>
                <w:color w:val="auto"/>
                <w:sz w:val="24"/>
                <w:lang w:val="en-US" w:eastAsia="zh-CN"/>
              </w:rPr>
              <w:t>31</w:t>
            </w:r>
            <w:r>
              <w:rPr>
                <w:color w:val="auto"/>
                <w:sz w:val="24"/>
              </w:rPr>
              <w:t>日，监测结果见下表。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 w:val="24"/>
              </w:rPr>
            </w:pPr>
            <w:r>
              <w:rPr>
                <w:b/>
                <w:color w:val="auto"/>
                <w:sz w:val="24"/>
              </w:rPr>
              <w:t>表3</w:t>
            </w:r>
            <w:r>
              <w:rPr>
                <w:rFonts w:hint="eastAsia"/>
                <w:b/>
                <w:color w:val="auto"/>
                <w:sz w:val="24"/>
                <w:lang w:val="en-US" w:eastAsia="zh-CN"/>
              </w:rPr>
              <w:t xml:space="preserve">-3  </w:t>
            </w:r>
            <w:r>
              <w:rPr>
                <w:b/>
                <w:color w:val="auto"/>
                <w:sz w:val="24"/>
              </w:rPr>
              <w:t xml:space="preserve"> 声</w:t>
            </w:r>
            <w:r>
              <w:rPr>
                <w:b/>
                <w:bCs/>
                <w:color w:val="auto"/>
                <w:sz w:val="24"/>
              </w:rPr>
              <w:t>质量</w:t>
            </w:r>
            <w:r>
              <w:rPr>
                <w:b/>
                <w:color w:val="auto"/>
                <w:sz w:val="24"/>
              </w:rPr>
              <w:t>现状监测结果</w:t>
            </w:r>
          </w:p>
          <w:tbl>
            <w:tblPr>
              <w:tblStyle w:val="33"/>
              <w:tblW w:w="8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437"/>
              <w:gridCol w:w="1375"/>
              <w:gridCol w:w="1438"/>
              <w:gridCol w:w="1450"/>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blHeader/>
                <w:jc w:val="center"/>
              </w:trPr>
              <w:tc>
                <w:tcPr>
                  <w:tcW w:w="1187" w:type="dxa"/>
                  <w:vMerge w:val="restart"/>
                  <w:tcBorders>
                    <w:top w:val="single" w:color="auto" w:sz="12" w:space="0"/>
                    <w:left w:val="nil"/>
                  </w:tcBorders>
                  <w:vAlign w:val="center"/>
                </w:tcPr>
                <w:p>
                  <w:pPr>
                    <w:jc w:val="center"/>
                    <w:rPr>
                      <w:b/>
                      <w:bCs/>
                      <w:color w:val="auto"/>
                      <w:szCs w:val="21"/>
                    </w:rPr>
                  </w:pPr>
                  <w:r>
                    <w:rPr>
                      <w:rFonts w:eastAsia="宋体" w:cs="Times New Roman"/>
                      <w:b/>
                      <w:bCs/>
                      <w:sz w:val="21"/>
                      <w:szCs w:val="21"/>
                    </w:rPr>
                    <w:t>测点编号</w:t>
                  </w:r>
                </w:p>
              </w:tc>
              <w:tc>
                <w:tcPr>
                  <w:tcW w:w="1437" w:type="dxa"/>
                  <w:vMerge w:val="restart"/>
                  <w:tcBorders>
                    <w:top w:val="single" w:color="auto" w:sz="12" w:space="0"/>
                  </w:tcBorders>
                  <w:vAlign w:val="center"/>
                </w:tcPr>
                <w:p>
                  <w:pPr>
                    <w:jc w:val="center"/>
                    <w:rPr>
                      <w:b/>
                      <w:bCs/>
                      <w:color w:val="auto"/>
                      <w:szCs w:val="21"/>
                    </w:rPr>
                  </w:pPr>
                  <w:r>
                    <w:rPr>
                      <w:rFonts w:eastAsia="宋体" w:cs="Times New Roman"/>
                      <w:b/>
                      <w:bCs/>
                      <w:sz w:val="21"/>
                      <w:szCs w:val="21"/>
                    </w:rPr>
                    <w:t>检测点位</w:t>
                  </w:r>
                </w:p>
              </w:tc>
              <w:tc>
                <w:tcPr>
                  <w:tcW w:w="5596" w:type="dxa"/>
                  <w:gridSpan w:val="4"/>
                  <w:tcBorders>
                    <w:top w:val="single" w:color="auto" w:sz="12" w:space="0"/>
                    <w:bottom w:val="single" w:color="000000" w:sz="12" w:space="0"/>
                    <w:right w:val="nil"/>
                  </w:tcBorders>
                  <w:vAlign w:val="center"/>
                </w:tcPr>
                <w:p>
                  <w:pPr>
                    <w:jc w:val="center"/>
                    <w:rPr>
                      <w:b/>
                      <w:bCs/>
                      <w:color w:val="auto"/>
                      <w:szCs w:val="21"/>
                    </w:rPr>
                  </w:pPr>
                  <w:r>
                    <w:rPr>
                      <w:rFonts w:eastAsia="宋体" w:cs="Times New Roman"/>
                      <w:b/>
                      <w:bCs/>
                      <w:sz w:val="21"/>
                      <w:szCs w:val="21"/>
                    </w:rPr>
                    <w:t>等效声级Leq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blHeader/>
                <w:jc w:val="center"/>
              </w:trPr>
              <w:tc>
                <w:tcPr>
                  <w:tcW w:w="1187" w:type="dxa"/>
                  <w:vMerge w:val="continue"/>
                  <w:tcBorders>
                    <w:left w:val="nil"/>
                    <w:bottom w:val="single" w:color="auto" w:sz="12" w:space="0"/>
                  </w:tcBorders>
                  <w:vAlign w:val="center"/>
                </w:tcPr>
                <w:p>
                  <w:pPr>
                    <w:jc w:val="center"/>
                    <w:rPr>
                      <w:b/>
                      <w:bCs/>
                      <w:color w:val="auto"/>
                      <w:szCs w:val="21"/>
                    </w:rPr>
                  </w:pPr>
                </w:p>
              </w:tc>
              <w:tc>
                <w:tcPr>
                  <w:tcW w:w="1437" w:type="dxa"/>
                  <w:vMerge w:val="continue"/>
                  <w:tcBorders>
                    <w:bottom w:val="single" w:color="auto" w:sz="12" w:space="0"/>
                  </w:tcBorders>
                  <w:vAlign w:val="center"/>
                </w:tcPr>
                <w:p>
                  <w:pPr>
                    <w:jc w:val="center"/>
                    <w:rPr>
                      <w:b/>
                      <w:bCs/>
                      <w:color w:val="auto"/>
                      <w:szCs w:val="21"/>
                    </w:rPr>
                  </w:pPr>
                </w:p>
              </w:tc>
              <w:tc>
                <w:tcPr>
                  <w:tcW w:w="2813" w:type="dxa"/>
                  <w:gridSpan w:val="2"/>
                  <w:tcBorders>
                    <w:top w:val="single" w:color="000000" w:sz="12" w:space="0"/>
                    <w:bottom w:val="single" w:color="000000" w:sz="12" w:space="0"/>
                  </w:tcBorders>
                  <w:vAlign w:val="center"/>
                </w:tcPr>
                <w:p>
                  <w:pPr>
                    <w:jc w:val="center"/>
                    <w:rPr>
                      <w:rFonts w:hint="default" w:eastAsia="宋体"/>
                      <w:b/>
                      <w:bCs/>
                      <w:color w:val="FF0000"/>
                      <w:szCs w:val="21"/>
                      <w:lang w:val="en-US" w:eastAsia="zh-CN"/>
                    </w:rPr>
                  </w:pPr>
                  <w:r>
                    <w:rPr>
                      <w:rFonts w:hint="eastAsia" w:eastAsia="宋体" w:cs="Times New Roman"/>
                      <w:b/>
                      <w:bCs/>
                      <w:sz w:val="21"/>
                      <w:szCs w:val="21"/>
                    </w:rPr>
                    <w:t>202</w:t>
                  </w:r>
                  <w:r>
                    <w:rPr>
                      <w:rFonts w:hint="eastAsia" w:eastAsia="宋体" w:cs="Times New Roman"/>
                      <w:b/>
                      <w:bCs/>
                      <w:sz w:val="21"/>
                      <w:szCs w:val="21"/>
                      <w:lang w:val="en-US" w:eastAsia="zh-CN"/>
                    </w:rPr>
                    <w:t>3.10.30</w:t>
                  </w:r>
                </w:p>
              </w:tc>
              <w:tc>
                <w:tcPr>
                  <w:tcW w:w="2783" w:type="dxa"/>
                  <w:gridSpan w:val="2"/>
                  <w:tcBorders>
                    <w:top w:val="single" w:color="000000" w:sz="12" w:space="0"/>
                    <w:bottom w:val="single" w:color="000000" w:sz="12" w:space="0"/>
                  </w:tcBorders>
                  <w:vAlign w:val="center"/>
                </w:tcPr>
                <w:p>
                  <w:pPr>
                    <w:jc w:val="center"/>
                    <w:rPr>
                      <w:rFonts w:hint="default" w:eastAsia="宋体"/>
                      <w:b/>
                      <w:bCs/>
                      <w:color w:val="FF0000"/>
                      <w:szCs w:val="21"/>
                      <w:lang w:val="en-US" w:eastAsia="zh-CN"/>
                    </w:rPr>
                  </w:pPr>
                  <w:r>
                    <w:rPr>
                      <w:rFonts w:hint="eastAsia" w:eastAsia="宋体" w:cs="Times New Roman"/>
                      <w:b/>
                      <w:bCs/>
                      <w:sz w:val="21"/>
                      <w:szCs w:val="21"/>
                      <w:lang w:val="en-US" w:eastAsia="zh-CN"/>
                    </w:rPr>
                    <w:t>2023.10.31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tblHeader/>
                <w:jc w:val="center"/>
              </w:trPr>
              <w:tc>
                <w:tcPr>
                  <w:tcW w:w="1187" w:type="dxa"/>
                  <w:vMerge w:val="continue"/>
                  <w:tcBorders>
                    <w:left w:val="nil"/>
                    <w:bottom w:val="single" w:color="auto" w:sz="12" w:space="0"/>
                  </w:tcBorders>
                  <w:vAlign w:val="center"/>
                </w:tcPr>
                <w:p>
                  <w:pPr>
                    <w:jc w:val="center"/>
                    <w:rPr>
                      <w:b/>
                      <w:bCs/>
                      <w:color w:val="auto"/>
                      <w:szCs w:val="21"/>
                    </w:rPr>
                  </w:pPr>
                </w:p>
              </w:tc>
              <w:tc>
                <w:tcPr>
                  <w:tcW w:w="1437" w:type="dxa"/>
                  <w:vMerge w:val="continue"/>
                  <w:tcBorders>
                    <w:bottom w:val="single" w:color="auto" w:sz="12" w:space="0"/>
                  </w:tcBorders>
                  <w:vAlign w:val="center"/>
                </w:tcPr>
                <w:p>
                  <w:pPr>
                    <w:jc w:val="center"/>
                    <w:rPr>
                      <w:b/>
                      <w:bCs/>
                      <w:color w:val="auto"/>
                      <w:szCs w:val="21"/>
                    </w:rPr>
                  </w:pPr>
                </w:p>
              </w:tc>
              <w:tc>
                <w:tcPr>
                  <w:tcW w:w="1375" w:type="dxa"/>
                  <w:tcBorders>
                    <w:top w:val="single" w:color="000000" w:sz="12" w:space="0"/>
                    <w:bottom w:val="single" w:color="auto" w:sz="12" w:space="0"/>
                  </w:tcBorders>
                  <w:vAlign w:val="center"/>
                </w:tcPr>
                <w:p>
                  <w:pPr>
                    <w:jc w:val="center"/>
                    <w:rPr>
                      <w:b/>
                      <w:bCs/>
                      <w:color w:val="FF0000"/>
                      <w:szCs w:val="21"/>
                    </w:rPr>
                  </w:pPr>
                  <w:r>
                    <w:rPr>
                      <w:rFonts w:eastAsia="宋体" w:cs="Times New Roman"/>
                      <w:b/>
                      <w:bCs/>
                      <w:sz w:val="21"/>
                      <w:szCs w:val="21"/>
                    </w:rPr>
                    <w:t>昼间</w:t>
                  </w:r>
                </w:p>
              </w:tc>
              <w:tc>
                <w:tcPr>
                  <w:tcW w:w="1438" w:type="dxa"/>
                  <w:tcBorders>
                    <w:top w:val="single" w:color="000000" w:sz="12" w:space="0"/>
                    <w:bottom w:val="single" w:color="auto" w:sz="12" w:space="0"/>
                  </w:tcBorders>
                  <w:vAlign w:val="center"/>
                </w:tcPr>
                <w:p>
                  <w:pPr>
                    <w:jc w:val="center"/>
                    <w:rPr>
                      <w:rFonts w:hint="eastAsia" w:eastAsia="宋体"/>
                      <w:b/>
                      <w:bCs/>
                      <w:color w:val="FF0000"/>
                      <w:szCs w:val="21"/>
                      <w:lang w:eastAsia="zh-CN"/>
                    </w:rPr>
                  </w:pPr>
                  <w:r>
                    <w:rPr>
                      <w:rFonts w:hint="eastAsia" w:eastAsia="宋体" w:cs="Times New Roman"/>
                      <w:b/>
                      <w:bCs/>
                      <w:sz w:val="21"/>
                      <w:szCs w:val="21"/>
                      <w:lang w:val="en-US" w:eastAsia="zh-CN"/>
                    </w:rPr>
                    <w:t>夜间</w:t>
                  </w:r>
                </w:p>
              </w:tc>
              <w:tc>
                <w:tcPr>
                  <w:tcW w:w="1450" w:type="dxa"/>
                  <w:tcBorders>
                    <w:top w:val="single" w:color="000000" w:sz="12" w:space="0"/>
                    <w:bottom w:val="single" w:color="auto" w:sz="12" w:space="0"/>
                  </w:tcBorders>
                  <w:vAlign w:val="center"/>
                </w:tcPr>
                <w:p>
                  <w:pPr>
                    <w:jc w:val="center"/>
                    <w:rPr>
                      <w:b/>
                      <w:bCs/>
                      <w:color w:val="FF0000"/>
                      <w:szCs w:val="21"/>
                    </w:rPr>
                  </w:pPr>
                  <w:r>
                    <w:rPr>
                      <w:rFonts w:eastAsia="宋体" w:cs="Times New Roman"/>
                      <w:b/>
                      <w:bCs/>
                      <w:sz w:val="21"/>
                      <w:szCs w:val="21"/>
                    </w:rPr>
                    <w:t>昼间</w:t>
                  </w:r>
                </w:p>
              </w:tc>
              <w:tc>
                <w:tcPr>
                  <w:tcW w:w="1333" w:type="dxa"/>
                  <w:tcBorders>
                    <w:top w:val="single" w:color="000000" w:sz="12" w:space="0"/>
                    <w:bottom w:val="single" w:color="auto" w:sz="12" w:space="0"/>
                  </w:tcBorders>
                  <w:vAlign w:val="center"/>
                </w:tcPr>
                <w:p>
                  <w:pPr>
                    <w:jc w:val="center"/>
                    <w:rPr>
                      <w:rFonts w:hint="eastAsia" w:eastAsia="宋体"/>
                      <w:b/>
                      <w:bCs/>
                      <w:color w:val="FF0000"/>
                      <w:szCs w:val="21"/>
                      <w:lang w:eastAsia="zh-CN"/>
                    </w:rPr>
                  </w:pPr>
                  <w:r>
                    <w:rPr>
                      <w:rFonts w:hint="eastAsia" w:eastAsia="宋体" w:cs="Times New Roman"/>
                      <w:b/>
                      <w:bCs/>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87" w:type="dxa"/>
                  <w:tcBorders>
                    <w:top w:val="single" w:color="auto" w:sz="12" w:space="0"/>
                    <w:left w:val="nil"/>
                    <w:bottom w:val="single" w:color="auto" w:sz="4" w:space="0"/>
                    <w:right w:val="single" w:color="auto" w:sz="4" w:space="0"/>
                  </w:tcBorders>
                  <w:vAlign w:val="center"/>
                </w:tcPr>
                <w:p>
                  <w:pPr>
                    <w:jc w:val="center"/>
                    <w:rPr>
                      <w:color w:val="FF0000"/>
                      <w:szCs w:val="21"/>
                    </w:rPr>
                  </w:pPr>
                  <w:r>
                    <w:rPr>
                      <w:rFonts w:hint="eastAsia" w:eastAsia="宋体" w:cs="Times New Roman"/>
                      <w:sz w:val="21"/>
                      <w:szCs w:val="21"/>
                    </w:rPr>
                    <w:t>N1</w:t>
                  </w:r>
                </w:p>
              </w:tc>
              <w:tc>
                <w:tcPr>
                  <w:tcW w:w="1437" w:type="dxa"/>
                  <w:tcBorders>
                    <w:top w:val="single" w:color="auto" w:sz="12" w:space="0"/>
                    <w:left w:val="single" w:color="auto" w:sz="4" w:space="0"/>
                    <w:bottom w:val="single" w:color="auto" w:sz="4" w:space="0"/>
                    <w:right w:val="single" w:color="auto" w:sz="4" w:space="0"/>
                  </w:tcBorders>
                  <w:vAlign w:val="center"/>
                </w:tcPr>
                <w:p>
                  <w:pPr>
                    <w:jc w:val="center"/>
                    <w:rPr>
                      <w:rFonts w:hint="eastAsia"/>
                      <w:color w:val="FF0000"/>
                      <w:szCs w:val="21"/>
                    </w:rPr>
                  </w:pPr>
                  <w:r>
                    <w:rPr>
                      <w:rFonts w:hint="eastAsia" w:eastAsia="宋体" w:cs="Times New Roman"/>
                      <w:sz w:val="21"/>
                      <w:szCs w:val="21"/>
                      <w:lang w:eastAsia="zh-CN"/>
                    </w:rPr>
                    <w:t>厂界东</w:t>
                  </w:r>
                </w:p>
              </w:tc>
              <w:tc>
                <w:tcPr>
                  <w:tcW w:w="1375" w:type="dxa"/>
                  <w:tcBorders>
                    <w:top w:val="single" w:color="auto" w:sz="12"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52</w:t>
                  </w:r>
                </w:p>
              </w:tc>
              <w:tc>
                <w:tcPr>
                  <w:tcW w:w="1438" w:type="dxa"/>
                  <w:tcBorders>
                    <w:top w:val="single" w:color="auto" w:sz="12"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44</w:t>
                  </w:r>
                </w:p>
              </w:tc>
              <w:tc>
                <w:tcPr>
                  <w:tcW w:w="1450" w:type="dxa"/>
                  <w:tcBorders>
                    <w:top w:val="single" w:color="auto" w:sz="12"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53</w:t>
                  </w:r>
                </w:p>
              </w:tc>
              <w:tc>
                <w:tcPr>
                  <w:tcW w:w="1333" w:type="dxa"/>
                  <w:tcBorders>
                    <w:top w:val="single" w:color="auto" w:sz="12"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87" w:type="dxa"/>
                  <w:tcBorders>
                    <w:top w:val="single" w:color="auto" w:sz="4" w:space="0"/>
                    <w:left w:val="nil"/>
                    <w:bottom w:val="single" w:color="auto" w:sz="4" w:space="0"/>
                    <w:right w:val="single" w:color="auto" w:sz="4" w:space="0"/>
                  </w:tcBorders>
                  <w:vAlign w:val="center"/>
                </w:tcPr>
                <w:p>
                  <w:pPr>
                    <w:jc w:val="center"/>
                    <w:rPr>
                      <w:color w:val="FF0000"/>
                      <w:szCs w:val="21"/>
                    </w:rPr>
                  </w:pPr>
                  <w:r>
                    <w:rPr>
                      <w:rFonts w:hint="eastAsia" w:eastAsia="宋体" w:cs="Times New Roman"/>
                      <w:sz w:val="21"/>
                      <w:szCs w:val="21"/>
                    </w:rPr>
                    <w:t>N2</w:t>
                  </w: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color w:val="FF0000"/>
                      <w:szCs w:val="21"/>
                    </w:rPr>
                  </w:pPr>
                  <w:r>
                    <w:rPr>
                      <w:rFonts w:hint="eastAsia" w:eastAsia="宋体" w:cs="Times New Roman"/>
                      <w:sz w:val="21"/>
                      <w:szCs w:val="21"/>
                      <w:lang w:eastAsia="zh-CN"/>
                    </w:rPr>
                    <w:t>厂界南</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52</w:t>
                  </w:r>
                </w:p>
              </w:tc>
              <w:tc>
                <w:tcPr>
                  <w:tcW w:w="1438"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44</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53</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exact"/>
                <w:jc w:val="center"/>
              </w:trPr>
              <w:tc>
                <w:tcPr>
                  <w:tcW w:w="1187" w:type="dxa"/>
                  <w:tcBorders>
                    <w:top w:val="single" w:color="auto" w:sz="4" w:space="0"/>
                    <w:left w:val="nil"/>
                    <w:bottom w:val="single" w:color="auto" w:sz="4" w:space="0"/>
                    <w:right w:val="single" w:color="auto" w:sz="4" w:space="0"/>
                  </w:tcBorders>
                  <w:vAlign w:val="center"/>
                </w:tcPr>
                <w:p>
                  <w:pPr>
                    <w:jc w:val="center"/>
                    <w:rPr>
                      <w:color w:val="FF0000"/>
                      <w:szCs w:val="21"/>
                    </w:rPr>
                  </w:pPr>
                  <w:r>
                    <w:rPr>
                      <w:rFonts w:hint="eastAsia" w:eastAsia="宋体" w:cs="Times New Roman"/>
                      <w:sz w:val="21"/>
                      <w:szCs w:val="21"/>
                      <w:lang w:val="en-US" w:eastAsia="zh-CN"/>
                    </w:rPr>
                    <w:t>N3</w:t>
                  </w: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color w:val="FF0000"/>
                      <w:szCs w:val="21"/>
                    </w:rPr>
                  </w:pPr>
                  <w:r>
                    <w:rPr>
                      <w:rFonts w:hint="eastAsia" w:eastAsia="宋体" w:cs="Times New Roman"/>
                      <w:sz w:val="21"/>
                      <w:szCs w:val="21"/>
                      <w:lang w:eastAsia="zh-CN"/>
                    </w:rPr>
                    <w:t>厂界西</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55</w:t>
                  </w:r>
                </w:p>
              </w:tc>
              <w:tc>
                <w:tcPr>
                  <w:tcW w:w="1438"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45</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54</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87" w:type="dxa"/>
                  <w:tcBorders>
                    <w:top w:val="single" w:color="auto" w:sz="4" w:space="0"/>
                    <w:left w:val="nil"/>
                    <w:bottom w:val="single" w:color="auto" w:sz="4" w:space="0"/>
                    <w:right w:val="single" w:color="auto" w:sz="4" w:space="0"/>
                  </w:tcBorders>
                  <w:vAlign w:val="center"/>
                </w:tcPr>
                <w:p>
                  <w:pPr>
                    <w:jc w:val="center"/>
                    <w:rPr>
                      <w:color w:val="FF0000"/>
                      <w:szCs w:val="21"/>
                    </w:rPr>
                  </w:pPr>
                  <w:r>
                    <w:rPr>
                      <w:rFonts w:hint="eastAsia" w:eastAsia="宋体" w:cs="Times New Roman"/>
                      <w:sz w:val="21"/>
                      <w:szCs w:val="21"/>
                    </w:rPr>
                    <w:t>N</w:t>
                  </w:r>
                  <w:r>
                    <w:rPr>
                      <w:rFonts w:hint="eastAsia" w:eastAsia="宋体" w:cs="Times New Roman"/>
                      <w:sz w:val="21"/>
                      <w:szCs w:val="21"/>
                      <w:lang w:val="en-US" w:eastAsia="zh-CN"/>
                    </w:rPr>
                    <w:t>4</w:t>
                  </w: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color w:val="FF0000"/>
                      <w:szCs w:val="21"/>
                    </w:rPr>
                  </w:pPr>
                  <w:r>
                    <w:rPr>
                      <w:rFonts w:hint="eastAsia" w:eastAsia="宋体" w:cs="Times New Roman"/>
                      <w:sz w:val="21"/>
                      <w:szCs w:val="21"/>
                      <w:lang w:eastAsia="zh-CN"/>
                    </w:rPr>
                    <w:t>厂界北</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color w:val="000000"/>
                      <w:sz w:val="21"/>
                      <w:szCs w:val="21"/>
                      <w:lang w:val="en-US" w:eastAsia="zh-CN" w:bidi="ar"/>
                    </w:rPr>
                    <w:t>54</w:t>
                  </w:r>
                </w:p>
              </w:tc>
              <w:tc>
                <w:tcPr>
                  <w:tcW w:w="1438"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color w:val="000000"/>
                      <w:sz w:val="21"/>
                      <w:szCs w:val="21"/>
                      <w:lang w:val="en-US" w:eastAsia="zh-CN" w:bidi="ar"/>
                    </w:rPr>
                    <w:t>44</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color w:val="000000"/>
                      <w:sz w:val="21"/>
                      <w:szCs w:val="21"/>
                      <w:lang w:val="en-US" w:eastAsia="zh-CN" w:bidi="ar"/>
                    </w:rPr>
                    <w:t>53</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FF0000"/>
                      <w:szCs w:val="21"/>
                      <w:lang w:val="en-US" w:eastAsia="zh-CN"/>
                    </w:rPr>
                  </w:pPr>
                  <w:r>
                    <w:rPr>
                      <w:rFonts w:hint="eastAsia" w:eastAsia="宋体" w:cs="Times New Roman"/>
                      <w:color w:val="000000"/>
                      <w:sz w:val="21"/>
                      <w:szCs w:val="21"/>
                      <w:lang w:val="en-US" w:eastAsia="zh-CN" w:bidi="ar"/>
                    </w:rPr>
                    <w:t>44</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eastAsia="宋体"/>
                <w:color w:val="auto"/>
                <w:lang w:val="en-US" w:eastAsia="zh-CN"/>
              </w:rPr>
            </w:pPr>
            <w:r>
              <w:rPr>
                <w:rFonts w:hint="eastAsia"/>
                <w:color w:val="auto"/>
                <w:sz w:val="24"/>
                <w:lang w:val="en-US" w:eastAsia="zh-CN"/>
              </w:rPr>
              <w:t>根据</w:t>
            </w:r>
            <w:r>
              <w:rPr>
                <w:color w:val="auto"/>
                <w:sz w:val="24"/>
              </w:rPr>
              <w:t>监测结果，项目所在地的声环境</w:t>
            </w:r>
            <w:r>
              <w:rPr>
                <w:rFonts w:hint="eastAsia"/>
                <w:color w:val="auto"/>
                <w:sz w:val="24"/>
                <w:lang w:val="en-US" w:eastAsia="zh-CN"/>
              </w:rPr>
              <w:t>质量</w:t>
            </w:r>
            <w:r>
              <w:rPr>
                <w:color w:val="auto"/>
                <w:sz w:val="24"/>
              </w:rPr>
              <w:t>现状能够满足《声环境质量标准》(GB3096-2008)中</w:t>
            </w:r>
            <w:r>
              <w:rPr>
                <w:rFonts w:hint="eastAsia"/>
                <w:color w:val="auto"/>
                <w:sz w:val="24"/>
                <w:lang w:val="en-US" w:eastAsia="zh-CN"/>
              </w:rPr>
              <w:t>2</w:t>
            </w:r>
            <w:r>
              <w:rPr>
                <w:color w:val="auto"/>
                <w:sz w:val="24"/>
              </w:rPr>
              <w:t>类标准要求</w:t>
            </w: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82" w:hRule="atLeast"/>
          <w:jc w:val="center"/>
        </w:trPr>
        <w:tc>
          <w:tcPr>
            <w:tcW w:w="624" w:type="dxa"/>
            <w:vAlign w:val="center"/>
          </w:tcPr>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保护</w:t>
            </w:r>
          </w:p>
          <w:p>
            <w:pPr>
              <w:adjustRightInd w:val="0"/>
              <w:snapToGrid w:val="0"/>
              <w:jc w:val="center"/>
              <w:rPr>
                <w:color w:val="auto"/>
                <w:kern w:val="0"/>
                <w:sz w:val="24"/>
              </w:rPr>
            </w:pPr>
            <w:r>
              <w:rPr>
                <w:color w:val="auto"/>
                <w:kern w:val="0"/>
                <w:sz w:val="24"/>
              </w:rPr>
              <w:t>目标</w:t>
            </w:r>
          </w:p>
        </w:tc>
        <w:tc>
          <w:tcPr>
            <w:tcW w:w="8447" w:type="dxa"/>
            <w:vAlign w:val="top"/>
          </w:tcPr>
          <w:p>
            <w:pPr>
              <w:pStyle w:val="17"/>
              <w:spacing w:beforeLines="50" w:line="360" w:lineRule="auto"/>
              <w:ind w:firstLine="480" w:firstLineChars="200"/>
              <w:rPr>
                <w:rFonts w:hint="eastAsia" w:ascii="Times New Roman" w:hAnsi="Times New Roman"/>
                <w:bCs/>
                <w:spacing w:val="0"/>
                <w:kern w:val="2"/>
                <w:sz w:val="24"/>
                <w:szCs w:val="24"/>
              </w:rPr>
            </w:pPr>
            <w:r>
              <w:rPr>
                <w:rFonts w:hint="eastAsia" w:ascii="Times New Roman" w:hAnsi="Times New Roman"/>
                <w:bCs/>
                <w:spacing w:val="0"/>
                <w:kern w:val="2"/>
                <w:sz w:val="24"/>
                <w:szCs w:val="24"/>
              </w:rPr>
              <w:t>1、大气环境。厂界外500米范围内无自然保护区、风景名胜区、文化</w:t>
            </w:r>
            <w:r>
              <w:rPr>
                <w:rFonts w:hint="eastAsia" w:ascii="Times New Roman" w:hAnsi="Times New Roman"/>
                <w:bCs/>
                <w:spacing w:val="0"/>
                <w:kern w:val="2"/>
                <w:sz w:val="24"/>
                <w:szCs w:val="24"/>
                <w:lang w:val="en-US" w:eastAsia="zh-CN"/>
              </w:rPr>
              <w:t>区，存在曹家庙等居民点</w:t>
            </w:r>
            <w:r>
              <w:rPr>
                <w:rFonts w:hint="eastAsia" w:ascii="Times New Roman" w:hAnsi="Times New Roman"/>
                <w:bCs/>
                <w:spacing w:val="0"/>
                <w:kern w:val="2"/>
                <w:sz w:val="24"/>
                <w:szCs w:val="24"/>
              </w:rPr>
              <w:t>。</w:t>
            </w:r>
          </w:p>
          <w:p>
            <w:pPr>
              <w:pStyle w:val="17"/>
              <w:spacing w:beforeLines="50" w:line="360" w:lineRule="auto"/>
              <w:ind w:firstLine="482" w:firstLineChars="200"/>
              <w:jc w:val="center"/>
              <w:rPr>
                <w:rFonts w:hint="eastAsia" w:ascii="Times New Roman" w:hAnsi="Times New Roman"/>
                <w:b/>
                <w:color w:val="auto"/>
                <w:spacing w:val="0"/>
                <w:kern w:val="2"/>
                <w:sz w:val="24"/>
                <w:szCs w:val="24"/>
              </w:rPr>
            </w:pPr>
            <w:r>
              <w:rPr>
                <w:rFonts w:hint="eastAsia" w:ascii="Times New Roman" w:hAnsi="Times New Roman"/>
                <w:b/>
                <w:color w:val="auto"/>
                <w:spacing w:val="0"/>
                <w:kern w:val="2"/>
                <w:sz w:val="24"/>
                <w:szCs w:val="24"/>
              </w:rPr>
              <w:t>表3-</w:t>
            </w:r>
            <w:r>
              <w:rPr>
                <w:rFonts w:hint="eastAsia" w:ascii="Times New Roman" w:hAnsi="Times New Roman"/>
                <w:b/>
                <w:color w:val="auto"/>
                <w:spacing w:val="0"/>
                <w:kern w:val="2"/>
                <w:sz w:val="24"/>
                <w:szCs w:val="24"/>
                <w:lang w:val="en-US" w:eastAsia="zh-CN"/>
              </w:rPr>
              <w:t>4</w:t>
            </w:r>
            <w:r>
              <w:rPr>
                <w:rFonts w:ascii="Times New Roman" w:hAnsi="Times New Roman"/>
                <w:b/>
                <w:color w:val="auto"/>
                <w:spacing w:val="0"/>
                <w:kern w:val="2"/>
                <w:sz w:val="24"/>
                <w:szCs w:val="24"/>
              </w:rPr>
              <w:t xml:space="preserve"> </w:t>
            </w:r>
            <w:r>
              <w:rPr>
                <w:rFonts w:hint="eastAsia" w:ascii="Times New Roman" w:hAnsi="Times New Roman"/>
                <w:b/>
                <w:color w:val="auto"/>
                <w:spacing w:val="0"/>
                <w:kern w:val="2"/>
                <w:sz w:val="24"/>
                <w:szCs w:val="24"/>
                <w:lang w:val="en-US" w:eastAsia="zh-CN"/>
              </w:rPr>
              <w:t xml:space="preserve"> </w:t>
            </w:r>
            <w:r>
              <w:rPr>
                <w:rFonts w:hint="eastAsia" w:ascii="Times New Roman" w:hAnsi="Times New Roman"/>
                <w:b/>
                <w:color w:val="auto"/>
                <w:spacing w:val="0"/>
                <w:kern w:val="2"/>
                <w:sz w:val="24"/>
                <w:szCs w:val="24"/>
              </w:rPr>
              <w:t>大气环境保护目标</w:t>
            </w:r>
          </w:p>
          <w:tbl>
            <w:tblPr>
              <w:tblStyle w:val="33"/>
              <w:tblW w:w="82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963"/>
              <w:gridCol w:w="1000"/>
              <w:gridCol w:w="1100"/>
              <w:gridCol w:w="1337"/>
              <w:gridCol w:w="1249"/>
              <w:gridCol w:w="783"/>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4" w:type="dxa"/>
                  <w:vAlign w:val="center"/>
                </w:tcPr>
                <w:p>
                  <w:pPr>
                    <w:widowControl/>
                    <w:jc w:val="center"/>
                    <w:rPr>
                      <w:rFonts w:ascii="Times" w:hAnsi="Times" w:cs="宋体"/>
                      <w:b/>
                      <w:kern w:val="0"/>
                      <w:szCs w:val="21"/>
                    </w:rPr>
                  </w:pPr>
                  <w:r>
                    <w:rPr>
                      <w:rFonts w:hint="eastAsia" w:ascii="Times" w:hAnsi="Times" w:cs="宋体"/>
                      <w:b/>
                      <w:kern w:val="0"/>
                      <w:szCs w:val="21"/>
                    </w:rPr>
                    <w:t>名称</w:t>
                  </w:r>
                </w:p>
              </w:tc>
              <w:tc>
                <w:tcPr>
                  <w:tcW w:w="963" w:type="dxa"/>
                  <w:vAlign w:val="center"/>
                </w:tcPr>
                <w:p>
                  <w:pPr>
                    <w:widowControl/>
                    <w:jc w:val="center"/>
                    <w:rPr>
                      <w:rFonts w:ascii="Times" w:hAnsi="Times" w:cs="宋体"/>
                      <w:b/>
                      <w:kern w:val="0"/>
                      <w:szCs w:val="21"/>
                    </w:rPr>
                  </w:pPr>
                  <w:r>
                    <w:rPr>
                      <w:rFonts w:hint="eastAsia" w:ascii="Times" w:hAnsi="Times" w:cs="宋体"/>
                      <w:b/>
                      <w:kern w:val="0"/>
                      <w:szCs w:val="21"/>
                    </w:rPr>
                    <w:t>经度(°)</w:t>
                  </w:r>
                </w:p>
              </w:tc>
              <w:tc>
                <w:tcPr>
                  <w:tcW w:w="1000" w:type="dxa"/>
                  <w:vAlign w:val="center"/>
                </w:tcPr>
                <w:p>
                  <w:pPr>
                    <w:widowControl/>
                    <w:jc w:val="center"/>
                    <w:rPr>
                      <w:rFonts w:ascii="Times" w:hAnsi="Times" w:cs="宋体"/>
                      <w:b/>
                      <w:kern w:val="0"/>
                      <w:szCs w:val="21"/>
                    </w:rPr>
                  </w:pPr>
                  <w:r>
                    <w:rPr>
                      <w:rFonts w:hint="eastAsia" w:ascii="Times" w:hAnsi="Times" w:cs="宋体"/>
                      <w:b/>
                      <w:kern w:val="0"/>
                      <w:szCs w:val="21"/>
                    </w:rPr>
                    <w:t>纬度(°)</w:t>
                  </w:r>
                </w:p>
              </w:tc>
              <w:tc>
                <w:tcPr>
                  <w:tcW w:w="1100" w:type="dxa"/>
                  <w:vAlign w:val="center"/>
                </w:tcPr>
                <w:p>
                  <w:pPr>
                    <w:widowControl/>
                    <w:jc w:val="center"/>
                    <w:rPr>
                      <w:rFonts w:ascii="Times" w:hAnsi="Times" w:cs="宋体"/>
                      <w:b/>
                      <w:kern w:val="0"/>
                      <w:szCs w:val="21"/>
                    </w:rPr>
                  </w:pPr>
                  <w:r>
                    <w:rPr>
                      <w:rFonts w:hint="eastAsia" w:ascii="Times" w:hAnsi="Times" w:cs="宋体"/>
                      <w:b/>
                      <w:kern w:val="0"/>
                      <w:szCs w:val="21"/>
                    </w:rPr>
                    <w:t>保护对象</w:t>
                  </w:r>
                </w:p>
              </w:tc>
              <w:tc>
                <w:tcPr>
                  <w:tcW w:w="1337" w:type="dxa"/>
                  <w:vAlign w:val="center"/>
                </w:tcPr>
                <w:p>
                  <w:pPr>
                    <w:widowControl/>
                    <w:jc w:val="center"/>
                    <w:rPr>
                      <w:rFonts w:ascii="Times" w:hAnsi="Times" w:cs="宋体"/>
                      <w:b/>
                      <w:kern w:val="0"/>
                      <w:szCs w:val="21"/>
                    </w:rPr>
                  </w:pPr>
                  <w:r>
                    <w:rPr>
                      <w:rFonts w:hint="eastAsia" w:ascii="Times" w:hAnsi="Times" w:cs="宋体"/>
                      <w:b/>
                      <w:kern w:val="0"/>
                      <w:szCs w:val="21"/>
                    </w:rPr>
                    <w:t>保护内容</w:t>
                  </w:r>
                </w:p>
              </w:tc>
              <w:tc>
                <w:tcPr>
                  <w:tcW w:w="1249" w:type="dxa"/>
                  <w:vAlign w:val="center"/>
                </w:tcPr>
                <w:p>
                  <w:pPr>
                    <w:widowControl/>
                    <w:jc w:val="center"/>
                    <w:rPr>
                      <w:rFonts w:ascii="Times" w:hAnsi="Times" w:cs="宋体"/>
                      <w:b/>
                      <w:kern w:val="0"/>
                      <w:szCs w:val="21"/>
                    </w:rPr>
                  </w:pPr>
                  <w:r>
                    <w:rPr>
                      <w:rFonts w:hint="eastAsia" w:ascii="Times" w:hAnsi="Times" w:cs="宋体"/>
                      <w:b/>
                      <w:kern w:val="0"/>
                      <w:szCs w:val="21"/>
                    </w:rPr>
                    <w:t>环境功能区</w:t>
                  </w:r>
                </w:p>
              </w:tc>
              <w:tc>
                <w:tcPr>
                  <w:tcW w:w="783" w:type="dxa"/>
                  <w:vAlign w:val="center"/>
                </w:tcPr>
                <w:p>
                  <w:pPr>
                    <w:widowControl/>
                    <w:jc w:val="center"/>
                    <w:rPr>
                      <w:rFonts w:ascii="Times" w:hAnsi="Times" w:cs="宋体"/>
                      <w:b/>
                      <w:kern w:val="0"/>
                      <w:szCs w:val="21"/>
                    </w:rPr>
                  </w:pPr>
                  <w:r>
                    <w:rPr>
                      <w:rFonts w:hint="eastAsia" w:ascii="Times" w:hAnsi="Times" w:cs="宋体"/>
                      <w:b/>
                      <w:kern w:val="0"/>
                      <w:szCs w:val="21"/>
                    </w:rPr>
                    <w:t>方位</w:t>
                  </w:r>
                </w:p>
              </w:tc>
              <w:tc>
                <w:tcPr>
                  <w:tcW w:w="715" w:type="dxa"/>
                  <w:vAlign w:val="center"/>
                </w:tcPr>
                <w:p>
                  <w:pPr>
                    <w:widowControl/>
                    <w:jc w:val="center"/>
                    <w:rPr>
                      <w:rFonts w:ascii="Times" w:hAnsi="Times" w:cs="宋体"/>
                      <w:b/>
                      <w:kern w:val="0"/>
                      <w:szCs w:val="21"/>
                    </w:rPr>
                  </w:pPr>
                  <w:r>
                    <w:rPr>
                      <w:rFonts w:hint="eastAsia" w:ascii="Times" w:hAnsi="Times" w:cs="宋体"/>
                      <w:b/>
                      <w:kern w:val="0"/>
                      <w:szCs w:val="21"/>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4"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曹家庙居民点</w:t>
                  </w:r>
                </w:p>
              </w:tc>
              <w:tc>
                <w:tcPr>
                  <w:tcW w:w="963"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116.580197</w:t>
                  </w:r>
                </w:p>
              </w:tc>
              <w:tc>
                <w:tcPr>
                  <w:tcW w:w="1000"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32.066374</w:t>
                  </w:r>
                </w:p>
              </w:tc>
              <w:tc>
                <w:tcPr>
                  <w:tcW w:w="1100" w:type="dxa"/>
                  <w:vAlign w:val="center"/>
                </w:tcPr>
                <w:p>
                  <w:pPr>
                    <w:widowControl/>
                    <w:jc w:val="center"/>
                    <w:rPr>
                      <w:rFonts w:hint="eastAsia" w:ascii="Times" w:hAnsi="Times" w:eastAsia="宋体"/>
                      <w:szCs w:val="21"/>
                      <w:lang w:eastAsia="zh-CN"/>
                    </w:rPr>
                  </w:pPr>
                  <w:r>
                    <w:rPr>
                      <w:rFonts w:hint="eastAsia" w:ascii="Times" w:hAnsi="Times"/>
                      <w:szCs w:val="21"/>
                      <w:lang w:val="en-US" w:eastAsia="zh-CN"/>
                    </w:rPr>
                    <w:t>居民点</w:t>
                  </w:r>
                </w:p>
              </w:tc>
              <w:tc>
                <w:tcPr>
                  <w:tcW w:w="1337" w:type="dxa"/>
                  <w:vAlign w:val="center"/>
                </w:tcPr>
                <w:p>
                  <w:pPr>
                    <w:jc w:val="center"/>
                    <w:rPr>
                      <w:rFonts w:hint="default" w:ascii="Times" w:hAnsi="Times"/>
                      <w:color w:val="auto"/>
                      <w:szCs w:val="21"/>
                      <w:lang w:val="en-US"/>
                    </w:rPr>
                  </w:pPr>
                  <w:r>
                    <w:rPr>
                      <w:rFonts w:hint="eastAsia" w:cs="Times New Roman"/>
                      <w:color w:val="auto"/>
                      <w:szCs w:val="21"/>
                      <w:lang w:val="en-US" w:eastAsia="zh-CN"/>
                    </w:rPr>
                    <w:t>6户,18人</w:t>
                  </w:r>
                </w:p>
              </w:tc>
              <w:tc>
                <w:tcPr>
                  <w:tcW w:w="1249" w:type="dxa"/>
                  <w:vMerge w:val="restart"/>
                  <w:vAlign w:val="center"/>
                </w:tcPr>
                <w:p>
                  <w:pPr>
                    <w:widowControl/>
                    <w:jc w:val="center"/>
                    <w:rPr>
                      <w:rFonts w:ascii="Times" w:hAnsi="Times"/>
                      <w:color w:val="auto"/>
                      <w:szCs w:val="21"/>
                    </w:rPr>
                  </w:pPr>
                  <w:r>
                    <w:rPr>
                      <w:rFonts w:ascii="Times" w:hAnsi="Times"/>
                      <w:bCs/>
                      <w:color w:val="auto"/>
                      <w:szCs w:val="21"/>
                    </w:rPr>
                    <w:t>《环境空气质量标准》（GB3095-2012）二级标准</w:t>
                  </w:r>
                </w:p>
              </w:tc>
              <w:tc>
                <w:tcPr>
                  <w:tcW w:w="783" w:type="dxa"/>
                  <w:vAlign w:val="center"/>
                </w:tcPr>
                <w:p>
                  <w:pPr>
                    <w:widowControl/>
                    <w:jc w:val="center"/>
                    <w:rPr>
                      <w:rFonts w:hint="default" w:ascii="Times" w:hAnsi="Times" w:eastAsia="宋体"/>
                      <w:color w:val="auto"/>
                      <w:szCs w:val="21"/>
                      <w:lang w:val="en-US" w:eastAsia="zh-CN"/>
                    </w:rPr>
                  </w:pPr>
                  <w:r>
                    <w:rPr>
                      <w:rFonts w:hint="eastAsia" w:ascii="Times" w:hAnsi="Times"/>
                      <w:color w:val="auto"/>
                      <w:szCs w:val="21"/>
                      <w:lang w:val="en-US" w:eastAsia="zh-CN"/>
                    </w:rPr>
                    <w:t>N</w:t>
                  </w:r>
                </w:p>
              </w:tc>
              <w:tc>
                <w:tcPr>
                  <w:tcW w:w="715" w:type="dxa"/>
                  <w:vAlign w:val="center"/>
                </w:tcPr>
                <w:p>
                  <w:pPr>
                    <w:widowControl/>
                    <w:jc w:val="center"/>
                    <w:rPr>
                      <w:rFonts w:hint="default" w:ascii="Times" w:hAnsi="Times" w:eastAsia="宋体"/>
                      <w:color w:val="auto"/>
                      <w:szCs w:val="21"/>
                      <w:lang w:val="en-US" w:eastAsia="zh-CN"/>
                    </w:rPr>
                  </w:pPr>
                  <w:r>
                    <w:rPr>
                      <w:rFonts w:hint="eastAsia" w:ascii="Times" w:hAnsi="Times"/>
                      <w:color w:val="auto"/>
                      <w:szCs w:val="21"/>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1074" w:type="dxa"/>
                  <w:vAlign w:val="center"/>
                </w:tcPr>
                <w:p>
                  <w:pPr>
                    <w:widowControl/>
                    <w:jc w:val="center"/>
                    <w:rPr>
                      <w:rFonts w:hint="default" w:ascii="Times" w:hAnsi="Times"/>
                      <w:szCs w:val="21"/>
                      <w:lang w:val="en-US" w:eastAsia="zh-CN"/>
                    </w:rPr>
                  </w:pPr>
                  <w:r>
                    <w:rPr>
                      <w:rFonts w:hint="eastAsia" w:ascii="Times" w:hAnsi="Times"/>
                      <w:szCs w:val="21"/>
                      <w:lang w:val="en-US" w:eastAsia="zh-CN"/>
                    </w:rPr>
                    <w:t>曹庙小学</w:t>
                  </w:r>
                </w:p>
              </w:tc>
              <w:tc>
                <w:tcPr>
                  <w:tcW w:w="963"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116.577665</w:t>
                  </w:r>
                </w:p>
              </w:tc>
              <w:tc>
                <w:tcPr>
                  <w:tcW w:w="1000"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32.069056</w:t>
                  </w:r>
                </w:p>
              </w:tc>
              <w:tc>
                <w:tcPr>
                  <w:tcW w:w="1100" w:type="dxa"/>
                  <w:vAlign w:val="center"/>
                </w:tcPr>
                <w:p>
                  <w:pPr>
                    <w:widowControl/>
                    <w:jc w:val="center"/>
                    <w:rPr>
                      <w:rFonts w:hint="eastAsia" w:ascii="Times" w:hAnsi="Times"/>
                      <w:szCs w:val="21"/>
                      <w:lang w:val="en-US" w:eastAsia="zh-CN"/>
                    </w:rPr>
                  </w:pPr>
                  <w:r>
                    <w:rPr>
                      <w:rFonts w:hint="eastAsia" w:ascii="Times" w:hAnsi="Times"/>
                      <w:szCs w:val="21"/>
                      <w:lang w:val="en-US" w:eastAsia="zh-CN"/>
                    </w:rPr>
                    <w:t>学校</w:t>
                  </w:r>
                </w:p>
              </w:tc>
              <w:tc>
                <w:tcPr>
                  <w:tcW w:w="1337"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约200人</w:t>
                  </w:r>
                </w:p>
              </w:tc>
              <w:tc>
                <w:tcPr>
                  <w:tcW w:w="1249" w:type="dxa"/>
                  <w:vMerge w:val="continue"/>
                  <w:vAlign w:val="center"/>
                </w:tcPr>
                <w:p>
                  <w:pPr>
                    <w:widowControl/>
                    <w:jc w:val="center"/>
                    <w:rPr>
                      <w:rFonts w:ascii="Times" w:hAnsi="Times"/>
                      <w:bCs/>
                      <w:color w:val="auto"/>
                      <w:szCs w:val="21"/>
                    </w:rPr>
                  </w:pPr>
                </w:p>
              </w:tc>
              <w:tc>
                <w:tcPr>
                  <w:tcW w:w="783" w:type="dxa"/>
                  <w:vAlign w:val="center"/>
                </w:tcPr>
                <w:p>
                  <w:pPr>
                    <w:widowControl/>
                    <w:jc w:val="center"/>
                    <w:rPr>
                      <w:rFonts w:hint="default" w:ascii="Times" w:hAnsi="Times"/>
                      <w:color w:val="auto"/>
                      <w:szCs w:val="21"/>
                      <w:lang w:val="en-US" w:eastAsia="zh-CN"/>
                    </w:rPr>
                  </w:pPr>
                  <w:r>
                    <w:rPr>
                      <w:rFonts w:hint="eastAsia" w:ascii="Times" w:hAnsi="Times"/>
                      <w:color w:val="auto"/>
                      <w:szCs w:val="21"/>
                      <w:lang w:val="en-US" w:eastAsia="zh-CN"/>
                    </w:rPr>
                    <w:t>NW</w:t>
                  </w:r>
                </w:p>
              </w:tc>
              <w:tc>
                <w:tcPr>
                  <w:tcW w:w="715" w:type="dxa"/>
                  <w:vAlign w:val="center"/>
                </w:tcPr>
                <w:p>
                  <w:pPr>
                    <w:widowControl/>
                    <w:jc w:val="center"/>
                    <w:rPr>
                      <w:rFonts w:hint="default" w:ascii="Times" w:hAnsi="Times"/>
                      <w:color w:val="auto"/>
                      <w:szCs w:val="21"/>
                      <w:lang w:val="en-US" w:eastAsia="zh-CN"/>
                    </w:rPr>
                  </w:pPr>
                  <w:r>
                    <w:rPr>
                      <w:rFonts w:hint="eastAsia" w:ascii="Times" w:hAnsi="Times"/>
                      <w:color w:val="auto"/>
                      <w:szCs w:val="21"/>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4" w:type="dxa"/>
                  <w:vAlign w:val="center"/>
                </w:tcPr>
                <w:p>
                  <w:pPr>
                    <w:widowControl/>
                    <w:jc w:val="center"/>
                    <w:rPr>
                      <w:rFonts w:hint="default" w:ascii="Times" w:hAnsi="Times"/>
                      <w:szCs w:val="21"/>
                      <w:lang w:val="en-US" w:eastAsia="zh-CN"/>
                    </w:rPr>
                  </w:pPr>
                  <w:r>
                    <w:rPr>
                      <w:rFonts w:hint="eastAsia" w:ascii="Times" w:hAnsi="Times"/>
                      <w:szCs w:val="21"/>
                      <w:lang w:val="en-US" w:eastAsia="zh-CN"/>
                    </w:rPr>
                    <w:t>太平中学</w:t>
                  </w:r>
                </w:p>
              </w:tc>
              <w:tc>
                <w:tcPr>
                  <w:tcW w:w="963"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116.576700</w:t>
                  </w:r>
                </w:p>
              </w:tc>
              <w:tc>
                <w:tcPr>
                  <w:tcW w:w="1000"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32.069347</w:t>
                  </w:r>
                </w:p>
              </w:tc>
              <w:tc>
                <w:tcPr>
                  <w:tcW w:w="1100" w:type="dxa"/>
                  <w:vAlign w:val="center"/>
                </w:tcPr>
                <w:p>
                  <w:pPr>
                    <w:widowControl/>
                    <w:jc w:val="center"/>
                    <w:rPr>
                      <w:rFonts w:hint="default" w:ascii="Times" w:hAnsi="Times"/>
                      <w:szCs w:val="21"/>
                      <w:lang w:val="en-US" w:eastAsia="zh-CN"/>
                    </w:rPr>
                  </w:pPr>
                  <w:r>
                    <w:rPr>
                      <w:rFonts w:hint="eastAsia" w:ascii="Times" w:hAnsi="Times"/>
                      <w:szCs w:val="21"/>
                      <w:lang w:val="en-US" w:eastAsia="zh-CN"/>
                    </w:rPr>
                    <w:t>学校</w:t>
                  </w:r>
                </w:p>
              </w:tc>
              <w:tc>
                <w:tcPr>
                  <w:tcW w:w="1337"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约1200人</w:t>
                  </w:r>
                </w:p>
              </w:tc>
              <w:tc>
                <w:tcPr>
                  <w:tcW w:w="1249" w:type="dxa"/>
                  <w:vMerge w:val="continue"/>
                  <w:vAlign w:val="center"/>
                </w:tcPr>
                <w:p>
                  <w:pPr>
                    <w:widowControl/>
                    <w:jc w:val="center"/>
                    <w:rPr>
                      <w:rFonts w:ascii="Times" w:hAnsi="Times"/>
                      <w:bCs/>
                      <w:color w:val="auto"/>
                      <w:szCs w:val="21"/>
                    </w:rPr>
                  </w:pPr>
                </w:p>
              </w:tc>
              <w:tc>
                <w:tcPr>
                  <w:tcW w:w="783" w:type="dxa"/>
                  <w:vAlign w:val="center"/>
                </w:tcPr>
                <w:p>
                  <w:pPr>
                    <w:widowControl/>
                    <w:jc w:val="center"/>
                    <w:rPr>
                      <w:rFonts w:hint="default" w:ascii="Times" w:hAnsi="Times"/>
                      <w:color w:val="auto"/>
                      <w:szCs w:val="21"/>
                      <w:lang w:val="en-US" w:eastAsia="zh-CN"/>
                    </w:rPr>
                  </w:pPr>
                  <w:r>
                    <w:rPr>
                      <w:rFonts w:hint="eastAsia" w:ascii="Times" w:hAnsi="Times"/>
                      <w:color w:val="auto"/>
                      <w:szCs w:val="21"/>
                      <w:lang w:val="en-US" w:eastAsia="zh-CN"/>
                    </w:rPr>
                    <w:t>NW</w:t>
                  </w:r>
                </w:p>
              </w:tc>
              <w:tc>
                <w:tcPr>
                  <w:tcW w:w="715" w:type="dxa"/>
                  <w:vAlign w:val="center"/>
                </w:tcPr>
                <w:p>
                  <w:pPr>
                    <w:widowControl/>
                    <w:jc w:val="center"/>
                    <w:rPr>
                      <w:rFonts w:hint="default" w:ascii="Times" w:hAnsi="Times"/>
                      <w:color w:val="auto"/>
                      <w:szCs w:val="21"/>
                      <w:lang w:val="en-US" w:eastAsia="zh-CN"/>
                    </w:rPr>
                  </w:pPr>
                  <w:r>
                    <w:rPr>
                      <w:rFonts w:hint="eastAsia" w:ascii="Times" w:hAnsi="Times"/>
                      <w:color w:val="auto"/>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4" w:type="dxa"/>
                  <w:vAlign w:val="center"/>
                </w:tcPr>
                <w:p>
                  <w:pPr>
                    <w:widowControl/>
                    <w:jc w:val="center"/>
                    <w:rPr>
                      <w:rFonts w:hint="default" w:ascii="Times" w:hAnsi="Times"/>
                      <w:szCs w:val="21"/>
                      <w:lang w:val="en-US" w:eastAsia="zh-CN"/>
                    </w:rPr>
                  </w:pPr>
                  <w:r>
                    <w:rPr>
                      <w:rFonts w:hint="eastAsia" w:ascii="Times" w:hAnsi="Times"/>
                      <w:szCs w:val="21"/>
                      <w:lang w:val="en-US" w:eastAsia="zh-CN"/>
                    </w:rPr>
                    <w:t>曹庙村居民点</w:t>
                  </w:r>
                </w:p>
              </w:tc>
              <w:tc>
                <w:tcPr>
                  <w:tcW w:w="963"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116.575648</w:t>
                  </w:r>
                </w:p>
              </w:tc>
              <w:tc>
                <w:tcPr>
                  <w:tcW w:w="1000"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32.068251</w:t>
                  </w:r>
                </w:p>
              </w:tc>
              <w:tc>
                <w:tcPr>
                  <w:tcW w:w="1100" w:type="dxa"/>
                  <w:vAlign w:val="center"/>
                </w:tcPr>
                <w:p>
                  <w:pPr>
                    <w:widowControl/>
                    <w:jc w:val="center"/>
                    <w:rPr>
                      <w:rFonts w:hint="eastAsia" w:ascii="Times" w:hAnsi="Times"/>
                      <w:szCs w:val="21"/>
                      <w:lang w:val="en-US" w:eastAsia="zh-CN"/>
                    </w:rPr>
                  </w:pPr>
                  <w:r>
                    <w:rPr>
                      <w:rFonts w:hint="eastAsia" w:ascii="Times" w:hAnsi="Times"/>
                      <w:szCs w:val="21"/>
                      <w:lang w:val="en-US" w:eastAsia="zh-CN"/>
                    </w:rPr>
                    <w:t>居民点</w:t>
                  </w:r>
                </w:p>
              </w:tc>
              <w:tc>
                <w:tcPr>
                  <w:tcW w:w="1337"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5户，15人</w:t>
                  </w:r>
                </w:p>
              </w:tc>
              <w:tc>
                <w:tcPr>
                  <w:tcW w:w="1249" w:type="dxa"/>
                  <w:vMerge w:val="continue"/>
                  <w:vAlign w:val="center"/>
                </w:tcPr>
                <w:p>
                  <w:pPr>
                    <w:widowControl/>
                    <w:jc w:val="center"/>
                    <w:rPr>
                      <w:rFonts w:ascii="Times" w:hAnsi="Times"/>
                      <w:bCs/>
                      <w:color w:val="auto"/>
                      <w:szCs w:val="21"/>
                    </w:rPr>
                  </w:pPr>
                </w:p>
              </w:tc>
              <w:tc>
                <w:tcPr>
                  <w:tcW w:w="783" w:type="dxa"/>
                  <w:vAlign w:val="center"/>
                </w:tcPr>
                <w:p>
                  <w:pPr>
                    <w:widowControl/>
                    <w:jc w:val="center"/>
                    <w:rPr>
                      <w:rFonts w:hint="default" w:ascii="Times" w:hAnsi="Times"/>
                      <w:color w:val="auto"/>
                      <w:szCs w:val="21"/>
                      <w:lang w:val="en-US" w:eastAsia="zh-CN"/>
                    </w:rPr>
                  </w:pPr>
                  <w:r>
                    <w:rPr>
                      <w:rFonts w:hint="eastAsia" w:ascii="Times" w:hAnsi="Times"/>
                      <w:color w:val="auto"/>
                      <w:szCs w:val="21"/>
                      <w:lang w:val="en-US" w:eastAsia="zh-CN"/>
                    </w:rPr>
                    <w:t>NW</w:t>
                  </w:r>
                </w:p>
              </w:tc>
              <w:tc>
                <w:tcPr>
                  <w:tcW w:w="715" w:type="dxa"/>
                  <w:vAlign w:val="center"/>
                </w:tcPr>
                <w:p>
                  <w:pPr>
                    <w:widowControl/>
                    <w:jc w:val="center"/>
                    <w:rPr>
                      <w:rFonts w:hint="default" w:ascii="Times" w:hAnsi="Times"/>
                      <w:color w:val="auto"/>
                      <w:szCs w:val="21"/>
                      <w:lang w:val="en-US" w:eastAsia="zh-CN"/>
                    </w:rPr>
                  </w:pPr>
                  <w:r>
                    <w:rPr>
                      <w:rFonts w:hint="eastAsia" w:ascii="Times" w:hAnsi="Times"/>
                      <w:color w:val="auto"/>
                      <w:szCs w:val="21"/>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4" w:type="dxa"/>
                  <w:vAlign w:val="center"/>
                </w:tcPr>
                <w:p>
                  <w:pPr>
                    <w:widowControl/>
                    <w:jc w:val="center"/>
                    <w:rPr>
                      <w:rFonts w:hint="default" w:ascii="Times" w:hAnsi="Times"/>
                      <w:szCs w:val="21"/>
                      <w:lang w:val="en-US" w:eastAsia="zh-CN"/>
                    </w:rPr>
                  </w:pPr>
                  <w:r>
                    <w:rPr>
                      <w:rFonts w:hint="eastAsia" w:ascii="Times" w:hAnsi="Times"/>
                      <w:szCs w:val="21"/>
                      <w:lang w:val="en-US" w:eastAsia="zh-CN"/>
                    </w:rPr>
                    <w:t>瓦砟地居民点</w:t>
                  </w:r>
                </w:p>
              </w:tc>
              <w:tc>
                <w:tcPr>
                  <w:tcW w:w="963"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116.578695</w:t>
                  </w:r>
                </w:p>
              </w:tc>
              <w:tc>
                <w:tcPr>
                  <w:tcW w:w="1000"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32.063010</w:t>
                  </w:r>
                </w:p>
              </w:tc>
              <w:tc>
                <w:tcPr>
                  <w:tcW w:w="1100" w:type="dxa"/>
                  <w:vAlign w:val="center"/>
                </w:tcPr>
                <w:p>
                  <w:pPr>
                    <w:widowControl/>
                    <w:jc w:val="center"/>
                    <w:rPr>
                      <w:rFonts w:hint="eastAsia" w:ascii="Times" w:hAnsi="Times"/>
                      <w:szCs w:val="21"/>
                      <w:lang w:val="en-US" w:eastAsia="zh-CN"/>
                    </w:rPr>
                  </w:pPr>
                  <w:r>
                    <w:rPr>
                      <w:rFonts w:hint="eastAsia" w:ascii="Times" w:hAnsi="Times"/>
                      <w:szCs w:val="21"/>
                      <w:lang w:val="en-US" w:eastAsia="zh-CN"/>
                    </w:rPr>
                    <w:t>居民点</w:t>
                  </w:r>
                </w:p>
              </w:tc>
              <w:tc>
                <w:tcPr>
                  <w:tcW w:w="1337"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17户，48人</w:t>
                  </w:r>
                </w:p>
              </w:tc>
              <w:tc>
                <w:tcPr>
                  <w:tcW w:w="1249" w:type="dxa"/>
                  <w:vMerge w:val="continue"/>
                  <w:vAlign w:val="center"/>
                </w:tcPr>
                <w:p>
                  <w:pPr>
                    <w:widowControl/>
                    <w:jc w:val="center"/>
                    <w:rPr>
                      <w:rFonts w:ascii="Times" w:hAnsi="Times"/>
                      <w:bCs/>
                      <w:color w:val="auto"/>
                      <w:szCs w:val="21"/>
                    </w:rPr>
                  </w:pPr>
                </w:p>
              </w:tc>
              <w:tc>
                <w:tcPr>
                  <w:tcW w:w="783" w:type="dxa"/>
                  <w:vAlign w:val="center"/>
                </w:tcPr>
                <w:p>
                  <w:pPr>
                    <w:widowControl/>
                    <w:jc w:val="center"/>
                    <w:rPr>
                      <w:rFonts w:hint="default" w:ascii="Times" w:hAnsi="Times"/>
                      <w:color w:val="auto"/>
                      <w:szCs w:val="21"/>
                      <w:lang w:val="en-US" w:eastAsia="zh-CN"/>
                    </w:rPr>
                  </w:pPr>
                  <w:r>
                    <w:rPr>
                      <w:rFonts w:hint="eastAsia" w:ascii="Times" w:hAnsi="Times"/>
                      <w:color w:val="auto"/>
                      <w:szCs w:val="21"/>
                      <w:lang w:val="en-US" w:eastAsia="zh-CN"/>
                    </w:rPr>
                    <w:t>SW</w:t>
                  </w:r>
                </w:p>
              </w:tc>
              <w:tc>
                <w:tcPr>
                  <w:tcW w:w="715" w:type="dxa"/>
                  <w:vAlign w:val="center"/>
                </w:tcPr>
                <w:p>
                  <w:pPr>
                    <w:widowControl/>
                    <w:jc w:val="center"/>
                    <w:rPr>
                      <w:rFonts w:hint="default" w:ascii="Times" w:hAnsi="Times"/>
                      <w:color w:val="auto"/>
                      <w:szCs w:val="21"/>
                      <w:lang w:val="en-US" w:eastAsia="zh-CN"/>
                    </w:rPr>
                  </w:pPr>
                  <w:r>
                    <w:rPr>
                      <w:rFonts w:hint="eastAsia" w:ascii="Times" w:hAnsi="Times"/>
                      <w:color w:val="auto"/>
                      <w:szCs w:val="21"/>
                      <w:lang w:val="en-US" w:eastAsia="zh-CN"/>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4" w:type="dxa"/>
                  <w:vAlign w:val="center"/>
                </w:tcPr>
                <w:p>
                  <w:pPr>
                    <w:widowControl/>
                    <w:jc w:val="center"/>
                    <w:rPr>
                      <w:rFonts w:hint="default" w:ascii="Times" w:hAnsi="Times"/>
                      <w:szCs w:val="21"/>
                      <w:lang w:val="en-US" w:eastAsia="zh-CN"/>
                    </w:rPr>
                  </w:pPr>
                  <w:r>
                    <w:rPr>
                      <w:rFonts w:hint="eastAsia" w:ascii="Times" w:hAnsi="Times"/>
                      <w:szCs w:val="21"/>
                      <w:lang w:val="en-US" w:eastAsia="zh-CN"/>
                    </w:rPr>
                    <w:t>东圩居民点</w:t>
                  </w:r>
                </w:p>
              </w:tc>
              <w:tc>
                <w:tcPr>
                  <w:tcW w:w="963"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116.584553</w:t>
                  </w:r>
                </w:p>
              </w:tc>
              <w:tc>
                <w:tcPr>
                  <w:tcW w:w="1000" w:type="dxa"/>
                  <w:vAlign w:val="center"/>
                </w:tcPr>
                <w:p>
                  <w:pPr>
                    <w:widowControl/>
                    <w:jc w:val="center"/>
                    <w:rPr>
                      <w:rFonts w:hint="default" w:ascii="Times" w:hAnsi="Times" w:eastAsia="宋体"/>
                      <w:szCs w:val="21"/>
                      <w:lang w:val="en-US" w:eastAsia="zh-CN"/>
                    </w:rPr>
                  </w:pPr>
                  <w:r>
                    <w:rPr>
                      <w:rFonts w:hint="eastAsia" w:ascii="Times" w:hAnsi="Times"/>
                      <w:szCs w:val="21"/>
                      <w:lang w:val="en-US" w:eastAsia="zh-CN"/>
                    </w:rPr>
                    <w:t>32.064128</w:t>
                  </w:r>
                </w:p>
              </w:tc>
              <w:tc>
                <w:tcPr>
                  <w:tcW w:w="1100" w:type="dxa"/>
                  <w:vAlign w:val="center"/>
                </w:tcPr>
                <w:p>
                  <w:pPr>
                    <w:widowControl/>
                    <w:jc w:val="center"/>
                    <w:rPr>
                      <w:rFonts w:hint="eastAsia" w:ascii="Times" w:hAnsi="Times"/>
                      <w:szCs w:val="21"/>
                      <w:lang w:val="en-US" w:eastAsia="zh-CN"/>
                    </w:rPr>
                  </w:pPr>
                  <w:r>
                    <w:rPr>
                      <w:rFonts w:hint="eastAsia" w:ascii="Times" w:hAnsi="Times"/>
                      <w:szCs w:val="21"/>
                      <w:lang w:val="en-US" w:eastAsia="zh-CN"/>
                    </w:rPr>
                    <w:t>居民点</w:t>
                  </w:r>
                </w:p>
              </w:tc>
              <w:tc>
                <w:tcPr>
                  <w:tcW w:w="1337"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9户，25人</w:t>
                  </w:r>
                </w:p>
              </w:tc>
              <w:tc>
                <w:tcPr>
                  <w:tcW w:w="1249" w:type="dxa"/>
                  <w:vMerge w:val="continue"/>
                  <w:vAlign w:val="center"/>
                </w:tcPr>
                <w:p>
                  <w:pPr>
                    <w:widowControl/>
                    <w:jc w:val="center"/>
                    <w:rPr>
                      <w:rFonts w:ascii="Times" w:hAnsi="Times"/>
                      <w:bCs/>
                      <w:color w:val="auto"/>
                      <w:szCs w:val="21"/>
                    </w:rPr>
                  </w:pPr>
                </w:p>
              </w:tc>
              <w:tc>
                <w:tcPr>
                  <w:tcW w:w="783" w:type="dxa"/>
                  <w:vAlign w:val="center"/>
                </w:tcPr>
                <w:p>
                  <w:pPr>
                    <w:widowControl/>
                    <w:jc w:val="center"/>
                    <w:rPr>
                      <w:rFonts w:hint="default" w:ascii="Times" w:hAnsi="Times"/>
                      <w:color w:val="auto"/>
                      <w:szCs w:val="21"/>
                      <w:lang w:val="en-US" w:eastAsia="zh-CN"/>
                    </w:rPr>
                  </w:pPr>
                  <w:r>
                    <w:rPr>
                      <w:rFonts w:hint="eastAsia" w:ascii="Times" w:hAnsi="Times"/>
                      <w:color w:val="auto"/>
                      <w:szCs w:val="21"/>
                      <w:lang w:val="en-US" w:eastAsia="zh-CN"/>
                    </w:rPr>
                    <w:t>SE</w:t>
                  </w:r>
                </w:p>
              </w:tc>
              <w:tc>
                <w:tcPr>
                  <w:tcW w:w="715" w:type="dxa"/>
                  <w:vAlign w:val="center"/>
                </w:tcPr>
                <w:p>
                  <w:pPr>
                    <w:widowControl/>
                    <w:jc w:val="center"/>
                    <w:rPr>
                      <w:rFonts w:hint="default" w:ascii="Times" w:hAnsi="Times"/>
                      <w:color w:val="auto"/>
                      <w:szCs w:val="21"/>
                      <w:lang w:val="en-US" w:eastAsia="zh-CN"/>
                    </w:rPr>
                  </w:pPr>
                  <w:r>
                    <w:rPr>
                      <w:rFonts w:hint="eastAsia" w:ascii="Times" w:hAnsi="Times"/>
                      <w:color w:val="auto"/>
                      <w:szCs w:val="21"/>
                      <w:lang w:val="en-US" w:eastAsia="zh-CN"/>
                    </w:rPr>
                    <w:t>485</w:t>
                  </w:r>
                </w:p>
              </w:tc>
            </w:tr>
          </w:tbl>
          <w:p>
            <w:pPr>
              <w:pStyle w:val="17"/>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baseline"/>
              <w:rPr>
                <w:rFonts w:hint="eastAsia" w:ascii="Times New Roman" w:hAnsi="Times New Roman"/>
                <w:bCs/>
                <w:spacing w:val="0"/>
                <w:kern w:val="2"/>
                <w:sz w:val="24"/>
                <w:szCs w:val="24"/>
              </w:rPr>
            </w:pPr>
            <w:r>
              <w:rPr>
                <w:rFonts w:hint="eastAsia" w:ascii="Times New Roman" w:hAnsi="Times New Roman"/>
                <w:bCs/>
                <w:spacing w:val="0"/>
                <w:kern w:val="2"/>
                <w:sz w:val="24"/>
                <w:szCs w:val="24"/>
              </w:rPr>
              <w:t>2、声环境。厂界外50米范围内无声环境保护目标。</w:t>
            </w:r>
          </w:p>
          <w:p>
            <w:pPr>
              <w:pStyle w:val="17"/>
              <w:spacing w:before="0" w:line="360" w:lineRule="auto"/>
              <w:ind w:firstLine="480" w:firstLineChars="200"/>
              <w:rPr>
                <w:rFonts w:hint="eastAsia" w:ascii="Times New Roman" w:hAnsi="Times New Roman"/>
                <w:bCs/>
                <w:spacing w:val="0"/>
                <w:kern w:val="2"/>
                <w:sz w:val="24"/>
                <w:szCs w:val="24"/>
              </w:rPr>
            </w:pPr>
            <w:r>
              <w:rPr>
                <w:rFonts w:hint="eastAsia" w:ascii="Times New Roman" w:hAnsi="Times New Roman"/>
                <w:bCs/>
                <w:spacing w:val="0"/>
                <w:kern w:val="2"/>
                <w:sz w:val="24"/>
                <w:szCs w:val="24"/>
              </w:rPr>
              <w:t>3、地下水环境。厂界外500米范围内无地下水集中式饮用水水源和热水、矿泉水、温泉等特殊地下水资源。</w:t>
            </w:r>
          </w:p>
          <w:p>
            <w:pPr>
              <w:pStyle w:val="17"/>
              <w:spacing w:before="0" w:line="360" w:lineRule="auto"/>
              <w:ind w:firstLine="480" w:firstLineChars="200"/>
              <w:rPr>
                <w:rFonts w:hint="eastAsia" w:ascii="Times New Roman" w:hAnsi="Times New Roman"/>
                <w:bCs/>
                <w:spacing w:val="0"/>
                <w:kern w:val="2"/>
                <w:sz w:val="24"/>
                <w:szCs w:val="24"/>
              </w:rPr>
            </w:pPr>
            <w:r>
              <w:rPr>
                <w:rFonts w:hint="eastAsia" w:ascii="Times New Roman" w:hAnsi="Times New Roman"/>
                <w:bCs/>
                <w:spacing w:val="0"/>
                <w:kern w:val="2"/>
                <w:sz w:val="24"/>
                <w:szCs w:val="24"/>
              </w:rPr>
              <w:t>4、生态环境。不新增用地，无新增用地范围内生态环境保护目标。</w:t>
            </w:r>
          </w:p>
          <w:p>
            <w:pPr>
              <w:pStyle w:val="17"/>
              <w:spacing w:before="0" w:line="360" w:lineRule="auto"/>
              <w:rPr>
                <w:rFonts w:hint="eastAsia" w:ascii="Times New Roman" w:hAnsi="Times New Roman" w:eastAsia="宋体"/>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624" w:type="dxa"/>
            <w:tcMar>
              <w:left w:w="28" w:type="dxa"/>
              <w:right w:w="28" w:type="dxa"/>
            </w:tcMar>
            <w:vAlign w:val="center"/>
          </w:tcPr>
          <w:p>
            <w:pPr>
              <w:adjustRightInd w:val="0"/>
              <w:snapToGrid w:val="0"/>
              <w:jc w:val="center"/>
              <w:rPr>
                <w:color w:val="auto"/>
                <w:kern w:val="0"/>
                <w:sz w:val="24"/>
              </w:rPr>
            </w:pPr>
            <w:r>
              <w:rPr>
                <w:color w:val="auto"/>
                <w:kern w:val="0"/>
                <w:sz w:val="24"/>
              </w:rPr>
              <w:t>污染</w:t>
            </w:r>
          </w:p>
          <w:p>
            <w:pPr>
              <w:adjustRightInd w:val="0"/>
              <w:snapToGrid w:val="0"/>
              <w:jc w:val="center"/>
              <w:rPr>
                <w:color w:val="auto"/>
                <w:kern w:val="0"/>
                <w:sz w:val="24"/>
              </w:rPr>
            </w:pPr>
            <w:r>
              <w:rPr>
                <w:color w:val="auto"/>
                <w:kern w:val="0"/>
                <w:sz w:val="24"/>
              </w:rPr>
              <w:t>物排</w:t>
            </w:r>
          </w:p>
          <w:p>
            <w:pPr>
              <w:adjustRightInd w:val="0"/>
              <w:snapToGrid w:val="0"/>
              <w:jc w:val="center"/>
              <w:rPr>
                <w:color w:val="auto"/>
                <w:kern w:val="0"/>
                <w:sz w:val="24"/>
              </w:rPr>
            </w:pPr>
            <w:r>
              <w:rPr>
                <w:color w:val="auto"/>
                <w:kern w:val="0"/>
                <w:sz w:val="24"/>
              </w:rPr>
              <w:t>放控</w:t>
            </w:r>
          </w:p>
          <w:p>
            <w:pPr>
              <w:adjustRightInd w:val="0"/>
              <w:snapToGrid w:val="0"/>
              <w:jc w:val="center"/>
              <w:rPr>
                <w:color w:val="auto"/>
                <w:kern w:val="0"/>
                <w:sz w:val="24"/>
              </w:rPr>
            </w:pPr>
            <w:r>
              <w:rPr>
                <w:color w:val="auto"/>
                <w:kern w:val="0"/>
                <w:sz w:val="24"/>
              </w:rPr>
              <w:t>制标</w:t>
            </w:r>
          </w:p>
          <w:p>
            <w:pPr>
              <w:adjustRightInd w:val="0"/>
              <w:snapToGrid w:val="0"/>
              <w:jc w:val="center"/>
              <w:rPr>
                <w:color w:val="auto"/>
                <w:kern w:val="0"/>
                <w:sz w:val="24"/>
              </w:rPr>
            </w:pPr>
            <w:r>
              <w:rPr>
                <w:color w:val="auto"/>
                <w:kern w:val="0"/>
                <w:sz w:val="24"/>
              </w:rPr>
              <w:t>准</w:t>
            </w:r>
          </w:p>
        </w:tc>
        <w:tc>
          <w:tcPr>
            <w:tcW w:w="8447" w:type="dxa"/>
            <w:vAlign w:val="top"/>
          </w:tcPr>
          <w:p>
            <w:pPr>
              <w:snapToGrid w:val="0"/>
              <w:spacing w:before="120" w:beforeLines="50" w:line="360" w:lineRule="auto"/>
              <w:ind w:firstLine="482" w:firstLineChars="200"/>
              <w:rPr>
                <w:b/>
                <w:bCs/>
                <w:color w:val="auto"/>
                <w:sz w:val="24"/>
              </w:rPr>
            </w:pPr>
            <w:r>
              <w:rPr>
                <w:rFonts w:hint="eastAsia"/>
                <w:b/>
                <w:bCs/>
                <w:color w:val="auto"/>
                <w:sz w:val="24"/>
                <w:lang w:eastAsia="zh-CN"/>
              </w:rPr>
              <w:t>（一）</w:t>
            </w:r>
            <w:r>
              <w:rPr>
                <w:b/>
                <w:bCs/>
                <w:color w:val="auto"/>
                <w:sz w:val="24"/>
              </w:rPr>
              <w:t>废气</w:t>
            </w:r>
          </w:p>
          <w:p>
            <w:pPr>
              <w:spacing w:line="360" w:lineRule="auto"/>
              <w:ind w:firstLine="480" w:firstLineChars="200"/>
              <w:rPr>
                <w:rFonts w:hint="eastAsia"/>
                <w:color w:val="000000" w:themeColor="text1"/>
                <w:sz w:val="24"/>
                <w:highlight w:val="none"/>
                <w:shd w:val="clear" w:color="auto" w:fill="FFFFFF"/>
                <w:lang w:val="en-US" w:eastAsia="zh-CN"/>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喂料、破碎、粉碎、造粒过程中产生的</w:t>
            </w:r>
            <w:r>
              <w:rPr>
                <w:color w:val="000000" w:themeColor="text1"/>
                <w:sz w:val="24"/>
                <w14:textFill>
                  <w14:solidFill>
                    <w14:schemeClr w14:val="tx1"/>
                  </w14:solidFill>
                </w14:textFill>
              </w:rPr>
              <w:t>颗粒物</w:t>
            </w:r>
            <w:r>
              <w:rPr>
                <w:rFonts w:hint="eastAsia"/>
                <w:color w:val="000000" w:themeColor="text1"/>
                <w:sz w:val="24"/>
                <w:lang w:val="en-US" w:eastAsia="zh-CN"/>
                <w14:textFill>
                  <w14:solidFill>
                    <w14:schemeClr w14:val="tx1"/>
                  </w14:solidFill>
                </w14:textFill>
              </w:rPr>
              <w:t>排放</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执行</w:t>
            </w:r>
            <w:r>
              <w:rPr>
                <w:rFonts w:hint="default" w:ascii="Times New Roman" w:hAnsi="Times New Roman" w:cs="Times New Roman"/>
                <w:color w:val="000000" w:themeColor="text1"/>
                <w:spacing w:val="0"/>
                <w:kern w:val="2"/>
                <w:sz w:val="24"/>
                <w:szCs w:val="24"/>
                <w:lang w:val="en-US" w:eastAsia="zh-CN"/>
                <w14:textFill>
                  <w14:solidFill>
                    <w14:schemeClr w14:val="tx1"/>
                  </w14:solidFill>
                </w14:textFill>
              </w:rPr>
              <w:t>《大气污染物综合排放标准》（</w:t>
            </w:r>
            <w:r>
              <w:rPr>
                <w:rFonts w:hint="eastAsia" w:cs="Times New Roman"/>
                <w:color w:val="000000" w:themeColor="text1"/>
                <w:spacing w:val="0"/>
                <w:kern w:val="2"/>
                <w:sz w:val="24"/>
                <w:szCs w:val="24"/>
                <w:lang w:val="en-US" w:eastAsia="zh-CN"/>
                <w14:textFill>
                  <w14:solidFill>
                    <w14:schemeClr w14:val="tx1"/>
                  </w14:solidFill>
                </w14:textFill>
              </w:rPr>
              <w:t>G</w:t>
            </w:r>
            <w:r>
              <w:rPr>
                <w:rFonts w:hint="default" w:ascii="Times New Roman" w:hAnsi="Times New Roman" w:cs="Times New Roman"/>
                <w:color w:val="000000" w:themeColor="text1"/>
                <w:spacing w:val="0"/>
                <w:kern w:val="2"/>
                <w:sz w:val="24"/>
                <w:szCs w:val="24"/>
                <w:lang w:val="en-US" w:eastAsia="zh-CN"/>
                <w14:textFill>
                  <w14:solidFill>
                    <w14:schemeClr w14:val="tx1"/>
                  </w14:solidFill>
                </w14:textFill>
              </w:rPr>
              <w:t>B</w:t>
            </w:r>
            <w:r>
              <w:rPr>
                <w:rFonts w:hint="eastAsia" w:cs="Times New Roman"/>
                <w:color w:val="000000" w:themeColor="text1"/>
                <w:spacing w:val="0"/>
                <w:kern w:val="2"/>
                <w:sz w:val="24"/>
                <w:szCs w:val="24"/>
                <w:lang w:val="en-US" w:eastAsia="zh-CN"/>
                <w14:textFill>
                  <w14:solidFill>
                    <w14:schemeClr w14:val="tx1"/>
                  </w14:solidFill>
                </w14:textFill>
              </w:rPr>
              <w:t>16297</w:t>
            </w:r>
            <w:r>
              <w:rPr>
                <w:rFonts w:hint="default" w:ascii="Times New Roman" w:hAnsi="Times New Roman" w:cs="Times New Roman"/>
                <w:color w:val="000000" w:themeColor="text1"/>
                <w:spacing w:val="0"/>
                <w:kern w:val="2"/>
                <w:sz w:val="24"/>
                <w:szCs w:val="24"/>
                <w:lang w:val="en-US" w:eastAsia="zh-CN"/>
                <w14:textFill>
                  <w14:solidFill>
                    <w14:schemeClr w14:val="tx1"/>
                  </w14:solidFill>
                </w14:textFill>
              </w:rPr>
              <w:t>-</w:t>
            </w:r>
            <w:r>
              <w:rPr>
                <w:rFonts w:hint="eastAsia" w:cs="Times New Roman"/>
                <w:color w:val="000000" w:themeColor="text1"/>
                <w:spacing w:val="0"/>
                <w:kern w:val="2"/>
                <w:sz w:val="24"/>
                <w:szCs w:val="24"/>
                <w:lang w:val="en-US" w:eastAsia="zh-CN"/>
                <w14:textFill>
                  <w14:solidFill>
                    <w14:schemeClr w14:val="tx1"/>
                  </w14:solidFill>
                </w14:textFill>
              </w:rPr>
              <w:t>1996</w:t>
            </w:r>
            <w:r>
              <w:rPr>
                <w:rFonts w:hint="default" w:ascii="Times New Roman" w:hAnsi="Times New Roman" w:cs="Times New Roman"/>
                <w:color w:val="000000" w:themeColor="text1"/>
                <w:spacing w:val="0"/>
                <w:kern w:val="2"/>
                <w:sz w:val="24"/>
                <w:szCs w:val="24"/>
                <w:lang w:val="en-US" w:eastAsia="zh-CN"/>
                <w14:textFill>
                  <w14:solidFill>
                    <w14:schemeClr w14:val="tx1"/>
                  </w14:solidFill>
                </w14:textFill>
              </w:rPr>
              <w:t>）</w:t>
            </w:r>
            <w:r>
              <w:rPr>
                <w:rFonts w:hint="eastAsia" w:cs="Times New Roman"/>
                <w:color w:val="000000" w:themeColor="text1"/>
                <w:spacing w:val="0"/>
                <w:kern w:val="2"/>
                <w:sz w:val="24"/>
                <w:szCs w:val="24"/>
                <w:lang w:val="en-US" w:eastAsia="zh-CN"/>
                <w14:textFill>
                  <w14:solidFill>
                    <w14:schemeClr w14:val="tx1"/>
                  </w14:solidFill>
                </w14:textFill>
              </w:rPr>
              <w:t>表2中排放限值要求</w:t>
            </w:r>
            <w:r>
              <w:rPr>
                <w:rFonts w:hint="eastAsia"/>
                <w:color w:val="000000" w:themeColor="text1"/>
                <w:sz w:val="24"/>
                <w:highlight w:val="none"/>
                <w:shd w:val="clear" w:color="auto" w:fill="FFFFFF"/>
                <w:lang w:val="en-US" w:eastAsia="zh-CN"/>
                <w14:textFill>
                  <w14:solidFill>
                    <w14:schemeClr w14:val="tx1"/>
                  </w14:solidFill>
                </w14:textFill>
              </w:rPr>
              <w:t>。</w:t>
            </w:r>
          </w:p>
          <w:p>
            <w:pPr>
              <w:spacing w:line="360" w:lineRule="auto"/>
              <w:ind w:firstLine="482" w:firstLineChars="200"/>
              <w:jc w:val="center"/>
              <w:rPr>
                <w:rFonts w:hint="eastAsia" w:ascii="Times New Roman" w:hAnsi="Times New Roman" w:eastAsia="宋体" w:cs="Times New Roman"/>
                <w:b/>
                <w:color w:val="000000" w:themeColor="text1"/>
                <w:sz w:val="24"/>
                <w:szCs w:val="24"/>
                <w:highlight w:val="none"/>
                <w:lang w:val="zh-CN"/>
                <w14:textFill>
                  <w14:solidFill>
                    <w14:schemeClr w14:val="tx1"/>
                  </w14:solidFill>
                </w14:textFill>
              </w:rPr>
            </w:pPr>
            <w:r>
              <w:rPr>
                <w:rFonts w:hint="eastAsia" w:ascii="Times New Roman" w:hAnsi="Times New Roman" w:eastAsia="宋体" w:cs="Times New Roman"/>
                <w:b/>
                <w:color w:val="000000" w:themeColor="text1"/>
                <w:sz w:val="24"/>
                <w:szCs w:val="24"/>
                <w:highlight w:val="none"/>
                <w:lang w:val="zh-CN"/>
                <w14:textFill>
                  <w14:solidFill>
                    <w14:schemeClr w14:val="tx1"/>
                  </w14:solidFill>
                </w14:textFill>
              </w:rPr>
              <w:t>表</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3-</w:t>
            </w:r>
            <w:r>
              <w:rPr>
                <w:rFonts w:hint="eastAsia" w:cs="Times New Roman"/>
                <w:b/>
                <w:color w:val="000000" w:themeColor="text1"/>
                <w:sz w:val="24"/>
                <w:szCs w:val="24"/>
                <w:highlight w:val="none"/>
                <w:lang w:val="en-US" w:eastAsia="zh-CN"/>
                <w14:textFill>
                  <w14:solidFill>
                    <w14:schemeClr w14:val="tx1"/>
                  </w14:solidFill>
                </w14:textFill>
              </w:rPr>
              <w:t xml:space="preserve">4   </w:t>
            </w:r>
            <w:r>
              <w:rPr>
                <w:rFonts w:hint="eastAsia" w:ascii="Times New Roman" w:hAnsi="Times New Roman" w:eastAsia="宋体" w:cs="Times New Roman"/>
                <w:b/>
                <w:color w:val="000000" w:themeColor="text1"/>
                <w:sz w:val="24"/>
                <w:szCs w:val="24"/>
                <w:highlight w:val="none"/>
                <w:lang w:val="zh-CN"/>
                <w14:textFill>
                  <w14:solidFill>
                    <w14:schemeClr w14:val="tx1"/>
                  </w14:solidFill>
                </w14:textFill>
              </w:rPr>
              <w:t>《大气污染物综合排放标准》（GB16297-1996）</w:t>
            </w:r>
          </w:p>
          <w:tbl>
            <w:tblPr>
              <w:tblStyle w:val="33"/>
              <w:tblW w:w="823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361"/>
              <w:gridCol w:w="1300"/>
              <w:gridCol w:w="1150"/>
              <w:gridCol w:w="1338"/>
              <w:gridCol w:w="1225"/>
              <w:gridCol w:w="9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0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136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适用范围</w:t>
                  </w:r>
                </w:p>
              </w:tc>
              <w:tc>
                <w:tcPr>
                  <w:tcW w:w="13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最高允许排放浓度（mg/m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15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最高允许排放速率（kg/h）</w:t>
                  </w:r>
                </w:p>
              </w:tc>
              <w:tc>
                <w:tcPr>
                  <w:tcW w:w="25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无组织排放监控浓度限制</w:t>
                  </w:r>
                </w:p>
              </w:tc>
              <w:tc>
                <w:tcPr>
                  <w:tcW w:w="95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排气筒高度（m）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9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3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3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1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监控点</w:t>
                  </w:r>
                </w:p>
              </w:tc>
              <w:tc>
                <w:tcPr>
                  <w:tcW w:w="12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95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9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颗粒物</w:t>
                  </w:r>
                </w:p>
              </w:tc>
              <w:tc>
                <w:tcPr>
                  <w:tcW w:w="13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其他颗粒物</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120</w:t>
                  </w:r>
                </w:p>
              </w:tc>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3.5</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周界外浓度最高点</w:t>
                  </w:r>
                </w:p>
              </w:tc>
              <w:tc>
                <w:tcPr>
                  <w:tcW w:w="12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w:t>
                  </w:r>
                </w:p>
              </w:tc>
              <w:tc>
                <w:tcPr>
                  <w:tcW w:w="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w:t>
                  </w:r>
                </w:p>
              </w:tc>
            </w:tr>
          </w:tbl>
          <w:p>
            <w:pPr>
              <w:spacing w:before="120" w:beforeLines="50" w:line="360" w:lineRule="auto"/>
              <w:ind w:firstLine="480" w:firstLineChars="200"/>
              <w:rPr>
                <w:rFonts w:hint="eastAsia"/>
                <w:b/>
                <w:bCs/>
                <w:color w:val="auto"/>
                <w:sz w:val="24"/>
                <w:lang w:eastAsia="zh-CN"/>
              </w:rPr>
            </w:pPr>
            <w:r>
              <w:rPr>
                <w:rFonts w:hint="eastAsia" w:cs="Times New Roman"/>
                <w:color w:val="auto"/>
                <w:sz w:val="24"/>
                <w:lang w:val="en-US" w:eastAsia="zh-CN"/>
              </w:rPr>
              <w:t>烘干废气排放参照执行</w:t>
            </w:r>
            <w:r>
              <w:rPr>
                <w:rFonts w:hint="eastAsia" w:ascii="Times New Roman" w:hAnsi="Times New Roman"/>
                <w:bCs/>
                <w:color w:val="auto"/>
                <w:spacing w:val="0"/>
                <w:sz w:val="24"/>
                <w:szCs w:val="24"/>
                <w:lang w:val="en-US" w:eastAsia="zh-CN"/>
              </w:rPr>
              <w:t>《工业炉窑大气污染综合治理方案》（环大气〔2019〕56号）中相关要求</w:t>
            </w:r>
            <w:r>
              <w:rPr>
                <w:rFonts w:hint="eastAsia"/>
                <w:bCs/>
                <w:color w:val="auto"/>
                <w:spacing w:val="0"/>
                <w:sz w:val="24"/>
                <w:szCs w:val="24"/>
                <w:lang w:val="en-US" w:eastAsia="zh-CN"/>
              </w:rPr>
              <w:t>执行</w:t>
            </w:r>
            <w:r>
              <w:rPr>
                <w:rFonts w:hint="eastAsia"/>
                <w:color w:val="auto"/>
                <w:sz w:val="24"/>
                <w:highlight w:val="none"/>
                <w:shd w:val="clear" w:color="auto" w:fill="FFFFFF"/>
                <w:lang w:val="en-US" w:eastAsia="zh-CN"/>
              </w:rPr>
              <w:t>。</w:t>
            </w:r>
          </w:p>
          <w:p>
            <w:pPr>
              <w:spacing w:line="360" w:lineRule="auto"/>
              <w:jc w:val="center"/>
              <w:rPr>
                <w:rFonts w:hint="eastAsia" w:ascii="Times New Roman" w:hAnsi="Times New Roman" w:eastAsia="宋体" w:cs="Times New Roman"/>
                <w:b/>
                <w:color w:val="000000" w:themeColor="text1"/>
                <w:sz w:val="24"/>
                <w:szCs w:val="24"/>
                <w:highlight w:val="none"/>
                <w:lang w:val="zh-CN"/>
                <w14:textFill>
                  <w14:solidFill>
                    <w14:schemeClr w14:val="tx1"/>
                  </w14:solidFill>
                </w14:textFill>
              </w:rPr>
            </w:pPr>
            <w:r>
              <w:rPr>
                <w:rFonts w:hint="eastAsia" w:ascii="Times New Roman" w:hAnsi="Times New Roman" w:eastAsia="宋体" w:cs="Times New Roman"/>
                <w:b/>
                <w:color w:val="000000" w:themeColor="text1"/>
                <w:sz w:val="24"/>
                <w:szCs w:val="24"/>
                <w:highlight w:val="none"/>
                <w:lang w:val="zh-CN"/>
                <w14:textFill>
                  <w14:solidFill>
                    <w14:schemeClr w14:val="tx1"/>
                  </w14:solidFill>
                </w14:textFill>
              </w:rPr>
              <w:t>表</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3-</w:t>
            </w:r>
            <w:r>
              <w:rPr>
                <w:rFonts w:hint="eastAsia" w:cs="Times New Roman"/>
                <w:b/>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工业炉窑大气污染综合治理方案</w:t>
            </w:r>
          </w:p>
          <w:tbl>
            <w:tblPr>
              <w:tblStyle w:val="33"/>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05"/>
              <w:gridCol w:w="4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38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污染物名称</w:t>
                  </w:r>
                </w:p>
              </w:tc>
              <w:tc>
                <w:tcPr>
                  <w:tcW w:w="41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最高允许排放浓度（mg/m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38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1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3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颗粒物</w:t>
                  </w:r>
                </w:p>
              </w:tc>
              <w:tc>
                <w:tcPr>
                  <w:tcW w:w="41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3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二氧化硫</w:t>
                  </w:r>
                </w:p>
              </w:tc>
              <w:tc>
                <w:tcPr>
                  <w:tcW w:w="41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3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氮氧化物</w:t>
                  </w:r>
                </w:p>
              </w:tc>
              <w:tc>
                <w:tcPr>
                  <w:tcW w:w="41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300</w:t>
                  </w:r>
                </w:p>
              </w:tc>
            </w:tr>
          </w:tbl>
          <w:p>
            <w:pPr>
              <w:spacing w:before="120" w:beforeLines="50" w:line="360" w:lineRule="auto"/>
              <w:ind w:firstLine="482" w:firstLineChars="200"/>
              <w:rPr>
                <w:b/>
                <w:bCs/>
                <w:color w:val="auto"/>
                <w:sz w:val="24"/>
              </w:rPr>
            </w:pPr>
            <w:r>
              <w:rPr>
                <w:rFonts w:hint="eastAsia"/>
                <w:b/>
                <w:bCs/>
                <w:color w:val="auto"/>
                <w:sz w:val="24"/>
                <w:lang w:eastAsia="zh-CN"/>
              </w:rPr>
              <w:t>（二）</w:t>
            </w:r>
            <w:r>
              <w:rPr>
                <w:b/>
                <w:bCs/>
                <w:color w:val="auto"/>
                <w:sz w:val="24"/>
              </w:rPr>
              <w:t>废水</w:t>
            </w:r>
          </w:p>
          <w:p>
            <w:pPr>
              <w:adjustRightInd w:val="0"/>
              <w:snapToGri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生活污水经化粪池预处理后，定期清掏用于周边农田施肥。</w:t>
            </w:r>
          </w:p>
          <w:p>
            <w:pPr>
              <w:snapToGrid w:val="0"/>
              <w:spacing w:before="120" w:beforeLines="50" w:line="360" w:lineRule="auto"/>
              <w:ind w:firstLine="482" w:firstLineChars="200"/>
              <w:rPr>
                <w:b/>
                <w:bCs/>
                <w:color w:val="auto"/>
                <w:sz w:val="24"/>
              </w:rPr>
            </w:pPr>
            <w:r>
              <w:rPr>
                <w:rFonts w:hint="eastAsia"/>
                <w:b/>
                <w:bCs/>
                <w:color w:val="auto"/>
                <w:sz w:val="24"/>
                <w:lang w:eastAsia="zh-CN"/>
              </w:rPr>
              <w:t>（三）</w:t>
            </w:r>
            <w:r>
              <w:rPr>
                <w:b/>
                <w:bCs/>
                <w:color w:val="auto"/>
                <w:sz w:val="24"/>
              </w:rPr>
              <w:t>噪声</w:t>
            </w:r>
          </w:p>
          <w:p>
            <w:pPr>
              <w:adjustRightInd w:val="0"/>
              <w:snapToGrid w:val="0"/>
              <w:spacing w:line="360" w:lineRule="auto"/>
              <w:ind w:firstLine="480" w:firstLineChars="200"/>
              <w:rPr>
                <w:rFonts w:hint="default" w:eastAsia="宋体"/>
                <w:color w:val="auto"/>
                <w:sz w:val="24"/>
                <w:lang w:val="en-US" w:eastAsia="zh-CN"/>
              </w:rPr>
            </w:pPr>
            <w:r>
              <w:rPr>
                <w:color w:val="auto"/>
                <w:sz w:val="24"/>
              </w:rPr>
              <w:t>厂界噪声</w:t>
            </w:r>
            <w:r>
              <w:rPr>
                <w:rFonts w:hint="eastAsia"/>
                <w:color w:val="auto"/>
                <w:sz w:val="24"/>
                <w:lang w:val="en-US" w:eastAsia="zh-CN"/>
              </w:rPr>
              <w:t>排放</w:t>
            </w:r>
            <w:r>
              <w:rPr>
                <w:color w:val="auto"/>
                <w:sz w:val="24"/>
              </w:rPr>
              <w:t>执行《工业企业厂界噪声排放标准》（GB12348-2008）中</w:t>
            </w:r>
            <w:r>
              <w:rPr>
                <w:rFonts w:hint="eastAsia"/>
                <w:color w:val="auto"/>
                <w:sz w:val="24"/>
                <w:lang w:val="en-US" w:eastAsia="zh-CN"/>
              </w:rPr>
              <w:t>2</w:t>
            </w:r>
            <w:r>
              <w:rPr>
                <w:color w:val="auto"/>
                <w:sz w:val="24"/>
              </w:rPr>
              <w:t>类标准</w:t>
            </w:r>
            <w:r>
              <w:rPr>
                <w:rFonts w:hint="eastAsia" w:ascii="Times New Roman" w:hAnsi="Times New Roman" w:eastAsia="宋体" w:cs="Times New Roman"/>
                <w:color w:val="auto"/>
                <w:sz w:val="24"/>
                <w:lang w:val="en-US" w:eastAsia="zh-CN"/>
              </w:rPr>
              <w:t>。</w:t>
            </w:r>
            <w:r>
              <w:rPr>
                <w:rFonts w:ascii="Times New Roman" w:hAnsi="Times New Roman" w:eastAsia="宋体" w:cs="Times New Roman"/>
                <w:color w:val="auto"/>
                <w:sz w:val="24"/>
              </w:rPr>
              <w:t>具</w:t>
            </w:r>
            <w:r>
              <w:rPr>
                <w:color w:val="auto"/>
                <w:sz w:val="24"/>
              </w:rPr>
              <w:t>体标准值如下表所示。</w:t>
            </w:r>
          </w:p>
          <w:p>
            <w:pPr>
              <w:adjustRightInd w:val="0"/>
              <w:snapToGrid w:val="0"/>
              <w:spacing w:line="360" w:lineRule="auto"/>
              <w:jc w:val="center"/>
              <w:rPr>
                <w:bCs/>
                <w:color w:val="auto"/>
                <w:sz w:val="24"/>
              </w:rPr>
            </w:pPr>
            <w:r>
              <w:rPr>
                <w:b/>
                <w:color w:val="auto"/>
                <w:sz w:val="24"/>
              </w:rPr>
              <w:t>表3-</w:t>
            </w:r>
            <w:r>
              <w:rPr>
                <w:rFonts w:hint="eastAsia"/>
                <w:b/>
                <w:color w:val="auto"/>
                <w:sz w:val="24"/>
                <w:lang w:val="en-US" w:eastAsia="zh-CN"/>
              </w:rPr>
              <w:t>6</w:t>
            </w:r>
            <w:r>
              <w:rPr>
                <w:b/>
                <w:color w:val="auto"/>
                <w:sz w:val="24"/>
              </w:rPr>
              <w:t xml:space="preserve"> </w:t>
            </w:r>
            <w:r>
              <w:rPr>
                <w:rFonts w:hint="eastAsia"/>
                <w:b/>
                <w:color w:val="auto"/>
                <w:sz w:val="24"/>
                <w:lang w:val="en-US" w:eastAsia="zh-CN"/>
              </w:rPr>
              <w:t xml:space="preserve">  </w:t>
            </w:r>
            <w:r>
              <w:rPr>
                <w:b/>
                <w:color w:val="auto"/>
                <w:sz w:val="24"/>
              </w:rPr>
              <w:t>工业企业厂界噪声排放标准  单位：dB(A)</w:t>
            </w:r>
          </w:p>
          <w:tbl>
            <w:tblPr>
              <w:tblStyle w:val="33"/>
              <w:tblW w:w="8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8"/>
              <w:gridCol w:w="2520"/>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78" w:type="dxa"/>
                  <w:vAlign w:val="center"/>
                </w:tcPr>
                <w:p>
                  <w:pPr>
                    <w:adjustRightInd w:val="0"/>
                    <w:snapToGrid w:val="0"/>
                    <w:jc w:val="center"/>
                    <w:rPr>
                      <w:b/>
                      <w:bCs/>
                      <w:color w:val="auto"/>
                      <w:szCs w:val="21"/>
                    </w:rPr>
                  </w:pPr>
                  <w:r>
                    <w:rPr>
                      <w:b/>
                      <w:bCs/>
                      <w:color w:val="auto"/>
                      <w:szCs w:val="21"/>
                    </w:rPr>
                    <w:t>类别</w:t>
                  </w:r>
                </w:p>
              </w:tc>
              <w:tc>
                <w:tcPr>
                  <w:tcW w:w="2520" w:type="dxa"/>
                  <w:vAlign w:val="center"/>
                </w:tcPr>
                <w:p>
                  <w:pPr>
                    <w:adjustRightInd w:val="0"/>
                    <w:snapToGrid w:val="0"/>
                    <w:jc w:val="center"/>
                    <w:rPr>
                      <w:b/>
                      <w:bCs/>
                      <w:color w:val="auto"/>
                      <w:szCs w:val="21"/>
                    </w:rPr>
                  </w:pPr>
                  <w:r>
                    <w:rPr>
                      <w:b/>
                      <w:bCs/>
                      <w:color w:val="auto"/>
                      <w:szCs w:val="21"/>
                    </w:rPr>
                    <w:t>昼间</w:t>
                  </w:r>
                </w:p>
              </w:tc>
              <w:tc>
                <w:tcPr>
                  <w:tcW w:w="3022" w:type="dxa"/>
                  <w:vAlign w:val="center"/>
                </w:tcPr>
                <w:p>
                  <w:pPr>
                    <w:adjustRightInd w:val="0"/>
                    <w:snapToGrid w:val="0"/>
                    <w:jc w:val="center"/>
                    <w:rPr>
                      <w:b/>
                      <w:bCs/>
                      <w:color w:val="auto"/>
                      <w:szCs w:val="21"/>
                    </w:rPr>
                  </w:pPr>
                  <w:r>
                    <w:rPr>
                      <w:b/>
                      <w:bCs/>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78" w:type="dxa"/>
                  <w:vAlign w:val="center"/>
                </w:tcPr>
                <w:p>
                  <w:pPr>
                    <w:adjustRightInd w:val="0"/>
                    <w:snapToGrid w:val="0"/>
                    <w:jc w:val="center"/>
                    <w:rPr>
                      <w:bCs/>
                      <w:color w:val="auto"/>
                      <w:szCs w:val="21"/>
                    </w:rPr>
                  </w:pPr>
                  <w:r>
                    <w:rPr>
                      <w:rFonts w:hint="eastAsia"/>
                      <w:bCs/>
                      <w:color w:val="auto"/>
                      <w:szCs w:val="21"/>
                      <w:lang w:val="en-US" w:eastAsia="zh-CN"/>
                    </w:rPr>
                    <w:t>2</w:t>
                  </w:r>
                  <w:r>
                    <w:rPr>
                      <w:bCs/>
                      <w:color w:val="auto"/>
                      <w:szCs w:val="21"/>
                    </w:rPr>
                    <w:t>类</w:t>
                  </w:r>
                </w:p>
              </w:tc>
              <w:tc>
                <w:tcPr>
                  <w:tcW w:w="2520" w:type="dxa"/>
                  <w:vAlign w:val="center"/>
                </w:tcPr>
                <w:p>
                  <w:pPr>
                    <w:adjustRightInd w:val="0"/>
                    <w:snapToGrid w:val="0"/>
                    <w:jc w:val="center"/>
                    <w:rPr>
                      <w:rFonts w:hint="eastAsia" w:eastAsia="宋体"/>
                      <w:bCs/>
                      <w:color w:val="auto"/>
                      <w:szCs w:val="21"/>
                      <w:lang w:eastAsia="zh-CN"/>
                    </w:rPr>
                  </w:pPr>
                  <w:r>
                    <w:rPr>
                      <w:bCs/>
                      <w:color w:val="auto"/>
                      <w:szCs w:val="21"/>
                    </w:rPr>
                    <w:t>6</w:t>
                  </w:r>
                  <w:r>
                    <w:rPr>
                      <w:rFonts w:hint="eastAsia"/>
                      <w:bCs/>
                      <w:color w:val="auto"/>
                      <w:szCs w:val="21"/>
                      <w:lang w:val="en-US" w:eastAsia="zh-CN"/>
                    </w:rPr>
                    <w:t>0</w:t>
                  </w:r>
                </w:p>
              </w:tc>
              <w:tc>
                <w:tcPr>
                  <w:tcW w:w="3022" w:type="dxa"/>
                  <w:vAlign w:val="center"/>
                </w:tcPr>
                <w:p>
                  <w:pPr>
                    <w:adjustRightInd w:val="0"/>
                    <w:snapToGrid w:val="0"/>
                    <w:jc w:val="center"/>
                    <w:rPr>
                      <w:rFonts w:hint="eastAsia" w:eastAsia="宋体"/>
                      <w:bCs/>
                      <w:color w:val="auto"/>
                      <w:szCs w:val="21"/>
                      <w:lang w:eastAsia="zh-CN"/>
                    </w:rPr>
                  </w:pPr>
                  <w:r>
                    <w:rPr>
                      <w:bCs/>
                      <w:color w:val="auto"/>
                      <w:szCs w:val="21"/>
                    </w:rPr>
                    <w:t>5</w:t>
                  </w:r>
                  <w:r>
                    <w:rPr>
                      <w:rFonts w:hint="eastAsia"/>
                      <w:bCs/>
                      <w:color w:val="auto"/>
                      <w:szCs w:val="21"/>
                      <w:lang w:val="en-US" w:eastAsia="zh-CN"/>
                    </w:rPr>
                    <w:t>0</w:t>
                  </w:r>
                </w:p>
              </w:tc>
            </w:tr>
          </w:tbl>
          <w:p>
            <w:pPr>
              <w:snapToGrid w:val="0"/>
              <w:spacing w:before="120" w:beforeLines="50" w:line="360" w:lineRule="auto"/>
              <w:ind w:firstLine="482" w:firstLineChars="200"/>
              <w:rPr>
                <w:b/>
                <w:bCs/>
                <w:color w:val="auto"/>
                <w:sz w:val="24"/>
              </w:rPr>
            </w:pPr>
            <w:r>
              <w:rPr>
                <w:rFonts w:hint="eastAsia"/>
                <w:b/>
                <w:bCs/>
                <w:color w:val="auto"/>
                <w:sz w:val="24"/>
                <w:lang w:eastAsia="zh-CN"/>
              </w:rPr>
              <w:t>（四）</w:t>
            </w:r>
            <w:r>
              <w:rPr>
                <w:b/>
                <w:bCs/>
                <w:color w:val="auto"/>
                <w:sz w:val="24"/>
              </w:rPr>
              <w:t>固体</w:t>
            </w:r>
            <w:r>
              <w:rPr>
                <w:rFonts w:hint="eastAsia"/>
                <w:b/>
                <w:bCs/>
                <w:color w:val="auto"/>
                <w:sz w:val="24"/>
                <w:lang w:eastAsia="zh-CN"/>
              </w:rPr>
              <w:t>废物</w:t>
            </w:r>
          </w:p>
          <w:p>
            <w:pPr>
              <w:adjustRightInd w:val="0"/>
              <w:snapToGrid w:val="0"/>
              <w:spacing w:line="360" w:lineRule="auto"/>
              <w:ind w:firstLine="480" w:firstLineChars="200"/>
              <w:rPr>
                <w:color w:val="auto"/>
                <w:kern w:val="0"/>
                <w:sz w:val="24"/>
              </w:rPr>
            </w:pPr>
            <w:r>
              <w:rPr>
                <w:color w:val="auto"/>
                <w:sz w:val="24"/>
              </w:rPr>
              <w:t>一般工业固体废物贮存</w:t>
            </w:r>
            <w:r>
              <w:rPr>
                <w:rFonts w:hint="eastAsia"/>
                <w:color w:val="auto"/>
                <w:sz w:val="24"/>
                <w:lang w:eastAsia="zh-CN"/>
              </w:rPr>
              <w:t>、处置</w:t>
            </w:r>
            <w:r>
              <w:rPr>
                <w:rFonts w:hint="eastAsia"/>
                <w:color w:val="auto"/>
                <w:sz w:val="24"/>
                <w:lang w:val="en-US" w:eastAsia="zh-CN"/>
              </w:rPr>
              <w:t>参照</w:t>
            </w:r>
            <w:r>
              <w:rPr>
                <w:color w:val="auto"/>
                <w:sz w:val="24"/>
              </w:rPr>
              <w:t>执行《一般工业固体废物贮存</w:t>
            </w:r>
            <w:r>
              <w:rPr>
                <w:rFonts w:hint="eastAsia"/>
                <w:color w:val="auto"/>
                <w:sz w:val="24"/>
                <w:lang w:eastAsia="zh-CN"/>
              </w:rPr>
              <w:t>和填埋</w:t>
            </w:r>
            <w:r>
              <w:rPr>
                <w:color w:val="auto"/>
                <w:sz w:val="24"/>
              </w:rPr>
              <w:t>污染控制标准》（GB18599-20</w:t>
            </w:r>
            <w:r>
              <w:rPr>
                <w:rFonts w:hint="eastAsia"/>
                <w:color w:val="auto"/>
                <w:sz w:val="24"/>
                <w:lang w:val="en-US" w:eastAsia="zh-CN"/>
              </w:rPr>
              <w:t>20</w:t>
            </w:r>
            <w:r>
              <w:rPr>
                <w:color w:val="auto"/>
                <w:sz w:val="24"/>
              </w:rPr>
              <w:t>）</w:t>
            </w:r>
            <w:r>
              <w:rPr>
                <w:sz w:val="24"/>
              </w:rPr>
              <w:t>中相关规定</w:t>
            </w:r>
            <w:r>
              <w:rPr>
                <w:color w:val="auto"/>
                <w:sz w:val="24"/>
              </w:rPr>
              <w:t>。危险废物</w:t>
            </w:r>
            <w:r>
              <w:rPr>
                <w:rFonts w:hint="eastAsia"/>
                <w:color w:val="auto"/>
                <w:sz w:val="24"/>
                <w:lang w:val="en-US" w:eastAsia="zh-CN"/>
              </w:rPr>
              <w:t>暂存参照</w:t>
            </w:r>
            <w:r>
              <w:rPr>
                <w:color w:val="auto"/>
                <w:sz w:val="24"/>
              </w:rPr>
              <w:t>执行《危险废物贮存污染控制标准》（GB18597-20</w:t>
            </w:r>
            <w:r>
              <w:rPr>
                <w:rFonts w:hint="eastAsia"/>
                <w:color w:val="auto"/>
                <w:sz w:val="24"/>
                <w:lang w:val="en-US" w:eastAsia="zh-CN"/>
              </w:rPr>
              <w:t>23</w:t>
            </w:r>
            <w:r>
              <w:rPr>
                <w:color w:val="auto"/>
                <w:sz w:val="24"/>
              </w:rPr>
              <w:t>）</w:t>
            </w:r>
            <w:r>
              <w:rPr>
                <w:sz w:val="24"/>
              </w:rPr>
              <w:t>中相关规定</w:t>
            </w:r>
            <w:r>
              <w:rPr>
                <w:rFonts w:hint="eastAsia"/>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26" w:hRule="atLeast"/>
          <w:jc w:val="center"/>
        </w:trPr>
        <w:tc>
          <w:tcPr>
            <w:tcW w:w="624" w:type="dxa"/>
            <w:vAlign w:val="center"/>
          </w:tcPr>
          <w:p>
            <w:pPr>
              <w:adjustRightInd w:val="0"/>
              <w:snapToGrid w:val="0"/>
              <w:jc w:val="center"/>
              <w:rPr>
                <w:rFonts w:ascii="Times New Roman" w:hAnsi="Times New Roman" w:eastAsia="宋体" w:cs="Times New Roman"/>
                <w:color w:val="auto"/>
                <w:kern w:val="0"/>
                <w:sz w:val="24"/>
                <w:szCs w:val="20"/>
                <w:lang w:val="en-US" w:eastAsia="zh-CN" w:bidi="ar-SA"/>
              </w:rPr>
            </w:pPr>
            <w:r>
              <w:rPr>
                <w:rFonts w:ascii="Times New Roman" w:hAnsi="Times New Roman" w:eastAsia="宋体" w:cs="Times New Roman"/>
                <w:color w:val="auto"/>
                <w:kern w:val="0"/>
                <w:sz w:val="24"/>
                <w:szCs w:val="20"/>
                <w:lang w:val="en-US" w:eastAsia="zh-CN" w:bidi="ar-SA"/>
              </w:rPr>
              <w:t>总量控制指标</w:t>
            </w:r>
          </w:p>
        </w:tc>
        <w:tc>
          <w:tcPr>
            <w:tcW w:w="8447" w:type="dxa"/>
            <w:vAlign w:val="center"/>
          </w:tcPr>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rPr>
              <w:t>项目</w:t>
            </w:r>
            <w:r>
              <w:rPr>
                <w:rFonts w:hint="eastAsia" w:cs="Times New Roman"/>
                <w:b w:val="0"/>
                <w:bCs w:val="0"/>
                <w:color w:val="auto"/>
                <w:sz w:val="24"/>
                <w:lang w:val="en-US" w:eastAsia="zh-CN"/>
              </w:rPr>
              <w:t>大气总量申请指标</w:t>
            </w:r>
            <w:r>
              <w:rPr>
                <w:rFonts w:hint="default" w:ascii="Times New Roman" w:hAnsi="Times New Roman" w:cs="Times New Roman"/>
                <w:b w:val="0"/>
                <w:bCs w:val="0"/>
                <w:color w:val="auto"/>
                <w:sz w:val="24"/>
                <w:lang w:val="en-US" w:eastAsia="zh-CN"/>
              </w:rPr>
              <w:t>为：</w:t>
            </w:r>
            <w:r>
              <w:rPr>
                <w:rFonts w:hint="eastAsia" w:ascii="Times New Roman" w:hAnsi="Times New Roman" w:cs="Times New Roman"/>
                <w:b w:val="0"/>
                <w:bCs w:val="0"/>
                <w:color w:val="auto"/>
                <w:sz w:val="24"/>
                <w:lang w:val="en-US" w:eastAsia="zh-CN"/>
              </w:rPr>
              <w:t>颗粒物</w:t>
            </w:r>
            <w:r>
              <w:rPr>
                <w:rFonts w:hint="eastAsia" w:cs="Times New Roman"/>
                <w:b w:val="0"/>
                <w:bCs w:val="0"/>
                <w:color w:val="auto"/>
                <w:sz w:val="24"/>
                <w:lang w:val="en-US" w:eastAsia="zh-CN"/>
              </w:rPr>
              <w:t>0.963</w:t>
            </w:r>
            <w:r>
              <w:rPr>
                <w:rFonts w:hint="default" w:ascii="Times New Roman" w:hAnsi="Times New Roman" w:cs="Times New Roman"/>
                <w:b w:val="0"/>
                <w:bCs w:val="0"/>
                <w:color w:val="auto"/>
                <w:sz w:val="24"/>
                <w:lang w:val="en-US" w:eastAsia="zh-CN"/>
              </w:rPr>
              <w:t>t/a</w:t>
            </w:r>
            <w:r>
              <w:rPr>
                <w:rFonts w:hint="eastAsia" w:cs="Times New Roman"/>
                <w:b w:val="0"/>
                <w:bCs w:val="0"/>
                <w:color w:val="auto"/>
                <w:sz w:val="24"/>
                <w:lang w:val="en-US" w:eastAsia="zh-CN"/>
              </w:rPr>
              <w:t>，二氧化硫：0.55</w:t>
            </w:r>
            <w:r>
              <w:rPr>
                <w:rFonts w:hint="default" w:ascii="Times New Roman" w:hAnsi="Times New Roman" w:cs="Times New Roman"/>
                <w:b w:val="0"/>
                <w:bCs w:val="0"/>
                <w:color w:val="auto"/>
                <w:sz w:val="24"/>
                <w:lang w:val="en-US" w:eastAsia="zh-CN"/>
              </w:rPr>
              <w:t>t/a</w:t>
            </w:r>
            <w:r>
              <w:rPr>
                <w:rFonts w:hint="eastAsia" w:cs="Times New Roman"/>
                <w:b w:val="0"/>
                <w:bCs w:val="0"/>
                <w:color w:val="auto"/>
                <w:sz w:val="24"/>
                <w:lang w:val="en-US" w:eastAsia="zh-CN"/>
              </w:rPr>
              <w:t>，氮氧化物：1.65</w:t>
            </w:r>
            <w:r>
              <w:rPr>
                <w:rFonts w:hint="default" w:ascii="Times New Roman" w:hAnsi="Times New Roman" w:cs="Times New Roman"/>
                <w:b w:val="0"/>
                <w:bCs w:val="0"/>
                <w:color w:val="auto"/>
                <w:sz w:val="24"/>
                <w:lang w:val="en-US" w:eastAsia="zh-CN"/>
              </w:rPr>
              <w:t>t/a</w:t>
            </w:r>
            <w:r>
              <w:rPr>
                <w:rFonts w:hint="eastAsia" w:cs="Times New Roman"/>
                <w:b w:val="0"/>
                <w:bCs w:val="0"/>
                <w:color w:val="auto"/>
                <w:sz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FF000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FF000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FF000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FF000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FF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FF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FF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FF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FF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FF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0"/>
                <w:sz w:val="24"/>
                <w:szCs w:val="24"/>
                <w:lang w:val="en-US" w:eastAsia="zh-CN" w:bidi="ar"/>
              </w:rPr>
            </w:pPr>
          </w:p>
          <w:p>
            <w:pPr>
              <w:adjustRightInd w:val="0"/>
              <w:snapToGrid w:val="0"/>
              <w:spacing w:line="360" w:lineRule="auto"/>
              <w:rPr>
                <w:rFonts w:hint="default" w:cs="Times New Roman"/>
                <w:color w:val="auto"/>
                <w:kern w:val="0"/>
                <w:sz w:val="24"/>
                <w:szCs w:val="20"/>
                <w:lang w:val="en-US" w:eastAsia="zh-CN" w:bidi="ar-SA"/>
              </w:rPr>
            </w:pPr>
          </w:p>
        </w:tc>
      </w:tr>
    </w:tbl>
    <w:p>
      <w:pPr>
        <w:pStyle w:val="27"/>
        <w:jc w:val="center"/>
        <w:outlineLvl w:val="0"/>
        <w:rPr>
          <w:rFonts w:hint="eastAsia" w:ascii="黑体" w:hAnsi="黑体" w:eastAsia="黑体"/>
          <w:snapToGrid w:val="0"/>
          <w:color w:val="auto"/>
          <w:sz w:val="30"/>
          <w:szCs w:val="30"/>
        </w:rPr>
        <w:sectPr>
          <w:pgSz w:w="11906" w:h="16838"/>
          <w:pgMar w:top="1531" w:right="1077" w:bottom="1531" w:left="1701" w:header="851" w:footer="851" w:gutter="0"/>
          <w:pgBorders>
            <w:top w:val="none" w:color="auto" w:sz="0" w:space="0"/>
            <w:left w:val="none" w:color="auto" w:sz="0" w:space="0"/>
            <w:bottom w:val="none" w:color="auto" w:sz="0" w:space="0"/>
            <w:right w:val="none" w:color="auto" w:sz="0" w:space="0"/>
          </w:pgBorders>
          <w:pgNumType w:fmt="decimal"/>
          <w:cols w:space="720" w:num="1"/>
          <w:docGrid w:linePitch="312" w:charSpace="0"/>
        </w:sectPr>
      </w:pPr>
    </w:p>
    <w:p>
      <w:pPr>
        <w:pStyle w:val="27"/>
        <w:numPr>
          <w:ilvl w:val="0"/>
          <w:numId w:val="4"/>
        </w:numPr>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主要环境影响和保护措施</w:t>
      </w:r>
    </w:p>
    <w:tbl>
      <w:tblPr>
        <w:tblStyle w:val="34"/>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4" w:type="dxa"/>
            <w:vAlign w:val="center"/>
          </w:tcPr>
          <w:p>
            <w:pPr>
              <w:adjustRightInd w:val="0"/>
              <w:snapToGrid w:val="0"/>
              <w:jc w:val="center"/>
              <w:rPr>
                <w:rFonts w:hint="eastAsia"/>
                <w:color w:val="auto"/>
                <w:kern w:val="0"/>
                <w:sz w:val="24"/>
              </w:rPr>
            </w:pPr>
            <w:r>
              <w:rPr>
                <w:rFonts w:hint="eastAsia"/>
                <w:color w:val="auto"/>
                <w:kern w:val="0"/>
                <w:sz w:val="24"/>
                <w:lang w:val="en-US" w:eastAsia="zh-CN"/>
              </w:rPr>
              <w:t>施工期环境保护措施</w:t>
            </w:r>
          </w:p>
        </w:tc>
        <w:tc>
          <w:tcPr>
            <w:tcW w:w="8247" w:type="dxa"/>
            <w:vAlign w:val="top"/>
          </w:tcPr>
          <w:p>
            <w:pPr>
              <w:adjustRightInd w:val="0"/>
              <w:snapToGrid w:val="0"/>
              <w:spacing w:line="360" w:lineRule="auto"/>
              <w:ind w:firstLine="480" w:firstLineChars="200"/>
              <w:rPr>
                <w:rFonts w:hint="eastAsia"/>
                <w:color w:val="auto"/>
                <w:sz w:val="24"/>
              </w:rPr>
            </w:pPr>
            <w:r>
              <w:rPr>
                <w:bCs/>
                <w:color w:val="auto"/>
                <w:sz w:val="24"/>
              </w:rPr>
              <w:t>本项目</w:t>
            </w:r>
            <w:r>
              <w:rPr>
                <w:rFonts w:hint="eastAsia"/>
                <w:bCs/>
                <w:color w:val="auto"/>
                <w:sz w:val="24"/>
                <w:lang w:val="en-US" w:eastAsia="zh-CN"/>
              </w:rPr>
              <w:t>厂房已建成</w:t>
            </w:r>
            <w:r>
              <w:rPr>
                <w:bCs/>
                <w:color w:val="auto"/>
                <w:sz w:val="24"/>
              </w:rPr>
              <w:t>，</w:t>
            </w:r>
            <w:r>
              <w:rPr>
                <w:rFonts w:hint="eastAsia"/>
                <w:bCs/>
                <w:color w:val="auto"/>
                <w:sz w:val="24"/>
              </w:rPr>
              <w:t>施工期主要为设备安装、调试过程。主要影响因素有：运载车辆噪声</w:t>
            </w:r>
            <w:r>
              <w:rPr>
                <w:rFonts w:hint="eastAsia"/>
                <w:bCs/>
                <w:color w:val="auto"/>
                <w:sz w:val="24"/>
                <w:lang w:eastAsia="zh-CN"/>
              </w:rPr>
              <w:t>、</w:t>
            </w:r>
            <w:r>
              <w:rPr>
                <w:rFonts w:hint="eastAsia"/>
                <w:bCs/>
                <w:color w:val="auto"/>
                <w:sz w:val="24"/>
              </w:rPr>
              <w:t>运载车辆废气、设备安装噪声等。因此本项目施工期间对周围环境的影响较小、周期较短</w:t>
            </w:r>
            <w:r>
              <w:rPr>
                <w:bCs/>
                <w:color w:val="auto"/>
                <w:sz w:val="24"/>
              </w:rPr>
              <w:t>。</w:t>
            </w:r>
            <w:r>
              <w:rPr>
                <w:rFonts w:hint="eastAsia"/>
                <w:bCs/>
                <w:color w:val="auto"/>
                <w:sz w:val="24"/>
              </w:rPr>
              <w:t>本项目</w:t>
            </w:r>
            <w:r>
              <w:rPr>
                <w:rFonts w:hint="eastAsia"/>
                <w:color w:val="auto"/>
                <w:spacing w:val="-2"/>
                <w:kern w:val="28"/>
                <w:sz w:val="24"/>
              </w:rPr>
              <w:t>不新增用地，无新增用地范围内生态环境保护目标</w:t>
            </w:r>
            <w:r>
              <w:rPr>
                <w:rFonts w:hint="default" w:ascii="Times New Roman" w:hAnsi="Times New Roman" w:cs="Times New Roman"/>
                <w:color w:val="auto"/>
                <w:spacing w:val="-2"/>
                <w:kern w:val="28"/>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0" w:hRule="atLeast"/>
          <w:jc w:val="center"/>
        </w:trPr>
        <w:tc>
          <w:tcPr>
            <w:tcW w:w="824" w:type="dxa"/>
            <w:vAlign w:val="center"/>
          </w:tcPr>
          <w:p>
            <w:pPr>
              <w:adjustRightInd w:val="0"/>
              <w:snapToGrid w:val="0"/>
              <w:jc w:val="center"/>
              <w:rPr>
                <w:rFonts w:hint="eastAsia"/>
                <w:color w:val="auto"/>
                <w:kern w:val="0"/>
                <w:sz w:val="24"/>
              </w:rPr>
            </w:pPr>
            <w:r>
              <w:rPr>
                <w:rFonts w:hint="eastAsia"/>
                <w:color w:val="auto"/>
                <w:kern w:val="0"/>
                <w:sz w:val="24"/>
                <w:lang w:val="en-US" w:eastAsia="zh-CN"/>
              </w:rPr>
              <w:t>运营</w:t>
            </w:r>
            <w:r>
              <w:rPr>
                <w:color w:val="auto"/>
                <w:kern w:val="0"/>
                <w:sz w:val="24"/>
                <w:lang w:val="en-US" w:eastAsia="zh-CN"/>
              </w:rPr>
              <w:t>期环境</w:t>
            </w:r>
            <w:r>
              <w:rPr>
                <w:rFonts w:hint="eastAsia"/>
                <w:color w:val="auto"/>
                <w:kern w:val="0"/>
                <w:sz w:val="24"/>
                <w:lang w:val="en-US" w:eastAsia="zh-CN"/>
              </w:rPr>
              <w:t>影响和</w:t>
            </w:r>
            <w:r>
              <w:rPr>
                <w:color w:val="auto"/>
                <w:kern w:val="0"/>
                <w:sz w:val="24"/>
                <w:lang w:val="en-US" w:eastAsia="zh-CN"/>
              </w:rPr>
              <w:t>保护措施</w:t>
            </w:r>
          </w:p>
        </w:tc>
        <w:tc>
          <w:tcPr>
            <w:tcW w:w="8247" w:type="dxa"/>
            <w:vAlign w:val="top"/>
          </w:tcPr>
          <w:p>
            <w:pPr>
              <w:pStyle w:val="2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outlineLvl w:val="0"/>
              <w:rPr>
                <w:rFonts w:hint="default" w:ascii="Times New Roman" w:hAnsi="Times New Roman" w:cs="Times New Roman"/>
                <w:b/>
                <w:bCs/>
                <w:color w:val="auto"/>
                <w:sz w:val="24"/>
                <w:highlight w:val="yellow"/>
              </w:rPr>
            </w:pPr>
            <w:r>
              <w:rPr>
                <w:rFonts w:hint="eastAsia" w:ascii="Times New Roman" w:hAnsi="Times New Roman" w:cs="Times New Roman"/>
                <w:b/>
                <w:bCs/>
                <w:color w:val="auto"/>
                <w:kern w:val="2"/>
                <w:sz w:val="24"/>
                <w:szCs w:val="24"/>
                <w:lang w:val="en-US" w:eastAsia="zh-CN" w:bidi="ar-SA"/>
              </w:rPr>
              <w:t>（一）</w:t>
            </w:r>
            <w:r>
              <w:rPr>
                <w:rFonts w:hint="eastAsia" w:ascii="Times New Roman" w:hAnsi="Times New Roman" w:eastAsia="宋体" w:cs="Times New Roman"/>
                <w:b/>
                <w:bCs/>
                <w:color w:val="auto"/>
                <w:kern w:val="2"/>
                <w:sz w:val="24"/>
                <w:szCs w:val="24"/>
                <w:lang w:val="en-US" w:eastAsia="zh-CN" w:bidi="ar-SA"/>
              </w:rPr>
              <w:t>废气</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本项目废气主要为喂料、破碎、粉碎、造粒工序产生的粉尘；烘干工序产生的废气。</w:t>
            </w:r>
          </w:p>
          <w:p>
            <w:pPr>
              <w:adjustRightInd w:val="0"/>
              <w:snapToGrid w:val="0"/>
              <w:spacing w:line="360" w:lineRule="auto"/>
              <w:ind w:firstLine="482" w:firstLineChars="200"/>
              <w:rPr>
                <w:rFonts w:hint="default"/>
                <w:b/>
                <w:bCs/>
                <w:color w:val="auto"/>
                <w:sz w:val="24"/>
                <w:lang w:val="en-US" w:eastAsia="zh-CN"/>
              </w:rPr>
            </w:pP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rPr>
              <w:t>污染物产排、收集及处理情况</w:t>
            </w:r>
          </w:p>
          <w:p>
            <w:pPr>
              <w:pStyle w:val="35"/>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b/>
                <w:bCs/>
                <w:color w:val="auto"/>
                <w:sz w:val="24"/>
                <w:lang w:val="en-US" w:eastAsia="zh-CN"/>
              </w:rPr>
            </w:pPr>
            <w:r>
              <w:rPr>
                <w:rFonts w:hint="eastAsia"/>
                <w:b/>
                <w:bCs/>
                <w:color w:val="auto"/>
                <w:sz w:val="24"/>
                <w:lang w:eastAsia="zh-CN"/>
              </w:rPr>
              <w:t>（1）</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喂料、破碎、粉碎、造粒工序废气</w:t>
            </w:r>
          </w:p>
          <w:p>
            <w:pPr>
              <w:pStyle w:val="35"/>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b/>
                <w:bCs/>
                <w:color w:val="auto"/>
                <w:sz w:val="24"/>
                <w:lang w:eastAsia="zh-CN"/>
              </w:rPr>
            </w:pPr>
            <w:r>
              <w:rPr>
                <w:rFonts w:hint="eastAsia"/>
                <w:b/>
                <w:bCs/>
                <w:color w:val="auto"/>
                <w:sz w:val="24"/>
                <w:lang w:eastAsia="zh-CN"/>
              </w:rPr>
              <w:t>【产</w:t>
            </w:r>
            <w:r>
              <w:rPr>
                <w:rFonts w:hint="eastAsia"/>
                <w:b/>
                <w:bCs/>
                <w:color w:val="auto"/>
                <w:sz w:val="24"/>
                <w:lang w:val="en-US" w:eastAsia="zh-CN"/>
              </w:rPr>
              <w:t>生情况</w:t>
            </w:r>
            <w:r>
              <w:rPr>
                <w:rFonts w:hint="eastAsia"/>
                <w:b/>
                <w:bCs/>
                <w:color w:val="auto"/>
                <w:sz w:val="24"/>
                <w:lang w:eastAsia="zh-CN"/>
              </w:rPr>
              <w:t>】</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cs="Times New Roman"/>
                <w:b w:val="0"/>
                <w:bCs w:val="0"/>
                <w:color w:val="000000" w:themeColor="text1"/>
                <w:sz w:val="24"/>
                <w:szCs w:val="24"/>
                <w:lang w:val="en-US" w:eastAsia="zh-CN"/>
                <w14:textFill>
                  <w14:solidFill>
                    <w14:schemeClr w14:val="tx1"/>
                  </w14:solidFill>
                </w14:textFill>
              </w:rPr>
              <w:t>颗粒物产生量参照</w:t>
            </w:r>
            <w:r>
              <w:rPr>
                <w:rFonts w:hint="eastAsia" w:ascii="Times New Roman" w:hAnsi="Times New Roman" w:eastAsia="宋体" w:cs="Times New Roman"/>
                <w:b w:val="0"/>
                <w:bCs w:val="0"/>
                <w:color w:val="000000" w:themeColor="text1"/>
                <w:sz w:val="24"/>
                <w:szCs w:val="24"/>
                <w14:textFill>
                  <w14:solidFill>
                    <w14:schemeClr w14:val="tx1"/>
                  </w14:solidFill>
                </w14:textFill>
              </w:rPr>
              <w:t>《排放源统计调查产排污核算方案和系数手册》</w:t>
            </w:r>
            <w:r>
              <w:rPr>
                <w:rFonts w:hint="eastAsia" w:ascii="Times New Roman" w:hAnsi="Times New Roman" w:cs="Times New Roman"/>
                <w:b w:val="0"/>
                <w:bCs w:val="0"/>
                <w:color w:val="auto"/>
                <w:sz w:val="24"/>
                <w:szCs w:val="24"/>
                <w:lang w:val="en-US" w:eastAsia="zh-CN"/>
              </w:rPr>
              <w:t>--</w:t>
            </w:r>
            <w:r>
              <w:rPr>
                <w:rFonts w:hint="eastAsia" w:ascii="Times New Roman" w:hAnsi="Times New Roman" w:eastAsia="宋体" w:cs="Times New Roman"/>
                <w:b w:val="0"/>
                <w:bCs w:val="0"/>
                <w:color w:val="auto"/>
                <w:sz w:val="24"/>
                <w:lang w:val="en-US" w:eastAsia="zh-CN"/>
              </w:rPr>
              <w:t>2542生物质致密成型燃料加工行业系数手册</w:t>
            </w:r>
            <w:r>
              <w:rPr>
                <w:rFonts w:hint="eastAsia"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val="en-US" w:eastAsia="zh-CN"/>
              </w:rPr>
              <w:t>破碎、造粒等过程</w:t>
            </w:r>
            <w:r>
              <w:rPr>
                <w:rFonts w:hint="default" w:ascii="Times New Roman" w:hAnsi="Times New Roman" w:cs="Times New Roman"/>
                <w:b w:val="0"/>
                <w:bCs w:val="0"/>
                <w:color w:val="auto"/>
                <w:spacing w:val="0"/>
                <w:sz w:val="24"/>
                <w:szCs w:val="24"/>
                <w:lang w:eastAsia="zh-CN"/>
              </w:rPr>
              <w:t>颗粒物</w:t>
            </w:r>
            <w:r>
              <w:rPr>
                <w:rFonts w:hint="default" w:ascii="Times New Roman" w:hAnsi="Times New Roman" w:cs="Times New Roman"/>
                <w:b w:val="0"/>
                <w:bCs w:val="0"/>
                <w:color w:val="auto"/>
                <w:spacing w:val="0"/>
                <w:sz w:val="24"/>
                <w:szCs w:val="24"/>
              </w:rPr>
              <w:t>产污系数为</w:t>
            </w:r>
            <w:r>
              <w:rPr>
                <w:rFonts w:hint="eastAsia" w:ascii="Times New Roman" w:hAnsi="Times New Roman" w:cs="Times New Roman"/>
                <w:b w:val="0"/>
                <w:bCs w:val="0"/>
                <w:color w:val="auto"/>
                <w:spacing w:val="0"/>
                <w:sz w:val="24"/>
                <w:szCs w:val="24"/>
                <w:lang w:val="en-US" w:eastAsia="zh-CN"/>
              </w:rPr>
              <w:t>0.669千克/吨</w:t>
            </w:r>
            <w:r>
              <w:rPr>
                <w:rFonts w:hint="default" w:ascii="Times New Roman" w:hAnsi="Times New Roman" w:cs="Times New Roman"/>
                <w:b w:val="0"/>
                <w:bCs w:val="0"/>
                <w:color w:val="auto"/>
                <w:spacing w:val="0"/>
                <w:sz w:val="24"/>
                <w:szCs w:val="24"/>
              </w:rPr>
              <w:t>-</w:t>
            </w:r>
            <w:r>
              <w:rPr>
                <w:rFonts w:hint="eastAsia" w:ascii="Times New Roman" w:hAnsi="Times New Roman" w:cs="Times New Roman"/>
                <w:b w:val="0"/>
                <w:bCs w:val="0"/>
                <w:color w:val="auto"/>
                <w:spacing w:val="0"/>
                <w:sz w:val="24"/>
                <w:szCs w:val="24"/>
                <w:lang w:val="en-US" w:eastAsia="zh-CN"/>
              </w:rPr>
              <w:t>产品</w:t>
            </w:r>
            <w:r>
              <w:rPr>
                <w:rFonts w:hint="default" w:ascii="Times New Roman" w:hAnsi="Times New Roman" w:cs="Times New Roman"/>
                <w:b w:val="0"/>
                <w:bCs w:val="0"/>
                <w:color w:val="auto"/>
                <w:spacing w:val="0"/>
                <w:sz w:val="24"/>
                <w:szCs w:val="24"/>
              </w:rPr>
              <w:t>，本项目</w:t>
            </w:r>
            <w:r>
              <w:rPr>
                <w:rFonts w:hint="eastAsia"/>
                <w:color w:val="auto"/>
                <w:sz w:val="24"/>
                <w:szCs w:val="24"/>
                <w:highlight w:val="none"/>
                <w:lang w:val="en-US" w:eastAsia="zh-CN"/>
              </w:rPr>
              <w:t>年产6万吨生物质颗粒燃料</w:t>
            </w:r>
            <w:r>
              <w:rPr>
                <w:rFonts w:hint="default" w:ascii="Times New Roman" w:hAnsi="Times New Roman" w:cs="Times New Roman"/>
                <w:b w:val="0"/>
                <w:bCs w:val="0"/>
                <w:color w:val="auto"/>
                <w:spacing w:val="0"/>
                <w:sz w:val="24"/>
                <w:szCs w:val="24"/>
              </w:rPr>
              <w:t>，则</w:t>
            </w:r>
            <w:r>
              <w:rPr>
                <w:rFonts w:hint="default" w:ascii="Times New Roman" w:hAnsi="Times New Roman" w:cs="Times New Roman"/>
                <w:b w:val="0"/>
                <w:bCs w:val="0"/>
                <w:color w:val="auto"/>
                <w:spacing w:val="0"/>
                <w:sz w:val="24"/>
                <w:szCs w:val="24"/>
                <w:lang w:eastAsia="zh-CN"/>
              </w:rPr>
              <w:t>颗粒物</w:t>
            </w:r>
            <w:r>
              <w:rPr>
                <w:rFonts w:hint="default" w:ascii="Times New Roman" w:hAnsi="Times New Roman" w:cs="Times New Roman"/>
                <w:b w:val="0"/>
                <w:bCs w:val="0"/>
                <w:color w:val="auto"/>
                <w:spacing w:val="0"/>
                <w:sz w:val="24"/>
                <w:szCs w:val="24"/>
              </w:rPr>
              <w:t>产生量为</w:t>
            </w:r>
            <w:r>
              <w:rPr>
                <w:rFonts w:hint="eastAsia" w:cs="Times New Roman"/>
                <w:b w:val="0"/>
                <w:bCs w:val="0"/>
                <w:color w:val="auto"/>
                <w:spacing w:val="0"/>
                <w:sz w:val="24"/>
                <w:szCs w:val="24"/>
                <w:lang w:val="en-US" w:eastAsia="zh-CN"/>
              </w:rPr>
              <w:t>40.14</w:t>
            </w:r>
            <w:r>
              <w:rPr>
                <w:rFonts w:hint="default" w:ascii="Times New Roman" w:hAnsi="Times New Roman" w:cs="Times New Roman"/>
                <w:b w:val="0"/>
                <w:bCs w:val="0"/>
                <w:color w:val="auto"/>
                <w:spacing w:val="0"/>
                <w:sz w:val="24"/>
                <w:szCs w:val="24"/>
              </w:rPr>
              <w:t>t/a</w:t>
            </w:r>
            <w:r>
              <w:rPr>
                <w:rFonts w:hint="eastAsia" w:ascii="Times New Roman" w:hAnsi="Times New Roman" w:cs="Times New Roman"/>
                <w:b w:val="0"/>
                <w:bCs w:val="0"/>
                <w:color w:val="auto"/>
                <w:sz w:val="24"/>
                <w:lang w:val="en-US" w:eastAsia="zh-CN"/>
              </w:rPr>
              <w:t>。</w:t>
            </w:r>
          </w:p>
          <w:p>
            <w:pPr>
              <w:pStyle w:val="35"/>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b w:val="0"/>
                <w:bCs w:val="0"/>
                <w:color w:val="auto"/>
                <w:sz w:val="24"/>
                <w:lang w:eastAsia="zh-CN"/>
              </w:rPr>
            </w:pPr>
            <w:r>
              <w:rPr>
                <w:rFonts w:hint="eastAsia"/>
                <w:b/>
                <w:bCs/>
                <w:color w:val="auto"/>
                <w:sz w:val="24"/>
                <w:lang w:eastAsia="zh-CN"/>
              </w:rPr>
              <w:t>【收集</w:t>
            </w:r>
            <w:r>
              <w:rPr>
                <w:rFonts w:hint="eastAsia"/>
                <w:b/>
                <w:bCs/>
                <w:color w:val="auto"/>
                <w:sz w:val="24"/>
                <w:lang w:val="en-US" w:eastAsia="zh-CN"/>
              </w:rPr>
              <w:t>与处理</w:t>
            </w:r>
            <w:r>
              <w:rPr>
                <w:rFonts w:hint="eastAsia"/>
                <w:b/>
                <w:bCs/>
                <w:color w:val="auto"/>
                <w:sz w:val="24"/>
                <w:lang w:eastAsia="zh-CN"/>
              </w:rPr>
              <w:t>】</w:t>
            </w:r>
          </w:p>
          <w:p>
            <w:pPr>
              <w:pStyle w:val="3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喂料、破碎、造粒粉尘收集后进入布袋除尘器处理，粉碎粉尘收集后通过沉降+布袋除尘器处理，尾气一并通过15m排气筒（DA001）外排。造粒粉尘经管道收集后进入布袋除尘器处理，尾气通过15m排气筒（DA002）外排</w:t>
            </w:r>
            <w:r>
              <w:rPr>
                <w:rFonts w:hint="eastAsia" w:cs="Times New Roman"/>
                <w:b w:val="0"/>
                <w:bCs w:val="0"/>
                <w:color w:val="auto"/>
                <w:sz w:val="24"/>
                <w:lang w:val="en-US" w:eastAsia="zh-CN"/>
              </w:rPr>
              <w:t>。</w:t>
            </w:r>
          </w:p>
          <w:p>
            <w:pPr>
              <w:pStyle w:val="3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b w:val="0"/>
                <w:bCs w:val="0"/>
                <w:color w:val="auto"/>
                <w:sz w:val="24"/>
                <w:lang w:val="en-US" w:eastAsia="zh-CN"/>
              </w:rPr>
            </w:pPr>
            <w:r>
              <w:rPr>
                <w:rFonts w:hint="eastAsia" w:cs="Times New Roman"/>
                <w:b w:val="0"/>
                <w:bCs/>
                <w:color w:val="auto"/>
                <w:spacing w:val="0"/>
                <w:kern w:val="2"/>
                <w:sz w:val="24"/>
                <w:szCs w:val="24"/>
                <w:lang w:val="en-US" w:eastAsia="zh-CN" w:bidi="ar-SA"/>
              </w:rPr>
              <w:t>喂料、</w:t>
            </w:r>
            <w:r>
              <w:rPr>
                <w:rFonts w:hint="default" w:ascii="Times New Roman" w:hAnsi="Times New Roman" w:cs="Times New Roman"/>
                <w:b w:val="0"/>
                <w:bCs/>
                <w:color w:val="auto"/>
                <w:spacing w:val="0"/>
                <w:kern w:val="2"/>
                <w:sz w:val="24"/>
                <w:szCs w:val="24"/>
                <w:lang w:val="en-US" w:eastAsia="zh-CN" w:bidi="ar-SA"/>
              </w:rPr>
              <w:t>破碎工段上料口及破碎刀口处设置</w:t>
            </w:r>
            <w:r>
              <w:rPr>
                <w:rFonts w:hint="eastAsia" w:cs="Times New Roman"/>
                <w:b w:val="0"/>
                <w:bCs/>
                <w:color w:val="auto"/>
                <w:spacing w:val="0"/>
                <w:kern w:val="2"/>
                <w:sz w:val="24"/>
                <w:szCs w:val="24"/>
                <w:lang w:val="en-US" w:eastAsia="zh-CN" w:bidi="ar-SA"/>
              </w:rPr>
              <w:t>梯形</w:t>
            </w:r>
            <w:r>
              <w:rPr>
                <w:rFonts w:hint="default" w:ascii="Times New Roman" w:hAnsi="Times New Roman" w:cs="Times New Roman"/>
                <w:b w:val="0"/>
                <w:bCs/>
                <w:color w:val="auto"/>
                <w:spacing w:val="0"/>
                <w:kern w:val="2"/>
                <w:sz w:val="24"/>
                <w:szCs w:val="24"/>
                <w:lang w:val="en-US" w:eastAsia="zh-CN" w:bidi="ar-SA"/>
              </w:rPr>
              <w:t>集气罩，</w:t>
            </w:r>
            <w:r>
              <w:rPr>
                <w:rFonts w:hint="eastAsia" w:cs="Times New Roman"/>
                <w:b w:val="0"/>
                <w:bCs/>
                <w:color w:val="auto"/>
                <w:spacing w:val="0"/>
                <w:kern w:val="2"/>
                <w:sz w:val="24"/>
                <w:szCs w:val="24"/>
                <w:lang w:val="en-US" w:eastAsia="zh-CN" w:bidi="ar-SA"/>
              </w:rPr>
              <w:t>集气罩</w:t>
            </w:r>
            <w:r>
              <w:rPr>
                <w:rFonts w:hint="default" w:ascii="Times New Roman" w:hAnsi="Times New Roman" w:cs="Times New Roman"/>
                <w:b w:val="0"/>
                <w:bCs/>
                <w:color w:val="auto"/>
                <w:spacing w:val="0"/>
                <w:kern w:val="2"/>
                <w:sz w:val="24"/>
                <w:szCs w:val="24"/>
                <w:lang w:val="en-US" w:eastAsia="zh-CN" w:bidi="ar-SA"/>
              </w:rPr>
              <w:t>罩边缘周长</w:t>
            </w:r>
            <w:r>
              <w:rPr>
                <w:rFonts w:hint="eastAsia" w:cs="Times New Roman"/>
                <w:b w:val="0"/>
                <w:bCs/>
                <w:color w:val="auto"/>
                <w:spacing w:val="0"/>
                <w:kern w:val="2"/>
                <w:sz w:val="24"/>
                <w:szCs w:val="24"/>
                <w:lang w:val="en-US" w:eastAsia="zh-CN" w:bidi="ar-SA"/>
              </w:rPr>
              <w:t>为4m，</w:t>
            </w:r>
            <w:r>
              <w:rPr>
                <w:rFonts w:hint="default" w:ascii="Times New Roman" w:hAnsi="Times New Roman" w:cs="Times New Roman"/>
                <w:b w:val="0"/>
                <w:bCs/>
                <w:color w:val="auto"/>
                <w:spacing w:val="0"/>
                <w:kern w:val="2"/>
                <w:sz w:val="24"/>
                <w:szCs w:val="24"/>
                <w:lang w:val="en-US" w:eastAsia="zh-CN" w:bidi="ar-SA"/>
              </w:rPr>
              <w:t>罩边缘距</w:t>
            </w:r>
            <w:r>
              <w:rPr>
                <w:rFonts w:hint="eastAsia" w:cs="Times New Roman"/>
                <w:b w:val="0"/>
                <w:bCs/>
                <w:color w:val="auto"/>
                <w:spacing w:val="0"/>
                <w:kern w:val="2"/>
                <w:sz w:val="24"/>
                <w:szCs w:val="24"/>
                <w:lang w:val="en-US" w:eastAsia="zh-CN" w:bidi="ar-SA"/>
              </w:rPr>
              <w:t>源距离0.8m，收集效率按照80%设计</w:t>
            </w:r>
            <w:r>
              <w:rPr>
                <w:rFonts w:hint="eastAsia" w:cs="Times New Roman"/>
                <w:b w:val="0"/>
                <w:bCs w:val="0"/>
                <w:color w:val="auto"/>
                <w:sz w:val="24"/>
                <w:highlight w:val="none"/>
                <w:lang w:val="en-US" w:eastAsia="zh-CN"/>
              </w:rPr>
              <w:t>，为确保该收集效率，集气罩的风量依据《大气污染控制工程》给出的公式进行计算，公式如下：</w:t>
            </w:r>
          </w:p>
          <w:p>
            <w:pPr>
              <w:pStyle w:val="2"/>
              <w:keepNext w:val="0"/>
              <w:keepLines w:val="0"/>
              <w:pageBreakBefore w:val="0"/>
              <w:widowControl w:val="0"/>
              <w:kinsoku/>
              <w:wordWrap/>
              <w:overflowPunct/>
              <w:topLinePunct w:val="0"/>
              <w:autoSpaceDE/>
              <w:autoSpaceDN/>
              <w:bidi w:val="0"/>
              <w:adjustRightInd/>
              <w:snapToGrid/>
              <w:spacing w:before="0" w:beforeAutospacing="0" w:after="0" w:line="360" w:lineRule="auto"/>
              <w:ind w:right="0" w:firstLine="480" w:firstLineChars="200"/>
              <w:jc w:val="center"/>
              <w:textAlignment w:val="auto"/>
              <w:rPr>
                <w:rFonts w:hint="default" w:ascii="Times" w:hAnsi="Times" w:cs="宋体"/>
                <w:b w:val="0"/>
                <w:bCs w:val="0"/>
                <w:color w:val="auto"/>
                <w:kern w:val="0"/>
                <w:sz w:val="24"/>
                <w:lang w:val="en-US" w:eastAsia="zh-CN"/>
              </w:rPr>
            </w:pPr>
            <w:r>
              <w:rPr>
                <w:rFonts w:hint="eastAsia" w:ascii="Times" w:hAnsi="Times" w:cs="宋体"/>
                <w:b w:val="0"/>
                <w:bCs w:val="0"/>
                <w:color w:val="auto"/>
                <w:kern w:val="0"/>
                <w:sz w:val="24"/>
                <w:lang w:val="en-US" w:eastAsia="zh-CN"/>
              </w:rPr>
              <w:t>Q=3600×1.4×P×H×V</w:t>
            </w:r>
            <w:r>
              <w:rPr>
                <w:rFonts w:hint="eastAsia" w:ascii="Times" w:hAnsi="Times" w:cs="宋体"/>
                <w:b w:val="0"/>
                <w:bCs w:val="0"/>
                <w:color w:val="auto"/>
                <w:kern w:val="0"/>
                <w:sz w:val="24"/>
                <w:vertAlign w:val="subscript"/>
                <w:lang w:val="en-US" w:eastAsia="zh-CN"/>
              </w:rPr>
              <w:t>X</w:t>
            </w:r>
            <w:r>
              <w:rPr>
                <w:rFonts w:hint="eastAsia" w:ascii="Times" w:hAnsi="Times" w:cs="宋体"/>
                <w:b w:val="0"/>
                <w:bCs w:val="0"/>
                <w:color w:val="auto"/>
                <w:kern w:val="0"/>
                <w:sz w:val="24"/>
                <w:lang w:val="en-US" w:eastAsia="zh-CN"/>
              </w:rPr>
              <w:t>×K</w:t>
            </w:r>
          </w:p>
          <w:p>
            <w:pPr>
              <w:pStyle w:val="2"/>
              <w:keepNext w:val="0"/>
              <w:keepLines w:val="0"/>
              <w:pageBreakBefore w:val="0"/>
              <w:widowControl w:val="0"/>
              <w:kinsoku/>
              <w:wordWrap/>
              <w:overflowPunct/>
              <w:topLinePunct w:val="0"/>
              <w:autoSpaceDE/>
              <w:autoSpaceDN/>
              <w:bidi w:val="0"/>
              <w:adjustRightInd/>
              <w:snapToGrid/>
              <w:spacing w:before="0" w:beforeAutospacing="0" w:after="0" w:line="360" w:lineRule="auto"/>
              <w:ind w:right="0" w:firstLine="480" w:firstLineChars="200"/>
              <w:jc w:val="both"/>
              <w:textAlignment w:val="auto"/>
              <w:rPr>
                <w:rFonts w:hint="eastAsia" w:ascii="Times" w:hAnsi="Times" w:cs="宋体"/>
                <w:b w:val="0"/>
                <w:bCs w:val="0"/>
                <w:color w:val="auto"/>
                <w:kern w:val="0"/>
                <w:sz w:val="24"/>
                <w:lang w:val="en-US" w:eastAsia="zh-CN"/>
              </w:rPr>
            </w:pPr>
            <w:r>
              <w:rPr>
                <w:rFonts w:hint="eastAsia" w:ascii="Times" w:hAnsi="Times" w:cs="宋体"/>
                <w:b w:val="0"/>
                <w:bCs w:val="0"/>
                <w:color w:val="auto"/>
                <w:kern w:val="0"/>
                <w:sz w:val="24"/>
                <w:lang w:val="en-US" w:eastAsia="zh-CN"/>
              </w:rPr>
              <w:t>其中：V</w:t>
            </w:r>
            <w:r>
              <w:rPr>
                <w:rFonts w:hint="eastAsia" w:ascii="Times" w:hAnsi="Times" w:cs="宋体"/>
                <w:b w:val="0"/>
                <w:bCs w:val="0"/>
                <w:color w:val="auto"/>
                <w:kern w:val="0"/>
                <w:sz w:val="24"/>
                <w:vertAlign w:val="subscript"/>
                <w:lang w:val="en-US" w:eastAsia="zh-CN"/>
              </w:rPr>
              <w:t>X</w:t>
            </w:r>
            <w:r>
              <w:rPr>
                <w:rFonts w:hint="eastAsia" w:ascii="Times" w:hAnsi="Times" w:cs="宋体"/>
                <w:b w:val="0"/>
                <w:bCs w:val="0"/>
                <w:color w:val="auto"/>
                <w:kern w:val="0"/>
                <w:sz w:val="24"/>
                <w:vertAlign w:val="baseline"/>
                <w:lang w:val="en-US" w:eastAsia="zh-CN"/>
              </w:rPr>
              <w:t>为</w:t>
            </w:r>
            <w:r>
              <w:rPr>
                <w:rFonts w:hint="eastAsia" w:ascii="Times" w:hAnsi="Times" w:cs="宋体"/>
                <w:b w:val="0"/>
                <w:bCs w:val="0"/>
                <w:color w:val="auto"/>
                <w:kern w:val="0"/>
                <w:sz w:val="24"/>
                <w:lang w:val="en-US" w:eastAsia="zh-CN"/>
              </w:rPr>
              <w:t>污染源控制速度，一般取0.25～0.5m/s，本次取0.3m/s。</w:t>
            </w:r>
          </w:p>
          <w:p>
            <w:pPr>
              <w:pStyle w:val="2"/>
              <w:keepNext w:val="0"/>
              <w:keepLines w:val="0"/>
              <w:pageBreakBefore w:val="0"/>
              <w:widowControl w:val="0"/>
              <w:kinsoku/>
              <w:wordWrap/>
              <w:overflowPunct/>
              <w:topLinePunct w:val="0"/>
              <w:autoSpaceDE/>
              <w:autoSpaceDN/>
              <w:bidi w:val="0"/>
              <w:adjustRightInd/>
              <w:snapToGrid/>
              <w:spacing w:before="0" w:beforeAutospacing="0" w:after="0" w:line="360" w:lineRule="auto"/>
              <w:ind w:right="0" w:firstLine="480" w:firstLineChars="200"/>
              <w:jc w:val="both"/>
              <w:textAlignment w:val="auto"/>
              <w:rPr>
                <w:rFonts w:hint="default" w:ascii="Times" w:hAnsi="Times" w:cs="宋体"/>
                <w:b w:val="0"/>
                <w:bCs w:val="0"/>
                <w:color w:val="auto"/>
                <w:kern w:val="0"/>
                <w:sz w:val="24"/>
                <w:lang w:val="en-US" w:eastAsia="zh-CN"/>
              </w:rPr>
            </w:pPr>
            <w:r>
              <w:rPr>
                <w:rFonts w:hint="eastAsia" w:ascii="Times" w:hAnsi="Times" w:cs="宋体"/>
                <w:b w:val="0"/>
                <w:bCs w:val="0"/>
                <w:color w:val="auto"/>
                <w:kern w:val="0"/>
                <w:sz w:val="24"/>
                <w:lang w:val="en-US" w:eastAsia="zh-CN"/>
              </w:rPr>
              <w:t>p为集气罩边沿周长4m。</w:t>
            </w:r>
          </w:p>
          <w:p>
            <w:pPr>
              <w:pStyle w:val="2"/>
              <w:keepNext w:val="0"/>
              <w:keepLines w:val="0"/>
              <w:pageBreakBefore w:val="0"/>
              <w:widowControl w:val="0"/>
              <w:kinsoku/>
              <w:wordWrap/>
              <w:overflowPunct/>
              <w:topLinePunct w:val="0"/>
              <w:autoSpaceDE/>
              <w:autoSpaceDN/>
              <w:bidi w:val="0"/>
              <w:adjustRightInd/>
              <w:snapToGrid/>
              <w:spacing w:before="0" w:beforeAutospacing="0" w:after="0" w:line="360" w:lineRule="auto"/>
              <w:ind w:right="0" w:firstLine="480" w:firstLineChars="200"/>
              <w:jc w:val="both"/>
              <w:textAlignment w:val="auto"/>
              <w:rPr>
                <w:rFonts w:hint="default" w:ascii="Times" w:hAnsi="Times" w:cs="宋体"/>
                <w:b w:val="0"/>
                <w:bCs w:val="0"/>
                <w:color w:val="auto"/>
                <w:kern w:val="0"/>
                <w:sz w:val="24"/>
                <w:lang w:val="en-US" w:eastAsia="zh-CN"/>
              </w:rPr>
            </w:pPr>
            <w:r>
              <w:rPr>
                <w:rFonts w:hint="eastAsia" w:ascii="Times" w:hAnsi="Times" w:cs="宋体"/>
                <w:b w:val="0"/>
                <w:bCs w:val="0"/>
                <w:color w:val="auto"/>
                <w:kern w:val="0"/>
                <w:sz w:val="24"/>
                <w:lang w:val="en-US" w:eastAsia="zh-CN"/>
              </w:rPr>
              <w:t>H为罩口至污染源的距离同时为避免横向气流的干扰，集气罩口至污染源的距离为0.8m。</w:t>
            </w:r>
          </w:p>
          <w:p>
            <w:pPr>
              <w:pStyle w:val="2"/>
              <w:keepNext w:val="0"/>
              <w:keepLines w:val="0"/>
              <w:pageBreakBefore w:val="0"/>
              <w:widowControl w:val="0"/>
              <w:kinsoku/>
              <w:wordWrap/>
              <w:overflowPunct/>
              <w:topLinePunct w:val="0"/>
              <w:autoSpaceDE/>
              <w:autoSpaceDN/>
              <w:bidi w:val="0"/>
              <w:adjustRightInd/>
              <w:snapToGrid/>
              <w:spacing w:before="0" w:beforeAutospacing="0" w:after="0" w:line="360" w:lineRule="auto"/>
              <w:ind w:right="0" w:firstLine="480" w:firstLineChars="200"/>
              <w:jc w:val="both"/>
              <w:textAlignment w:val="auto"/>
              <w:rPr>
                <w:rFonts w:hint="eastAsia" w:ascii="Times" w:hAnsi="Times" w:cs="宋体"/>
                <w:b w:val="0"/>
                <w:bCs w:val="0"/>
                <w:color w:val="auto"/>
                <w:kern w:val="0"/>
                <w:sz w:val="24"/>
                <w:lang w:val="en-US" w:eastAsia="zh-CN"/>
              </w:rPr>
            </w:pPr>
            <w:r>
              <w:rPr>
                <w:rFonts w:hint="eastAsia" w:ascii="Times" w:hAnsi="Times" w:cs="宋体"/>
                <w:b w:val="0"/>
                <w:bCs w:val="0"/>
                <w:color w:val="auto"/>
                <w:kern w:val="0"/>
                <w:sz w:val="24"/>
                <w:lang w:val="en-US" w:eastAsia="zh-CN"/>
              </w:rPr>
              <w:t>K为设计风量为计算风量系数，取1.2。</w:t>
            </w:r>
          </w:p>
          <w:p>
            <w:pPr>
              <w:pStyle w:val="35"/>
              <w:spacing w:line="360" w:lineRule="auto"/>
              <w:ind w:firstLine="480" w:firstLineChars="200"/>
              <w:jc w:val="both"/>
              <w:rPr>
                <w:rFonts w:hint="eastAsia"/>
                <w:b w:val="0"/>
                <w:bCs w:val="0"/>
                <w:color w:val="auto"/>
                <w:sz w:val="24"/>
                <w:lang w:val="en-US" w:eastAsia="zh-CN"/>
              </w:rPr>
            </w:pPr>
            <w:r>
              <w:rPr>
                <w:rFonts w:hint="eastAsia" w:ascii="Times" w:hAnsi="Times" w:cs="宋体"/>
                <w:b w:val="0"/>
                <w:bCs w:val="0"/>
                <w:color w:val="auto"/>
                <w:kern w:val="0"/>
                <w:sz w:val="24"/>
                <w:lang w:val="en-US" w:eastAsia="zh-CN"/>
              </w:rPr>
              <w:t>根据上述参数可计算出，</w:t>
            </w:r>
            <w:r>
              <w:rPr>
                <w:rFonts w:hint="eastAsia" w:ascii="Times" w:hAnsi="Times" w:cs="宋体"/>
                <w:b w:val="0"/>
                <w:bCs w:val="0"/>
                <w:color w:val="auto"/>
                <w:kern w:val="0"/>
                <w:sz w:val="24"/>
                <w:vertAlign w:val="baseline"/>
                <w:lang w:val="en-US" w:eastAsia="zh-CN"/>
              </w:rPr>
              <w:t>Q约为5806</w:t>
            </w:r>
            <w:r>
              <w:rPr>
                <w:rFonts w:hint="eastAsia"/>
                <w:b w:val="0"/>
                <w:bCs w:val="0"/>
                <w:color w:val="auto"/>
                <w:sz w:val="24"/>
                <w:lang w:val="en-US" w:eastAsia="zh-CN"/>
              </w:rPr>
              <w:t>m</w:t>
            </w:r>
            <w:r>
              <w:rPr>
                <w:rFonts w:hint="eastAsia"/>
                <w:b w:val="0"/>
                <w:bCs w:val="0"/>
                <w:color w:val="auto"/>
                <w:sz w:val="24"/>
                <w:vertAlign w:val="superscript"/>
                <w:lang w:val="en-US" w:eastAsia="zh-CN"/>
              </w:rPr>
              <w:t>3</w:t>
            </w:r>
            <w:r>
              <w:rPr>
                <w:rFonts w:hint="eastAsia"/>
                <w:b w:val="0"/>
                <w:bCs w:val="0"/>
                <w:color w:val="auto"/>
                <w:sz w:val="24"/>
                <w:lang w:val="en-US" w:eastAsia="zh-CN"/>
              </w:rPr>
              <w:t>/h。项目设置两台破碎机，因此</w:t>
            </w:r>
          </w:p>
          <w:p>
            <w:pPr>
              <w:pStyle w:val="35"/>
              <w:spacing w:line="360" w:lineRule="auto"/>
              <w:jc w:val="both"/>
              <w:rPr>
                <w:rFonts w:hint="default" w:cs="Times New Roman"/>
                <w:b w:val="0"/>
                <w:bCs w:val="0"/>
                <w:color w:val="auto"/>
                <w:spacing w:val="0"/>
                <w:kern w:val="2"/>
                <w:sz w:val="24"/>
                <w:szCs w:val="24"/>
                <w:lang w:val="en-US" w:eastAsia="zh-CN" w:bidi="ar-SA"/>
              </w:rPr>
            </w:pPr>
            <w:r>
              <w:rPr>
                <w:rFonts w:hint="eastAsia" w:ascii="Times" w:hAnsi="Times" w:cs="宋体"/>
                <w:b w:val="0"/>
                <w:bCs w:val="0"/>
                <w:color w:val="auto"/>
                <w:kern w:val="0"/>
                <w:sz w:val="24"/>
                <w:vertAlign w:val="baseline"/>
                <w:lang w:val="en-US" w:eastAsia="zh-CN"/>
              </w:rPr>
              <w:t>Q</w:t>
            </w:r>
            <w:r>
              <w:rPr>
                <w:rFonts w:hint="eastAsia" w:ascii="Times" w:hAnsi="Times" w:cs="宋体"/>
                <w:b w:val="0"/>
                <w:bCs w:val="0"/>
                <w:color w:val="auto"/>
                <w:kern w:val="0"/>
                <w:sz w:val="24"/>
                <w:vertAlign w:val="subscript"/>
                <w:lang w:val="en-US" w:eastAsia="zh-CN"/>
              </w:rPr>
              <w:t>总</w:t>
            </w:r>
            <w:r>
              <w:rPr>
                <w:rFonts w:hint="eastAsia" w:ascii="Times" w:hAnsi="Times" w:cs="宋体"/>
                <w:b w:val="0"/>
                <w:bCs w:val="0"/>
                <w:color w:val="auto"/>
                <w:kern w:val="0"/>
                <w:sz w:val="24"/>
                <w:vertAlign w:val="baseline"/>
                <w:lang w:val="en-US" w:eastAsia="zh-CN"/>
              </w:rPr>
              <w:t>为11612</w:t>
            </w:r>
            <w:r>
              <w:rPr>
                <w:rFonts w:hint="eastAsia"/>
                <w:b w:val="0"/>
                <w:bCs w:val="0"/>
                <w:color w:val="auto"/>
                <w:sz w:val="24"/>
                <w:lang w:val="en-US" w:eastAsia="zh-CN"/>
              </w:rPr>
              <w:t>m</w:t>
            </w:r>
            <w:r>
              <w:rPr>
                <w:rFonts w:hint="eastAsia"/>
                <w:b w:val="0"/>
                <w:bCs w:val="0"/>
                <w:color w:val="auto"/>
                <w:sz w:val="24"/>
                <w:vertAlign w:val="superscript"/>
                <w:lang w:val="en-US" w:eastAsia="zh-CN"/>
              </w:rPr>
              <w:t>3</w:t>
            </w:r>
            <w:r>
              <w:rPr>
                <w:rFonts w:hint="eastAsia"/>
                <w:b w:val="0"/>
                <w:bCs w:val="0"/>
                <w:color w:val="auto"/>
                <w:sz w:val="24"/>
                <w:lang w:val="en-US" w:eastAsia="zh-CN"/>
              </w:rPr>
              <w:t>/h。</w:t>
            </w:r>
          </w:p>
          <w:p>
            <w:pPr>
              <w:pStyle w:val="35"/>
              <w:spacing w:line="360" w:lineRule="auto"/>
              <w:ind w:firstLine="480" w:firstLineChars="200"/>
              <w:jc w:val="both"/>
              <w:rPr>
                <w:rFonts w:hint="eastAsia" w:ascii="Times New Roman" w:hAnsi="Times New Roman" w:cs="Times New Roman"/>
                <w:b w:val="0"/>
                <w:bCs/>
                <w:color w:val="auto"/>
                <w:spacing w:val="0"/>
                <w:kern w:val="2"/>
                <w:sz w:val="24"/>
                <w:szCs w:val="24"/>
                <w:lang w:val="en-US" w:eastAsia="zh-CN" w:bidi="ar-SA"/>
              </w:rPr>
            </w:pPr>
            <w:r>
              <w:rPr>
                <w:rFonts w:hint="default" w:ascii="Times" w:hAnsi="Times" w:eastAsia="宋体" w:cs="宋体"/>
                <w:b w:val="0"/>
                <w:bCs w:val="0"/>
                <w:color w:val="auto"/>
                <w:kern w:val="0"/>
                <w:sz w:val="24"/>
                <w:lang w:val="en-US" w:eastAsia="zh-CN"/>
              </w:rPr>
              <w:t>粉碎工段使用的粉碎机全密闭</w:t>
            </w:r>
            <w:r>
              <w:rPr>
                <w:rFonts w:hint="eastAsia" w:ascii="Times" w:hAnsi="Times" w:eastAsia="宋体" w:cs="宋体"/>
                <w:b w:val="0"/>
                <w:bCs w:val="0"/>
                <w:color w:val="auto"/>
                <w:kern w:val="0"/>
                <w:sz w:val="24"/>
                <w:lang w:val="en-US" w:eastAsia="zh-CN"/>
              </w:rPr>
              <w:t>。</w:t>
            </w:r>
            <w:r>
              <w:rPr>
                <w:rFonts w:hint="default" w:ascii="Times New Roman" w:hAnsi="Times New Roman" w:cs="Times New Roman"/>
                <w:b w:val="0"/>
                <w:bCs/>
                <w:color w:val="auto"/>
                <w:spacing w:val="0"/>
                <w:kern w:val="2"/>
                <w:sz w:val="24"/>
                <w:szCs w:val="24"/>
                <w:lang w:val="en-US" w:eastAsia="zh-CN" w:bidi="ar-SA"/>
              </w:rPr>
              <w:t>造粒工段使用的</w:t>
            </w:r>
            <w:r>
              <w:rPr>
                <w:rFonts w:hint="eastAsia" w:cs="Times New Roman"/>
                <w:b w:val="0"/>
                <w:bCs/>
                <w:color w:val="auto"/>
                <w:spacing w:val="0"/>
                <w:kern w:val="2"/>
                <w:sz w:val="24"/>
                <w:szCs w:val="24"/>
                <w:lang w:val="en-US" w:eastAsia="zh-CN" w:bidi="ar-SA"/>
              </w:rPr>
              <w:t>制粒机</w:t>
            </w:r>
            <w:r>
              <w:rPr>
                <w:rFonts w:hint="default" w:ascii="Times New Roman" w:hAnsi="Times New Roman" w:cs="Times New Roman"/>
                <w:b w:val="0"/>
                <w:bCs/>
                <w:color w:val="auto"/>
                <w:spacing w:val="0"/>
                <w:kern w:val="2"/>
                <w:sz w:val="24"/>
                <w:szCs w:val="24"/>
                <w:lang w:val="en-US" w:eastAsia="zh-CN" w:bidi="ar-SA"/>
              </w:rPr>
              <w:t>全密闭，机顶接料口与送料绞龙无缝对接。</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113" w:firstLine="480" w:firstLineChars="200"/>
              <w:jc w:val="left"/>
              <w:textAlignment w:val="auto"/>
              <w:rPr>
                <w:rFonts w:hint="eastAsia" w:ascii="宋体" w:hAnsi="宋体" w:eastAsia="宋体" w:cs="宋体"/>
                <w:b/>
                <w:bCs/>
                <w:color w:val="auto"/>
                <w:sz w:val="24"/>
                <w:szCs w:val="24"/>
                <w:lang w:val="en-US" w:eastAsia="zh-CN"/>
              </w:rPr>
            </w:pPr>
            <w:r>
              <w:rPr>
                <w:rFonts w:hint="eastAsia" w:cs="Times New Roman"/>
                <w:b w:val="0"/>
                <w:bCs/>
                <w:color w:val="auto"/>
                <w:spacing w:val="0"/>
                <w:kern w:val="2"/>
                <w:sz w:val="24"/>
                <w:szCs w:val="24"/>
                <w:lang w:val="en-US" w:eastAsia="zh-CN" w:bidi="ar-SA"/>
              </w:rPr>
              <w:t>综上所述，</w:t>
            </w:r>
            <w:r>
              <w:rPr>
                <w:rFonts w:hint="default" w:ascii="Times New Roman" w:hAnsi="Times New Roman" w:cs="Times New Roman"/>
                <w:b w:val="0"/>
                <w:bCs/>
                <w:color w:val="auto"/>
                <w:spacing w:val="0"/>
                <w:kern w:val="2"/>
                <w:sz w:val="24"/>
                <w:szCs w:val="24"/>
                <w:lang w:val="en-US" w:eastAsia="zh-CN" w:bidi="ar-SA"/>
              </w:rPr>
              <w:t>总收集效率</w:t>
            </w:r>
            <w:r>
              <w:rPr>
                <w:rFonts w:hint="eastAsia" w:cs="Times New Roman"/>
                <w:b w:val="0"/>
                <w:bCs/>
                <w:color w:val="auto"/>
                <w:spacing w:val="0"/>
                <w:kern w:val="2"/>
                <w:sz w:val="24"/>
                <w:szCs w:val="24"/>
                <w:lang w:val="en-US" w:eastAsia="zh-CN" w:bidi="ar-SA"/>
              </w:rPr>
              <w:t>取85</w:t>
            </w:r>
            <w:r>
              <w:rPr>
                <w:rFonts w:hint="default" w:ascii="Times New Roman" w:hAnsi="Times New Roman" w:cs="Times New Roman"/>
                <w:b w:val="0"/>
                <w:bCs/>
                <w:color w:val="auto"/>
                <w:spacing w:val="0"/>
                <w:kern w:val="2"/>
                <w:sz w:val="24"/>
                <w:szCs w:val="24"/>
                <w:lang w:val="en-US" w:eastAsia="zh-CN" w:bidi="ar-SA"/>
              </w:rPr>
              <w:t>%，布袋除尘器处理效率99%</w:t>
            </w:r>
            <w:r>
              <w:rPr>
                <w:rFonts w:hint="eastAsia" w:ascii="Times New Roman" w:hAnsi="Times New Roman" w:cs="Times New Roman"/>
                <w:b w:val="0"/>
                <w:bCs/>
                <w:color w:val="auto"/>
                <w:spacing w:val="0"/>
                <w:kern w:val="2"/>
                <w:sz w:val="24"/>
                <w:szCs w:val="24"/>
                <w:lang w:val="en-US" w:eastAsia="zh-CN" w:bidi="ar-SA"/>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113" w:firstLine="482" w:firstLineChars="200"/>
              <w:jc w:val="left"/>
              <w:textAlignment w:val="auto"/>
              <w:rPr>
                <w:rFonts w:hint="eastAsia"/>
                <w:b/>
                <w:bCs/>
                <w:color w:val="auto"/>
                <w:sz w:val="24"/>
                <w:lang w:eastAsia="zh-CN"/>
              </w:rPr>
            </w:pPr>
            <w:r>
              <w:rPr>
                <w:rFonts w:hint="eastAsia"/>
                <w:b/>
                <w:bCs/>
                <w:color w:val="auto"/>
                <w:sz w:val="24"/>
                <w:lang w:eastAsia="zh-CN"/>
              </w:rPr>
              <w:t>【</w:t>
            </w:r>
            <w:r>
              <w:rPr>
                <w:rFonts w:hint="eastAsia"/>
                <w:b/>
                <w:bCs/>
                <w:color w:val="auto"/>
                <w:sz w:val="24"/>
                <w:lang w:val="en-US" w:eastAsia="zh-CN"/>
              </w:rPr>
              <w:t>排放情况</w:t>
            </w:r>
            <w:r>
              <w:rPr>
                <w:rFonts w:hint="eastAsia"/>
                <w:b/>
                <w:bCs/>
                <w:color w:val="auto"/>
                <w:sz w:val="24"/>
                <w:lang w:eastAsia="zh-CN"/>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113" w:firstLine="480" w:firstLineChars="200"/>
              <w:jc w:val="left"/>
              <w:textAlignment w:val="auto"/>
              <w:rPr>
                <w:rFonts w:hint="default" w:ascii="Times New Roman" w:hAnsi="Times New Roman" w:cs="Times New Roman"/>
                <w:b w:val="0"/>
                <w:bCs/>
                <w:color w:val="auto"/>
                <w:spacing w:val="0"/>
                <w:kern w:val="2"/>
                <w:sz w:val="24"/>
                <w:szCs w:val="24"/>
                <w:lang w:val="en-US" w:eastAsia="zh-CN" w:bidi="ar-SA"/>
              </w:rPr>
            </w:pPr>
            <w:r>
              <w:rPr>
                <w:rFonts w:hint="eastAsia" w:ascii="Times New Roman" w:hAnsi="Times New Roman" w:cs="Times New Roman"/>
                <w:b w:val="0"/>
                <w:bCs/>
                <w:color w:val="auto"/>
                <w:spacing w:val="0"/>
                <w:kern w:val="2"/>
                <w:sz w:val="24"/>
                <w:szCs w:val="24"/>
                <w:lang w:val="en-US" w:eastAsia="zh-CN" w:bidi="ar-SA"/>
              </w:rPr>
              <w:t>颗粒物有组织排放量</w:t>
            </w:r>
            <w:r>
              <w:rPr>
                <w:rFonts w:hint="default" w:ascii="Times New Roman" w:hAnsi="Times New Roman" w:cs="Times New Roman"/>
                <w:b w:val="0"/>
                <w:bCs/>
                <w:color w:val="auto"/>
                <w:spacing w:val="0"/>
                <w:kern w:val="2"/>
                <w:sz w:val="24"/>
                <w:szCs w:val="24"/>
                <w:lang w:val="en-US" w:eastAsia="zh-CN" w:bidi="ar-SA"/>
              </w:rPr>
              <w:t>为</w:t>
            </w:r>
            <w:r>
              <w:rPr>
                <w:rFonts w:hint="eastAsia" w:ascii="Times New Roman" w:hAnsi="Times New Roman" w:cs="Times New Roman"/>
                <w:b w:val="0"/>
                <w:bCs/>
                <w:color w:val="auto"/>
                <w:spacing w:val="0"/>
                <w:kern w:val="2"/>
                <w:sz w:val="24"/>
                <w:szCs w:val="24"/>
                <w:lang w:val="en-US" w:eastAsia="zh-CN" w:bidi="ar-SA"/>
              </w:rPr>
              <w:t>0.3</w:t>
            </w:r>
            <w:r>
              <w:rPr>
                <w:rFonts w:hint="eastAsia" w:cs="Times New Roman"/>
                <w:b w:val="0"/>
                <w:bCs/>
                <w:color w:val="auto"/>
                <w:spacing w:val="0"/>
                <w:kern w:val="2"/>
                <w:sz w:val="24"/>
                <w:szCs w:val="24"/>
                <w:lang w:val="en-US" w:eastAsia="zh-CN" w:bidi="ar-SA"/>
              </w:rPr>
              <w:t>4</w:t>
            </w:r>
            <w:r>
              <w:rPr>
                <w:rFonts w:hint="eastAsia" w:ascii="Times New Roman" w:hAnsi="Times New Roman" w:cs="Times New Roman"/>
                <w:b w:val="0"/>
                <w:bCs/>
                <w:color w:val="auto"/>
                <w:spacing w:val="0"/>
                <w:kern w:val="2"/>
                <w:sz w:val="24"/>
                <w:szCs w:val="24"/>
                <w:lang w:val="en-US" w:eastAsia="zh-CN" w:bidi="ar-SA"/>
              </w:rPr>
              <w:t>1</w:t>
            </w:r>
            <w:r>
              <w:rPr>
                <w:rFonts w:hint="default" w:ascii="Times New Roman" w:hAnsi="Times New Roman" w:cs="Times New Roman"/>
                <w:b w:val="0"/>
                <w:bCs/>
                <w:color w:val="auto"/>
                <w:spacing w:val="0"/>
                <w:kern w:val="2"/>
                <w:sz w:val="24"/>
                <w:szCs w:val="24"/>
                <w:lang w:val="en-US" w:eastAsia="zh-CN" w:bidi="ar-SA"/>
              </w:rPr>
              <w:t>t/a</w:t>
            </w:r>
            <w:r>
              <w:rPr>
                <w:rFonts w:hint="eastAsia" w:ascii="Times New Roman" w:hAnsi="Times New Roman" w:cs="Times New Roman"/>
                <w:b w:val="0"/>
                <w:bCs/>
                <w:color w:val="auto"/>
                <w:spacing w:val="0"/>
                <w:kern w:val="2"/>
                <w:sz w:val="24"/>
                <w:szCs w:val="24"/>
                <w:lang w:val="en-US" w:eastAsia="zh-CN" w:bidi="ar-SA"/>
              </w:rPr>
              <w:t>。</w:t>
            </w:r>
          </w:p>
          <w:p>
            <w:pPr>
              <w:pStyle w:val="35"/>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w:hAnsi="Times" w:eastAsia="宋体" w:cs="宋体"/>
                <w:b/>
                <w:bCs/>
                <w:color w:val="auto"/>
                <w:kern w:val="0"/>
                <w:sz w:val="24"/>
                <w:lang w:val="en-US" w:eastAsia="zh-CN"/>
              </w:rPr>
            </w:pPr>
            <w:r>
              <w:rPr>
                <w:rFonts w:hint="eastAsia" w:ascii="Times" w:hAnsi="Times" w:cs="宋体"/>
                <w:b/>
                <w:bCs/>
                <w:color w:val="auto"/>
                <w:kern w:val="0"/>
                <w:sz w:val="24"/>
                <w:lang w:val="en-US" w:eastAsia="zh-CN"/>
              </w:rPr>
              <w:t>（2）烘干工序废气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hAnsi="宋体" w:cs="Times New Roman"/>
                <w:b/>
                <w:bCs w:val="0"/>
                <w:color w:val="auto"/>
                <w:spacing w:val="0"/>
                <w:kern w:val="2"/>
                <w:sz w:val="24"/>
                <w:szCs w:val="24"/>
                <w:lang w:val="en-US" w:eastAsia="zh-CN" w:bidi="ar-SA"/>
              </w:rPr>
            </w:pPr>
            <w:r>
              <w:rPr>
                <w:rFonts w:hint="default" w:hAnsi="宋体" w:cs="Times New Roman"/>
                <w:b/>
                <w:bCs w:val="0"/>
                <w:color w:val="auto"/>
                <w:spacing w:val="0"/>
                <w:kern w:val="2"/>
                <w:sz w:val="24"/>
                <w:szCs w:val="24"/>
                <w:lang w:val="en-US" w:eastAsia="zh-CN" w:bidi="ar-SA"/>
              </w:rPr>
              <w:t>【产生</w:t>
            </w:r>
            <w:r>
              <w:rPr>
                <w:rFonts w:hint="eastAsia" w:hAnsi="宋体" w:cs="Times New Roman"/>
                <w:b/>
                <w:bCs w:val="0"/>
                <w:color w:val="auto"/>
                <w:spacing w:val="0"/>
                <w:kern w:val="2"/>
                <w:sz w:val="24"/>
                <w:szCs w:val="24"/>
                <w:lang w:val="en-US" w:eastAsia="zh-CN" w:bidi="ar-SA"/>
              </w:rPr>
              <w:t>情况</w:t>
            </w:r>
            <w:r>
              <w:rPr>
                <w:rFonts w:hint="default" w:hAnsi="宋体" w:cs="Times New Roman"/>
                <w:b/>
                <w:bCs w:val="0"/>
                <w:color w:val="auto"/>
                <w:spacing w:val="0"/>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项目采用</w:t>
            </w:r>
            <w:r>
              <w:rPr>
                <w:rFonts w:hint="eastAsia" w:ascii="Times New Roman" w:hAnsi="Times New Roman" w:eastAsia="宋体" w:cs="Times New Roman"/>
                <w:sz w:val="24"/>
                <w:szCs w:val="24"/>
                <w:lang w:val="en-US" w:eastAsia="zh-CN"/>
              </w:rPr>
              <w:t>180</w:t>
            </w:r>
            <w:r>
              <w:rPr>
                <w:rFonts w:hint="default" w:ascii="Times New Roman" w:hAnsi="Times New Roman" w:eastAsia="宋体" w:cs="Times New Roman"/>
                <w:sz w:val="24"/>
                <w:szCs w:val="24"/>
                <w:lang w:val="en-US" w:eastAsia="zh-CN"/>
              </w:rPr>
              <w:t>万大卡生物质热风炉烘干机直接烘干粉料，年</w:t>
            </w:r>
            <w:r>
              <w:rPr>
                <w:rFonts w:hint="eastAsia" w:ascii="Times New Roman" w:hAnsi="Times New Roman" w:eastAsia="宋体" w:cs="Times New Roman"/>
                <w:sz w:val="24"/>
                <w:szCs w:val="24"/>
                <w:lang w:val="en-US" w:eastAsia="zh-CN"/>
              </w:rPr>
              <w:t>烘干</w:t>
            </w:r>
            <w:r>
              <w:rPr>
                <w:rFonts w:hint="default" w:ascii="Times New Roman" w:hAnsi="Times New Roman" w:eastAsia="宋体" w:cs="Times New Roman"/>
                <w:sz w:val="24"/>
                <w:szCs w:val="24"/>
                <w:lang w:val="en-US" w:eastAsia="zh-CN"/>
              </w:rPr>
              <w:t>物料</w:t>
            </w:r>
            <w:r>
              <w:rPr>
                <w:rFonts w:hint="eastAsia" w:ascii="Times New Roman" w:hAnsi="Times New Roman" w:eastAsia="宋体" w:cs="Times New Roman"/>
                <w:sz w:val="24"/>
                <w:szCs w:val="24"/>
                <w:lang w:val="en-US" w:eastAsia="zh-CN"/>
              </w:rPr>
              <w:t>9000</w:t>
            </w:r>
            <w:r>
              <w:rPr>
                <w:rFonts w:hint="default" w:ascii="Times New Roman" w:hAnsi="Times New Roman" w:eastAsia="宋体" w:cs="Times New Roman"/>
                <w:sz w:val="24"/>
                <w:szCs w:val="24"/>
                <w:lang w:val="en-US" w:eastAsia="zh-CN"/>
              </w:rPr>
              <w:t>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烘干时间150</w:t>
            </w:r>
            <w:r>
              <w:rPr>
                <w:rFonts w:hint="default" w:ascii="Times New Roman" w:hAnsi="Times New Roman" w:eastAsia="宋体" w:cs="Times New Roman"/>
                <w:sz w:val="24"/>
                <w:szCs w:val="24"/>
                <w:lang w:val="en-US" w:eastAsia="zh-CN"/>
              </w:rPr>
              <w:t>天，每天烘干时间</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val="en-US" w:eastAsia="zh-CN"/>
              </w:rPr>
              <w:t>小时，单位小时烘干能力为</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吨，生物质燃料需要量为</w:t>
            </w:r>
            <w:r>
              <w:rPr>
                <w:rFonts w:hint="eastAsia" w:ascii="Times New Roman" w:hAnsi="Times New Roman" w:eastAsia="宋体" w:cs="Times New Roman"/>
                <w:sz w:val="24"/>
                <w:szCs w:val="24"/>
                <w:lang w:val="en-US" w:eastAsia="zh-CN"/>
              </w:rPr>
              <w:t>400</w:t>
            </w:r>
            <w:r>
              <w:rPr>
                <w:rFonts w:hint="default" w:ascii="Times New Roman" w:hAnsi="Times New Roman" w:eastAsia="宋体" w:cs="Times New Roman"/>
                <w:sz w:val="24"/>
                <w:szCs w:val="24"/>
                <w:lang w:val="en-US" w:eastAsia="zh-CN"/>
              </w:rPr>
              <w:t>kg/h</w:t>
            </w:r>
            <w:r>
              <w:rPr>
                <w:rFonts w:hint="eastAsia" w:ascii="Times New Roman" w:hAnsi="Times New Roman" w:eastAsia="宋体" w:cs="Times New Roman"/>
                <w:sz w:val="24"/>
                <w:szCs w:val="24"/>
                <w:lang w:val="en-US" w:eastAsia="zh-CN"/>
              </w:rPr>
              <w:t>（600t/a）</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烘干</w:t>
            </w:r>
            <w:r>
              <w:rPr>
                <w:rFonts w:hint="eastAsia" w:ascii="Times New Roman" w:hAnsi="Times New Roman" w:eastAsia="宋体" w:cs="Times New Roman"/>
                <w:sz w:val="24"/>
                <w:szCs w:val="24"/>
                <w:lang w:val="en-US" w:eastAsia="zh-CN"/>
              </w:rPr>
              <w:t>过程颗粒物</w:t>
            </w:r>
            <w:r>
              <w:rPr>
                <w:rFonts w:hint="default" w:ascii="Times New Roman" w:hAnsi="Times New Roman" w:eastAsia="宋体" w:cs="Times New Roman"/>
                <w:sz w:val="24"/>
                <w:szCs w:val="24"/>
                <w:lang w:val="en-US" w:eastAsia="zh-CN"/>
              </w:rPr>
              <w:t>产生</w:t>
            </w:r>
            <w:r>
              <w:rPr>
                <w:rFonts w:hint="eastAsia" w:ascii="Times New Roman" w:hAnsi="Times New Roman" w:eastAsia="宋体" w:cs="Times New Roman"/>
                <w:sz w:val="24"/>
                <w:szCs w:val="24"/>
                <w:lang w:val="en-US" w:eastAsia="zh-CN"/>
              </w:rPr>
              <w:t>量</w:t>
            </w:r>
            <w:r>
              <w:rPr>
                <w:rFonts w:hint="default" w:ascii="Times New Roman" w:hAnsi="Times New Roman" w:eastAsia="宋体" w:cs="Times New Roman"/>
                <w:sz w:val="24"/>
                <w:szCs w:val="24"/>
                <w:lang w:val="en-US" w:eastAsia="zh-CN"/>
              </w:rPr>
              <w:t>参</w:t>
            </w:r>
            <w:r>
              <w:rPr>
                <w:rFonts w:hint="eastAsia" w:ascii="Times New Roman" w:hAnsi="Times New Roman" w:eastAsia="宋体" w:cs="Times New Roman"/>
                <w:sz w:val="24"/>
                <w:szCs w:val="24"/>
                <w:lang w:val="en-US" w:eastAsia="zh-CN"/>
              </w:rPr>
              <w:t>照</w:t>
            </w:r>
            <w:r>
              <w:rPr>
                <w:rFonts w:hint="default" w:ascii="Times New Roman" w:hAnsi="Times New Roman" w:eastAsia="宋体" w:cs="Times New Roman"/>
                <w:sz w:val="24"/>
                <w:szCs w:val="24"/>
                <w:lang w:val="en-US" w:eastAsia="zh-CN"/>
              </w:rPr>
              <w:t>《排放源统计调查产排污核算方法和系数手册》-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2542生物质致密成型燃料加工行业系数手册</w:t>
            </w:r>
            <w:r>
              <w:rPr>
                <w:rFonts w:hint="eastAsia" w:ascii="Times New Roman" w:hAnsi="Times New Roman" w:eastAsia="宋体" w:cs="Times New Roman"/>
                <w:sz w:val="24"/>
                <w:szCs w:val="24"/>
                <w:lang w:val="en-US" w:eastAsia="zh-CN"/>
              </w:rPr>
              <w:t>，颗粒物产污系数为4.01</w:t>
            </w:r>
            <w:r>
              <w:rPr>
                <w:rFonts w:hint="default" w:ascii="Times New Roman" w:hAnsi="Times New Roman" w:eastAsia="宋体" w:cs="Times New Roman"/>
                <w:sz w:val="24"/>
                <w:szCs w:val="24"/>
                <w:lang w:val="en-US" w:eastAsia="zh-CN"/>
              </w:rPr>
              <w:t>千克/吨-产品</w:t>
            </w:r>
            <w:r>
              <w:rPr>
                <w:rFonts w:hint="eastAsia" w:ascii="Times New Roman" w:hAnsi="Times New Roman" w:eastAsia="宋体" w:cs="Times New Roman"/>
                <w:sz w:val="24"/>
                <w:szCs w:val="24"/>
                <w:lang w:val="en-US" w:eastAsia="zh-CN"/>
              </w:rPr>
              <w:t>，则颗粒物产生量为36.09t/a。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sz w:val="24"/>
                <w:szCs w:val="24"/>
                <w:lang w:val="en-US" w:eastAsia="zh-CN"/>
              </w:rPr>
            </w:pPr>
            <w:r>
              <w:rPr>
                <w:rFonts w:hint="eastAsia" w:ascii="Times New Roman" w:hAnsi="Times New Roman" w:eastAsia="宋体" w:cs="Times New Roman"/>
                <w:sz w:val="24"/>
                <w:szCs w:val="24"/>
                <w:lang w:val="en-US" w:eastAsia="zh-CN"/>
              </w:rPr>
              <w:t>烘干机配套热风炉</w:t>
            </w:r>
            <w:r>
              <w:rPr>
                <w:rFonts w:hint="default" w:ascii="Times New Roman" w:hAnsi="Times New Roman" w:eastAsia="宋体" w:cs="Times New Roman"/>
                <w:sz w:val="24"/>
                <w:szCs w:val="24"/>
                <w:lang w:val="en-US" w:eastAsia="zh-CN"/>
              </w:rPr>
              <w:t>属于干燥加热炉窑，二氧化硫、氮氧化物产生量</w:t>
            </w:r>
            <w:r>
              <w:rPr>
                <w:rFonts w:hint="eastAsia" w:ascii="Times New Roman" w:hAnsi="Times New Roman" w:eastAsia="宋体" w:cs="Times New Roman"/>
                <w:sz w:val="24"/>
                <w:szCs w:val="24"/>
                <w:lang w:val="en-US" w:eastAsia="zh-CN"/>
              </w:rPr>
              <w:t>参照</w:t>
            </w:r>
            <w:r>
              <w:rPr>
                <w:rFonts w:hint="default" w:ascii="Times New Roman" w:hAnsi="Times New Roman" w:eastAsia="宋体" w:cs="Times New Roman"/>
                <w:sz w:val="24"/>
                <w:szCs w:val="24"/>
                <w:lang w:val="en-US" w:eastAsia="zh-CN"/>
              </w:rPr>
              <w:t>《排污许可证申请与核发技术规范-工业炉窑（HJ1121-2020）》</w:t>
            </w:r>
            <w:r>
              <w:rPr>
                <w:rFonts w:hint="eastAsia" w:ascii="Times New Roman" w:hAnsi="Times New Roman" w:eastAsia="宋体" w:cs="Times New Roman"/>
                <w:b w:val="0"/>
                <w:bCs w:val="0"/>
                <w:spacing w:val="0"/>
                <w:sz w:val="24"/>
                <w:szCs w:val="24"/>
                <w:lang w:val="en-US" w:eastAsia="zh-CN"/>
              </w:rPr>
              <w:t>中加热炉、热处理炉、干燥炉（窑）排放口参考绩效值</w:t>
            </w:r>
            <w:r>
              <w:rPr>
                <w:rFonts w:hint="eastAsia" w:cs="Times New Roman"/>
                <w:b w:val="0"/>
                <w:bCs w:val="0"/>
                <w:spacing w:val="0"/>
                <w:sz w:val="24"/>
                <w:szCs w:val="24"/>
                <w:lang w:val="en-US" w:eastAsia="zh-CN"/>
              </w:rPr>
              <w:t>表进行计算</w:t>
            </w:r>
            <w:r>
              <w:rPr>
                <w:rFonts w:hint="eastAsia" w:cs="Times New Roman"/>
                <w:sz w:val="24"/>
                <w:szCs w:val="24"/>
                <w:lang w:val="en-US" w:eastAsia="zh-CN"/>
              </w:rPr>
              <w:t>。</w:t>
            </w:r>
          </w:p>
          <w:p>
            <w:pPr>
              <w:pStyle w:val="72"/>
              <w:keepNext w:val="0"/>
              <w:keepLines w:val="0"/>
              <w:pageBreakBefore w:val="0"/>
              <w:kinsoku/>
              <w:wordWrap/>
              <w:overflowPunct/>
              <w:topLinePunct w:val="0"/>
              <w:autoSpaceDE/>
              <w:autoSpaceDN/>
              <w:bidi w:val="0"/>
              <w:spacing w:line="360" w:lineRule="auto"/>
              <w:ind w:firstLine="482" w:firstLineChars="200"/>
              <w:textAlignment w:val="auto"/>
              <w:rPr>
                <w:rFonts w:hint="eastAsia" w:eastAsia="宋体"/>
                <w:b w:val="0"/>
                <w:bCs w:val="0"/>
                <w:color w:val="000000" w:themeColor="text1"/>
                <w:lang w:eastAsia="zh-CN"/>
                <w14:textFill>
                  <w14:solidFill>
                    <w14:schemeClr w14:val="tx1"/>
                  </w14:solidFill>
                </w14:textFill>
              </w:rPr>
            </w:pPr>
            <w:r>
              <w:rPr>
                <w:rFonts w:hint="eastAsia"/>
                <w:b/>
                <w:bCs/>
                <w:color w:val="000000" w:themeColor="text1"/>
                <w14:textFill>
                  <w14:solidFill>
                    <w14:schemeClr w14:val="tx1"/>
                  </w14:solidFill>
                </w14:textFill>
              </w:rPr>
              <w:t>表</w:t>
            </w:r>
            <w:r>
              <w:rPr>
                <w:b/>
                <w:bCs/>
                <w:color w:val="000000" w:themeColor="text1"/>
                <w14:textFill>
                  <w14:solidFill>
                    <w14:schemeClr w14:val="tx1"/>
                  </w14:solidFill>
                </w14:textFill>
              </w:rPr>
              <w:t>4</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t xml:space="preserve">  </w:t>
            </w:r>
            <w:r>
              <w:rPr>
                <w:rFonts w:hint="eastAsia" w:ascii="Times New Roman" w:hAnsi="Times New Roman"/>
                <w:b/>
                <w:bCs/>
                <w:spacing w:val="0"/>
                <w:sz w:val="24"/>
                <w:szCs w:val="24"/>
              </w:rPr>
              <w:t>加热炉、热处理炉、干燥炉（窑）排放口参考绩效值表</w:t>
            </w:r>
            <w:r>
              <w:rPr>
                <w:rFonts w:hint="eastAsia"/>
                <w:b/>
                <w:bCs/>
                <w:spacing w:val="0"/>
                <w:sz w:val="24"/>
                <w:szCs w:val="24"/>
                <w:lang w:eastAsia="zh-CN"/>
              </w:rPr>
              <w:t>（</w:t>
            </w:r>
            <w:r>
              <w:rPr>
                <w:rFonts w:hint="eastAsia"/>
                <w:b/>
                <w:bCs/>
                <w:spacing w:val="0"/>
                <w:sz w:val="24"/>
                <w:szCs w:val="24"/>
                <w:lang w:val="en-US" w:eastAsia="zh-CN"/>
              </w:rPr>
              <w:t>节选</w:t>
            </w:r>
            <w:r>
              <w:rPr>
                <w:rFonts w:hint="eastAsia"/>
                <w:b/>
                <w:bCs/>
                <w:spacing w:val="0"/>
                <w:sz w:val="24"/>
                <w:szCs w:val="24"/>
                <w:lang w:eastAsia="zh-CN"/>
              </w:rPr>
              <w:t>）</w:t>
            </w:r>
          </w:p>
          <w:tbl>
            <w:tblPr>
              <w:tblStyle w:val="34"/>
              <w:tblW w:w="80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4"/>
              <w:gridCol w:w="2109"/>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802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固体燃料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41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低位热值（</w:t>
                  </w:r>
                  <w:r>
                    <w:rPr>
                      <w:rFonts w:hint="default" w:ascii="Times New Roman" w:hAnsi="Times New Roman" w:eastAsia="宋体" w:cs="Times New Roman"/>
                      <w:b w:val="0"/>
                      <w:bCs w:val="0"/>
                      <w:color w:val="auto"/>
                      <w:sz w:val="21"/>
                      <w:szCs w:val="21"/>
                      <w:vertAlign w:val="baseline"/>
                      <w:lang w:val="en-US" w:eastAsia="zh-CN"/>
                    </w:rPr>
                    <w:t>MJ/</w:t>
                  </w:r>
                  <w:r>
                    <w:rPr>
                      <w:rFonts w:hint="eastAsia" w:cs="Times New Roman"/>
                      <w:b w:val="0"/>
                      <w:bCs w:val="0"/>
                      <w:color w:val="auto"/>
                      <w:sz w:val="21"/>
                      <w:szCs w:val="21"/>
                      <w:vertAlign w:val="baseline"/>
                      <w:lang w:val="en-US" w:eastAsia="zh-CN"/>
                    </w:rPr>
                    <w:t>kg</w:t>
                  </w:r>
                  <w:r>
                    <w:rPr>
                      <w:rFonts w:hint="eastAsia" w:ascii="Times New Roman" w:hAnsi="Times New Roman" w:eastAsia="宋体" w:cs="Times New Roman"/>
                      <w:b w:val="0"/>
                      <w:bCs w:val="0"/>
                      <w:color w:val="auto"/>
                      <w:sz w:val="21"/>
                      <w:szCs w:val="21"/>
                      <w:vertAlign w:val="baseline"/>
                      <w:lang w:val="en-US" w:eastAsia="zh-CN"/>
                    </w:rPr>
                    <w:t>）</w:t>
                  </w:r>
                </w:p>
              </w:tc>
              <w:tc>
                <w:tcPr>
                  <w:tcW w:w="21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16.75</w:t>
                  </w:r>
                </w:p>
              </w:tc>
              <w:tc>
                <w:tcPr>
                  <w:tcW w:w="1748"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41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二氧化硫绩效值（kg/t 燃料）</w:t>
                  </w:r>
                </w:p>
              </w:tc>
              <w:tc>
                <w:tcPr>
                  <w:tcW w:w="21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0.839</w:t>
                  </w:r>
                </w:p>
              </w:tc>
              <w:tc>
                <w:tcPr>
                  <w:tcW w:w="1748"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41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氮氧化物绩效值（kg/t 燃料）</w:t>
                  </w:r>
                </w:p>
              </w:tc>
              <w:tc>
                <w:tcPr>
                  <w:tcW w:w="21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2.516</w:t>
                  </w:r>
                </w:p>
              </w:tc>
              <w:tc>
                <w:tcPr>
                  <w:tcW w:w="1748"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2.756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烘干机采取本项目自产的生物质颗粒燃料，项目单位委托安徽省清析检测技术有限公司对样品进行检测，根据检测报告其低位发热值为4206.1kCar/kg，折算为17.6MJ/kg，通过内差值计算方法计算出，二氧化硫绩效值为0.872kg/t燃料，氮氧化物绩效值2.614kg/t燃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经计算：二氧化硫产生量为0.523t/a。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bCs/>
                <w:color w:val="auto"/>
                <w:sz w:val="24"/>
                <w:lang w:eastAsia="zh-CN"/>
              </w:rPr>
            </w:pPr>
            <w:r>
              <w:rPr>
                <w:rFonts w:hint="default" w:ascii="Times New Roman" w:hAnsi="Times New Roman" w:eastAsia="宋体" w:cs="Times New Roman"/>
                <w:sz w:val="24"/>
                <w:szCs w:val="24"/>
                <w:lang w:val="en-US" w:eastAsia="zh-CN"/>
              </w:rPr>
              <w:t>氮氧化物产生量为1.568t/a，配套低氮燃烧设施，去除效率按30%计，氮氧化物排放量为1.098t/a。</w:t>
            </w:r>
            <w:r>
              <w:rPr>
                <w:rFonts w:hint="eastAsia" w:ascii="Times New Roman" w:hAnsi="Times New Roman" w:eastAsia="宋体" w:cs="Times New Roman"/>
                <w:color w:val="auto"/>
                <w:sz w:val="24"/>
                <w:szCs w:val="24"/>
                <w:lang w:val="en-US" w:eastAsia="zh-CN"/>
              </w:rPr>
              <w:t>。</w:t>
            </w:r>
          </w:p>
          <w:p>
            <w:pPr>
              <w:pStyle w:val="35"/>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b w:val="0"/>
                <w:bCs w:val="0"/>
                <w:color w:val="auto"/>
                <w:sz w:val="24"/>
                <w:lang w:eastAsia="zh-CN"/>
              </w:rPr>
            </w:pPr>
            <w:r>
              <w:rPr>
                <w:rFonts w:hint="eastAsia"/>
                <w:b/>
                <w:bCs/>
                <w:color w:val="auto"/>
                <w:sz w:val="24"/>
                <w:lang w:eastAsia="zh-CN"/>
              </w:rPr>
              <w:t>【收集</w:t>
            </w:r>
            <w:r>
              <w:rPr>
                <w:rFonts w:hint="eastAsia"/>
                <w:b/>
                <w:bCs/>
                <w:color w:val="auto"/>
                <w:sz w:val="24"/>
                <w:lang w:val="en-US" w:eastAsia="zh-CN"/>
              </w:rPr>
              <w:t>与处理</w:t>
            </w:r>
            <w:r>
              <w:rPr>
                <w:rFonts w:hint="eastAsia"/>
                <w:b/>
                <w:bCs/>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bCs/>
                <w:color w:val="auto"/>
                <w:sz w:val="24"/>
                <w:lang w:val="en-US" w:eastAsia="zh-CN"/>
              </w:rPr>
            </w:pPr>
            <w:r>
              <w:rPr>
                <w:rFonts w:hint="default" w:ascii="Times New Roman" w:hAnsi="Times New Roman" w:eastAsia="宋体" w:cs="Times New Roman"/>
                <w:b w:val="0"/>
                <w:bCs w:val="0"/>
                <w:color w:val="auto"/>
                <w:sz w:val="24"/>
                <w:szCs w:val="24"/>
                <w:lang w:val="en-US" w:eastAsia="zh-CN"/>
              </w:rPr>
              <w:t>烘干机末端配套</w:t>
            </w:r>
            <w:r>
              <w:rPr>
                <w:rFonts w:hint="eastAsia" w:cs="Times New Roman"/>
                <w:b w:val="0"/>
                <w:bCs w:val="0"/>
                <w:color w:val="auto"/>
                <w:sz w:val="24"/>
                <w:szCs w:val="24"/>
                <w:lang w:val="en-US" w:eastAsia="zh-CN"/>
              </w:rPr>
              <w:t>两级旋风除尘（除尘效率85%×60%）+喷淋（除尘效率60%）</w:t>
            </w:r>
            <w:r>
              <w:rPr>
                <w:rFonts w:hint="default" w:ascii="Times New Roman" w:hAnsi="Times New Roman" w:eastAsia="宋体" w:cs="Times New Roman"/>
                <w:b w:val="0"/>
                <w:bCs w:val="0"/>
                <w:color w:val="auto"/>
                <w:sz w:val="24"/>
                <w:szCs w:val="24"/>
                <w:lang w:val="en-US" w:eastAsia="zh-CN"/>
              </w:rPr>
              <w:t>，烘干机前端配套高压鼓风机，工作时高压鼓风机将热烟气吹送</w:t>
            </w:r>
            <w:r>
              <w:rPr>
                <w:rFonts w:hint="default" w:ascii="Times New Roman" w:hAnsi="Times New Roman" w:eastAsia="宋体" w:cs="Times New Roman"/>
                <w:b w:val="0"/>
                <w:bCs w:val="0"/>
                <w:sz w:val="24"/>
                <w:szCs w:val="24"/>
                <w:lang w:val="en-US" w:eastAsia="zh-CN"/>
              </w:rPr>
              <w:t>与粉料逆向接触后外排至末端布袋除尘器，</w:t>
            </w:r>
            <w:r>
              <w:rPr>
                <w:rFonts w:hint="eastAsia" w:cs="Times New Roman"/>
                <w:b w:val="0"/>
                <w:bCs w:val="0"/>
                <w:sz w:val="24"/>
                <w:szCs w:val="24"/>
                <w:lang w:val="en-US" w:eastAsia="zh-CN"/>
              </w:rPr>
              <w:t>设计</w:t>
            </w:r>
            <w:r>
              <w:rPr>
                <w:rFonts w:hint="default" w:ascii="Times New Roman" w:hAnsi="Times New Roman" w:eastAsia="宋体" w:cs="Times New Roman"/>
                <w:b w:val="0"/>
                <w:bCs w:val="0"/>
                <w:sz w:val="24"/>
                <w:szCs w:val="24"/>
                <w:lang w:val="en-US" w:eastAsia="zh-CN"/>
              </w:rPr>
              <w:t>风量</w:t>
            </w:r>
            <w:r>
              <w:rPr>
                <w:rFonts w:hint="eastAsia" w:cs="Times New Roman"/>
                <w:b w:val="0"/>
                <w:bCs w:val="0"/>
                <w:sz w:val="24"/>
                <w:szCs w:val="24"/>
                <w:lang w:val="en-US" w:eastAsia="zh-CN"/>
              </w:rPr>
              <w:t>45</w:t>
            </w:r>
            <w:r>
              <w:rPr>
                <w:rFonts w:hint="default" w:ascii="Times New Roman" w:hAnsi="Times New Roman" w:eastAsia="宋体" w:cs="Times New Roman"/>
                <w:b w:val="0"/>
                <w:bCs w:val="0"/>
                <w:sz w:val="24"/>
                <w:szCs w:val="24"/>
                <w:lang w:val="en-US" w:eastAsia="zh-CN"/>
              </w:rPr>
              <w:t>000m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/h</w:t>
            </w:r>
            <w:r>
              <w:rPr>
                <w:rFonts w:hint="eastAsia" w:cs="Times New Roman"/>
                <w:b w:val="0"/>
                <w:bCs w:val="0"/>
                <w:sz w:val="24"/>
                <w:szCs w:val="24"/>
                <w:lang w:val="en-US" w:eastAsia="zh-CN"/>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113" w:firstLine="482" w:firstLineChars="200"/>
              <w:jc w:val="left"/>
              <w:textAlignment w:val="auto"/>
              <w:rPr>
                <w:rFonts w:hint="eastAsia"/>
                <w:b/>
                <w:bCs/>
                <w:color w:val="auto"/>
                <w:sz w:val="24"/>
                <w:lang w:eastAsia="zh-CN"/>
              </w:rPr>
            </w:pPr>
            <w:r>
              <w:rPr>
                <w:rFonts w:hint="eastAsia"/>
                <w:b/>
                <w:bCs/>
                <w:color w:val="auto"/>
                <w:sz w:val="24"/>
                <w:lang w:eastAsia="zh-CN"/>
              </w:rPr>
              <w:t>【</w:t>
            </w:r>
            <w:r>
              <w:rPr>
                <w:rFonts w:hint="eastAsia"/>
                <w:b/>
                <w:bCs/>
                <w:color w:val="auto"/>
                <w:sz w:val="24"/>
                <w:lang w:val="en-US" w:eastAsia="zh-CN"/>
              </w:rPr>
              <w:t>排放情况</w:t>
            </w:r>
            <w:r>
              <w:rPr>
                <w:rFonts w:hint="eastAsia"/>
                <w:b/>
                <w:bCs/>
                <w:color w:val="auto"/>
                <w:sz w:val="24"/>
                <w:lang w:eastAsia="zh-CN"/>
              </w:rPr>
              <w:t>】</w:t>
            </w:r>
          </w:p>
          <w:p>
            <w:pPr>
              <w:pStyle w:val="2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b/>
                <w:bCs/>
                <w:color w:val="auto"/>
                <w:sz w:val="24"/>
                <w:lang w:val="en-US" w:eastAsia="zh-CN"/>
              </w:rPr>
            </w:pPr>
            <w:r>
              <w:rPr>
                <w:rFonts w:hint="eastAsia" w:ascii="Times New Roman" w:hAnsi="Times New Roman" w:cs="Times New Roman"/>
                <w:b w:val="0"/>
                <w:bCs/>
                <w:color w:val="auto"/>
                <w:spacing w:val="0"/>
                <w:kern w:val="2"/>
                <w:sz w:val="24"/>
                <w:szCs w:val="24"/>
                <w:lang w:val="en-US" w:eastAsia="zh-CN" w:bidi="ar-SA"/>
              </w:rPr>
              <w:t>颗粒物</w:t>
            </w:r>
            <w:r>
              <w:rPr>
                <w:rFonts w:hint="default" w:ascii="Times New Roman" w:hAnsi="Times New Roman" w:cs="Times New Roman"/>
                <w:b w:val="0"/>
                <w:bCs/>
                <w:color w:val="auto"/>
                <w:spacing w:val="0"/>
                <w:kern w:val="2"/>
                <w:sz w:val="24"/>
                <w:szCs w:val="24"/>
                <w:lang w:val="en-US" w:eastAsia="zh-CN" w:bidi="ar-SA"/>
              </w:rPr>
              <w:t>有组织排放量为</w:t>
            </w:r>
            <w:r>
              <w:rPr>
                <w:rFonts w:hint="eastAsia" w:ascii="Times New Roman" w:hAnsi="Times New Roman" w:cs="Times New Roman"/>
                <w:b w:val="0"/>
                <w:bCs/>
                <w:color w:val="auto"/>
                <w:spacing w:val="0"/>
                <w:kern w:val="2"/>
                <w:sz w:val="24"/>
                <w:szCs w:val="24"/>
                <w:lang w:val="en-US" w:eastAsia="zh-CN" w:bidi="ar-SA"/>
              </w:rPr>
              <w:t>0.866</w:t>
            </w:r>
            <w:r>
              <w:rPr>
                <w:rFonts w:hint="default" w:ascii="Times New Roman" w:hAnsi="Times New Roman" w:cs="Times New Roman"/>
                <w:b w:val="0"/>
                <w:bCs/>
                <w:color w:val="auto"/>
                <w:spacing w:val="0"/>
                <w:kern w:val="2"/>
                <w:sz w:val="24"/>
                <w:szCs w:val="24"/>
                <w:lang w:val="en-US" w:eastAsia="zh-CN" w:bidi="ar-SA"/>
              </w:rPr>
              <w:t>t/a</w:t>
            </w:r>
            <w:r>
              <w:rPr>
                <w:rFonts w:hint="eastAsia" w:ascii="Times New Roman" w:hAnsi="Times New Roman" w:cs="Times New Roman"/>
                <w:b w:val="0"/>
                <w:bCs/>
                <w:color w:val="auto"/>
                <w:spacing w:val="0"/>
                <w:kern w:val="2"/>
                <w:sz w:val="24"/>
                <w:szCs w:val="24"/>
                <w:lang w:val="en-US" w:eastAsia="zh-CN" w:bidi="ar-SA"/>
              </w:rPr>
              <w:t>，二氧化硫</w:t>
            </w:r>
            <w:r>
              <w:rPr>
                <w:rFonts w:hint="default" w:ascii="Times New Roman" w:hAnsi="Times New Roman" w:cs="Times New Roman"/>
                <w:b w:val="0"/>
                <w:bCs/>
                <w:color w:val="auto"/>
                <w:spacing w:val="0"/>
                <w:kern w:val="2"/>
                <w:sz w:val="24"/>
                <w:szCs w:val="24"/>
                <w:lang w:val="en-US" w:eastAsia="zh-CN" w:bidi="ar-SA"/>
              </w:rPr>
              <w:t>排放量为</w:t>
            </w:r>
            <w:r>
              <w:rPr>
                <w:rFonts w:hint="eastAsia" w:ascii="Times New Roman" w:hAnsi="Times New Roman" w:cs="Times New Roman"/>
                <w:b w:val="0"/>
                <w:bCs/>
                <w:color w:val="auto"/>
                <w:spacing w:val="0"/>
                <w:kern w:val="2"/>
                <w:sz w:val="24"/>
                <w:szCs w:val="24"/>
                <w:lang w:val="en-US" w:eastAsia="zh-CN" w:bidi="ar-SA"/>
              </w:rPr>
              <w:t>0.523</w:t>
            </w:r>
            <w:r>
              <w:rPr>
                <w:rFonts w:hint="default" w:ascii="Times New Roman" w:hAnsi="Times New Roman" w:cs="Times New Roman"/>
                <w:b w:val="0"/>
                <w:bCs/>
                <w:color w:val="auto"/>
                <w:spacing w:val="0"/>
                <w:kern w:val="2"/>
                <w:sz w:val="24"/>
                <w:szCs w:val="24"/>
                <w:lang w:val="en-US" w:eastAsia="zh-CN" w:bidi="ar-SA"/>
              </w:rPr>
              <w:t>t/a</w:t>
            </w:r>
            <w:r>
              <w:rPr>
                <w:rFonts w:hint="eastAsia" w:ascii="Times New Roman" w:hAnsi="Times New Roman" w:cs="Times New Roman"/>
                <w:b w:val="0"/>
                <w:bCs/>
                <w:color w:val="auto"/>
                <w:spacing w:val="0"/>
                <w:kern w:val="2"/>
                <w:sz w:val="24"/>
                <w:szCs w:val="24"/>
                <w:lang w:val="en-US" w:eastAsia="zh-CN" w:bidi="ar-SA"/>
              </w:rPr>
              <w:t>，氮氧化物</w:t>
            </w:r>
            <w:r>
              <w:rPr>
                <w:rFonts w:hint="default" w:ascii="Times New Roman" w:hAnsi="Times New Roman" w:cs="Times New Roman"/>
                <w:b w:val="0"/>
                <w:bCs/>
                <w:color w:val="auto"/>
                <w:spacing w:val="0"/>
                <w:kern w:val="2"/>
                <w:sz w:val="24"/>
                <w:szCs w:val="24"/>
                <w:lang w:val="en-US" w:eastAsia="zh-CN" w:bidi="ar-SA"/>
              </w:rPr>
              <w:t>排放量为</w:t>
            </w:r>
            <w:r>
              <w:rPr>
                <w:rFonts w:hint="eastAsia" w:ascii="Times New Roman" w:hAnsi="Times New Roman" w:cs="Times New Roman"/>
                <w:b w:val="0"/>
                <w:bCs/>
                <w:color w:val="auto"/>
                <w:spacing w:val="0"/>
                <w:kern w:val="2"/>
                <w:sz w:val="24"/>
                <w:szCs w:val="24"/>
                <w:lang w:val="en-US" w:eastAsia="zh-CN" w:bidi="ar-SA"/>
              </w:rPr>
              <w:t>1.098</w:t>
            </w:r>
            <w:r>
              <w:rPr>
                <w:rFonts w:hint="default" w:ascii="Times New Roman" w:hAnsi="Times New Roman" w:cs="Times New Roman"/>
                <w:b w:val="0"/>
                <w:bCs/>
                <w:color w:val="auto"/>
                <w:spacing w:val="0"/>
                <w:kern w:val="2"/>
                <w:sz w:val="24"/>
                <w:szCs w:val="24"/>
                <w:lang w:val="en-US" w:eastAsia="zh-CN" w:bidi="ar-SA"/>
              </w:rPr>
              <w:t>t/a</w:t>
            </w:r>
            <w:r>
              <w:rPr>
                <w:rFonts w:hint="eastAsia" w:cs="Times New Roman"/>
                <w:color w:val="000000" w:themeColor="text1"/>
                <w:spacing w:val="0"/>
                <w:kern w:val="2"/>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rPr>
            </w:pPr>
            <w:r>
              <w:rPr>
                <w:rFonts w:hint="eastAsia"/>
                <w:b/>
                <w:bCs/>
                <w:color w:val="auto"/>
                <w:sz w:val="24"/>
                <w:lang w:val="en-US" w:eastAsia="zh-CN"/>
              </w:rPr>
              <w:t>2、</w:t>
            </w:r>
            <w:r>
              <w:rPr>
                <w:rFonts w:hint="eastAsia"/>
                <w:b/>
                <w:bCs/>
                <w:color w:val="auto"/>
                <w:sz w:val="24"/>
              </w:rPr>
              <w:t>非正常工况排放</w:t>
            </w:r>
          </w:p>
          <w:p>
            <w:pPr>
              <w:pStyle w:val="72"/>
              <w:keepNext w:val="0"/>
              <w:keepLines w:val="0"/>
              <w:pageBreakBefore w:val="0"/>
              <w:widowControl/>
              <w:kinsoku/>
              <w:wordWrap/>
              <w:overflowPunct/>
              <w:topLinePunct w:val="0"/>
              <w:autoSpaceDE/>
              <w:autoSpaceDN/>
              <w:bidi w:val="0"/>
              <w:adjustRightInd/>
              <w:snapToGrid/>
              <w:spacing w:line="360" w:lineRule="auto"/>
              <w:textAlignment w:val="auto"/>
              <w:rPr>
                <w:color w:val="auto"/>
              </w:rPr>
            </w:pPr>
            <w:r>
              <w:rPr>
                <w:rFonts w:hint="eastAsia"/>
                <w:color w:val="auto"/>
              </w:rPr>
              <w:t>表</w:t>
            </w:r>
            <w:r>
              <w:rPr>
                <w:color w:val="auto"/>
              </w:rPr>
              <w:t>4-</w:t>
            </w:r>
            <w:r>
              <w:rPr>
                <w:rFonts w:hint="eastAsia"/>
                <w:color w:val="auto"/>
                <w:lang w:val="en-US" w:eastAsia="zh-CN"/>
              </w:rPr>
              <w:t xml:space="preserve">2  </w:t>
            </w:r>
            <w:r>
              <w:rPr>
                <w:rFonts w:hint="eastAsia"/>
                <w:color w:val="auto"/>
              </w:rPr>
              <w:t>污染源非正常工况排放量核算表</w:t>
            </w:r>
          </w:p>
          <w:tbl>
            <w:tblPr>
              <w:tblStyle w:val="34"/>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100"/>
              <w:gridCol w:w="950"/>
              <w:gridCol w:w="1500"/>
              <w:gridCol w:w="1050"/>
              <w:gridCol w:w="850"/>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3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污染源</w:t>
                  </w:r>
                </w:p>
              </w:tc>
              <w:tc>
                <w:tcPr>
                  <w:tcW w:w="11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非正常原因</w:t>
                  </w:r>
                </w:p>
              </w:tc>
              <w:tc>
                <w:tcPr>
                  <w:tcW w:w="9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污染物</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非正常排放浓度mg/m</w:t>
                  </w:r>
                  <w:r>
                    <w:rPr>
                      <w:rFonts w:hint="default"/>
                      <w:b/>
                      <w:bCs/>
                      <w:color w:val="auto"/>
                      <w:sz w:val="21"/>
                      <w:szCs w:val="21"/>
                      <w:vertAlign w:val="superscript"/>
                      <w:lang w:val="en-US" w:eastAsia="zh-CN"/>
                    </w:rPr>
                    <w:t>3</w:t>
                  </w: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单次持续时间h</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年发生频次</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362" w:type="dxa"/>
                  <w:vAlign w:val="center"/>
                </w:tcPr>
                <w:p>
                  <w:pPr>
                    <w:jc w:val="center"/>
                    <w:rPr>
                      <w:rFonts w:hint="default"/>
                      <w:b w:val="0"/>
                      <w:bCs w:val="0"/>
                      <w:color w:val="auto"/>
                      <w:sz w:val="21"/>
                      <w:szCs w:val="21"/>
                      <w:vertAlign w:val="baseline"/>
                      <w:lang w:val="en-US" w:eastAsia="zh-CN"/>
                    </w:rPr>
                  </w:pPr>
                  <w:r>
                    <w:rPr>
                      <w:rFonts w:hint="eastAsia" w:ascii="Times" w:hAnsi="Times"/>
                      <w:lang w:val="en-US" w:eastAsia="zh-CN"/>
                    </w:rPr>
                    <w:t>喂料、破碎、粉碎</w:t>
                  </w:r>
                  <w:r>
                    <w:rPr>
                      <w:rFonts w:hint="eastAsia" w:ascii="Times" w:hAnsi="Times"/>
                    </w:rPr>
                    <w:t>废气排放口</w:t>
                  </w:r>
                  <w:r>
                    <w:rPr>
                      <w:rFonts w:hint="eastAsia" w:ascii="Times" w:hAnsi="Times"/>
                      <w:color w:val="000000"/>
                      <w:szCs w:val="21"/>
                    </w:rPr>
                    <w:t>DA0</w:t>
                  </w:r>
                  <w:r>
                    <w:rPr>
                      <w:rFonts w:hint="eastAsia" w:ascii="Times" w:hAnsi="Times"/>
                      <w:color w:val="000000"/>
                      <w:szCs w:val="21"/>
                      <w:lang w:val="en-US" w:eastAsia="zh-CN"/>
                    </w:rPr>
                    <w:t>01</w:t>
                  </w:r>
                </w:p>
              </w:tc>
              <w:tc>
                <w:tcPr>
                  <w:tcW w:w="11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废气治理设施失效</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颗粒物</w:t>
                  </w:r>
                </w:p>
              </w:tc>
              <w:tc>
                <w:tcPr>
                  <w:tcW w:w="15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＞120</w:t>
                  </w:r>
                </w:p>
              </w:tc>
              <w:tc>
                <w:tcPr>
                  <w:tcW w:w="1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1h</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1次</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及时维修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362" w:type="dxa"/>
                  <w:vMerge w:val="restart"/>
                  <w:vAlign w:val="center"/>
                </w:tcPr>
                <w:p>
                  <w:pPr>
                    <w:jc w:val="center"/>
                    <w:rPr>
                      <w:rFonts w:hint="default" w:ascii="Times" w:hAnsi="Times"/>
                      <w:lang w:val="en-US" w:eastAsia="zh-CN"/>
                    </w:rPr>
                  </w:pPr>
                  <w:r>
                    <w:rPr>
                      <w:rFonts w:hint="eastAsia" w:ascii="Times" w:hAnsi="Times"/>
                      <w:lang w:val="en-US" w:eastAsia="zh-CN"/>
                    </w:rPr>
                    <w:t>烘干废气排放口DA002</w:t>
                  </w:r>
                </w:p>
              </w:tc>
              <w:tc>
                <w:tcPr>
                  <w:tcW w:w="110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废气治理设施失效</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default" w:ascii="Times New Roman" w:hAnsi="Times New Roman" w:eastAsia="宋体" w:cs="Times New Roman"/>
                      <w:b w:val="0"/>
                      <w:bCs w:val="0"/>
                      <w:color w:val="000000" w:themeColor="text1"/>
                      <w:sz w:val="21"/>
                      <w:szCs w:val="21"/>
                      <w14:textFill>
                        <w14:solidFill>
                          <w14:schemeClr w14:val="tx1"/>
                        </w14:solidFill>
                      </w14:textFill>
                    </w:rPr>
                    <w:t>颗粒物</w:t>
                  </w:r>
                </w:p>
              </w:tc>
              <w:tc>
                <w:tcPr>
                  <w:tcW w:w="15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r>
                    <w:rPr>
                      <w:rFonts w:hint="eastAsia" w:cs="Times New Roman"/>
                      <w:b w:val="0"/>
                      <w:bCs w:val="0"/>
                      <w:color w:val="000000" w:themeColor="text1"/>
                      <w:sz w:val="21"/>
                      <w:szCs w:val="21"/>
                      <w:lang w:val="en-US" w:eastAsia="zh-CN"/>
                      <w14:textFill>
                        <w14:solidFill>
                          <w14:schemeClr w14:val="tx1"/>
                        </w14:solidFill>
                      </w14:textFill>
                    </w:rPr>
                    <w:t>30</w:t>
                  </w:r>
                </w:p>
              </w:tc>
              <w:tc>
                <w:tcPr>
                  <w:tcW w:w="105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1h</w:t>
                  </w:r>
                </w:p>
              </w:tc>
              <w:tc>
                <w:tcPr>
                  <w:tcW w:w="85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1次</w:t>
                  </w:r>
                </w:p>
              </w:tc>
              <w:tc>
                <w:tcPr>
                  <w:tcW w:w="112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及时维修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362" w:type="dxa"/>
                  <w:vMerge w:val="continue"/>
                  <w:vAlign w:val="center"/>
                </w:tcPr>
                <w:p>
                  <w:pPr>
                    <w:jc w:val="center"/>
                    <w:rPr>
                      <w:rFonts w:hint="eastAsia" w:ascii="Times" w:hAnsi="Times"/>
                      <w:lang w:val="en-US" w:eastAsia="zh-CN"/>
                    </w:rPr>
                  </w:pPr>
                </w:p>
              </w:tc>
              <w:tc>
                <w:tcPr>
                  <w:tcW w:w="11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eastAsia" w:cs="Times New Roman"/>
                      <w:b w:val="0"/>
                      <w:bCs w:val="0"/>
                      <w:color w:val="000000" w:themeColor="text1"/>
                      <w:sz w:val="21"/>
                      <w:szCs w:val="21"/>
                      <w:lang w:val="en-US" w:eastAsia="zh-CN"/>
                      <w14:textFill>
                        <w14:solidFill>
                          <w14:schemeClr w14:val="tx1"/>
                        </w14:solidFill>
                      </w14:textFill>
                    </w:rPr>
                    <w:t>二氧化硫</w:t>
                  </w:r>
                </w:p>
              </w:tc>
              <w:tc>
                <w:tcPr>
                  <w:tcW w:w="15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cs="Times New Roman"/>
                      <w:b w:val="0"/>
                      <w:bCs w:val="0"/>
                      <w:color w:val="000000" w:themeColor="text1"/>
                      <w:sz w:val="21"/>
                      <w:szCs w:val="21"/>
                      <w:lang w:val="en-US" w:eastAsia="zh-CN"/>
                      <w14:textFill>
                        <w14:solidFill>
                          <w14:schemeClr w14:val="tx1"/>
                        </w14:solidFill>
                      </w14:textFill>
                    </w:rPr>
                    <w:t>15.28</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p>
              </w:tc>
              <w:tc>
                <w:tcPr>
                  <w:tcW w:w="85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p>
              </w:tc>
              <w:tc>
                <w:tcPr>
                  <w:tcW w:w="11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362" w:type="dxa"/>
                  <w:vMerge w:val="continue"/>
                  <w:vAlign w:val="center"/>
                </w:tcPr>
                <w:p>
                  <w:pPr>
                    <w:jc w:val="center"/>
                    <w:rPr>
                      <w:rFonts w:hint="eastAsia" w:ascii="Times" w:hAnsi="Times"/>
                      <w:lang w:val="en-US" w:eastAsia="zh-CN"/>
                    </w:rPr>
                  </w:pPr>
                </w:p>
              </w:tc>
              <w:tc>
                <w:tcPr>
                  <w:tcW w:w="11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eastAsia" w:cs="Times New Roman"/>
                      <w:b w:val="0"/>
                      <w:bCs w:val="0"/>
                      <w:color w:val="000000" w:themeColor="text1"/>
                      <w:sz w:val="21"/>
                      <w:szCs w:val="21"/>
                      <w:lang w:val="en-US" w:eastAsia="zh-CN"/>
                      <w14:textFill>
                        <w14:solidFill>
                          <w14:schemeClr w14:val="tx1"/>
                        </w14:solidFill>
                      </w14:textFill>
                    </w:rPr>
                    <w:t>氮氧化物</w:t>
                  </w:r>
                </w:p>
              </w:tc>
              <w:tc>
                <w:tcPr>
                  <w:tcW w:w="15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45.83</w:t>
                  </w:r>
                </w:p>
              </w:tc>
              <w:tc>
                <w:tcPr>
                  <w:tcW w:w="105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p>
              </w:tc>
              <w:tc>
                <w:tcPr>
                  <w:tcW w:w="85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p>
              </w:tc>
              <w:tc>
                <w:tcPr>
                  <w:tcW w:w="11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p>
              </w:tc>
            </w:tr>
          </w:tbl>
          <w:p>
            <w:pPr>
              <w:pStyle w:val="27"/>
              <w:keepNext w:val="0"/>
              <w:keepLines w:val="0"/>
              <w:pageBreakBefore w:val="0"/>
              <w:widowControl/>
              <w:numPr>
                <w:ilvl w:val="0"/>
                <w:numId w:val="0"/>
              </w:numPr>
              <w:kinsoku/>
              <w:wordWrap/>
              <w:overflowPunct/>
              <w:topLinePunct w:val="0"/>
              <w:autoSpaceDE/>
              <w:autoSpaceDN/>
              <w:bidi w:val="0"/>
              <w:adjustRightInd/>
              <w:snapToGrid/>
              <w:spacing w:before="157" w:beforeLines="50" w:beforeAutospacing="0" w:after="0" w:afterAutospacing="0" w:line="360" w:lineRule="auto"/>
              <w:ind w:firstLine="480" w:firstLineChars="200"/>
              <w:jc w:val="both"/>
              <w:textAlignment w:val="auto"/>
              <w:outlineLvl w:val="0"/>
              <w:rPr>
                <w:rFonts w:hint="eastAsia" w:cs="Times New Roman"/>
                <w:b/>
                <w:bCs/>
                <w:sz w:val="24"/>
                <w:szCs w:val="24"/>
                <w:highlight w:val="none"/>
                <w:lang w:val="en-US" w:eastAsia="zh-CN"/>
              </w:rPr>
            </w:pPr>
            <w:r>
              <w:rPr>
                <w:rFonts w:hint="default" w:ascii="宋体" w:hAnsi="宋体" w:eastAsia="宋体" w:cs="Times New Roman"/>
                <w:color w:val="000000" w:themeColor="text1"/>
                <w:lang w:val="en-US" w:eastAsia="zh-CN"/>
                <w14:textFill>
                  <w14:solidFill>
                    <w14:schemeClr w14:val="tx1"/>
                  </w14:solidFill>
                </w14:textFill>
              </w:rPr>
              <w:t>废气治理设施失效</w:t>
            </w:r>
            <w:r>
              <w:rPr>
                <w:rFonts w:hint="eastAsia" w:ascii="宋体" w:hAnsi="宋体"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污染物</w:t>
            </w:r>
            <w:r>
              <w:rPr>
                <w:rFonts w:hint="eastAsia" w:ascii="宋体" w:hAnsi="宋体" w:eastAsia="宋体" w:cs="Times New Roman"/>
                <w:color w:val="000000" w:themeColor="text1"/>
                <w:lang w:val="en-US" w:eastAsia="zh-CN"/>
                <w14:textFill>
                  <w14:solidFill>
                    <w14:schemeClr w14:val="tx1"/>
                  </w14:solidFill>
                </w14:textFill>
              </w:rPr>
              <w:t>排放将超标。</w:t>
            </w:r>
            <w:r>
              <w:rPr>
                <w:rFonts w:hint="eastAsia" w:ascii="宋体" w:hAnsi="宋体" w:eastAsia="宋体" w:cs="Times New Roman"/>
                <w:color w:val="000000" w:themeColor="text1"/>
                <w14:textFill>
                  <w14:solidFill>
                    <w14:schemeClr w14:val="tx1"/>
                  </w14:solidFill>
                </w14:textFill>
              </w:rPr>
              <w:t>企业</w:t>
            </w:r>
            <w:r>
              <w:rPr>
                <w:rFonts w:hint="eastAsia"/>
                <w:color w:val="000000" w:themeColor="text1"/>
                <w14:textFill>
                  <w14:solidFill>
                    <w14:schemeClr w14:val="tx1"/>
                  </w14:solidFill>
                </w14:textFill>
              </w:rPr>
              <w:t>应加强对设备的日常管理和维护保养，保证设备的良好性能，正常运行环保设施，减少非正常工况的发生频次和持续时间</w:t>
            </w:r>
            <w:r>
              <w:rPr>
                <w:rFonts w:hint="eastAsia"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监测要求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b/>
                <w:bCs/>
                <w:color w:val="auto"/>
                <w:sz w:val="24"/>
              </w:rPr>
            </w:pPr>
            <w:r>
              <w:rPr>
                <w:rFonts w:hint="eastAsia" w:cs="Times New Roman"/>
                <w:color w:val="auto"/>
                <w:sz w:val="24"/>
                <w:lang w:val="en-US" w:eastAsia="zh-CN"/>
              </w:rPr>
              <w:t>参照</w:t>
            </w:r>
            <w:r>
              <w:rPr>
                <w:rFonts w:ascii="Times New Roman" w:hAnsi="Times New Roman" w:cs="Times New Roman"/>
                <w:sz w:val="24"/>
              </w:rPr>
              <w:t>《排污许可</w:t>
            </w:r>
            <w:r>
              <w:rPr>
                <w:sz w:val="24"/>
              </w:rPr>
              <w:t xml:space="preserve">证申请与核发技术规范 </w:t>
            </w:r>
            <w:r>
              <w:rPr>
                <w:rFonts w:hint="eastAsia"/>
                <w:sz w:val="24"/>
              </w:rPr>
              <w:t>总则</w:t>
            </w:r>
            <w:r>
              <w:rPr>
                <w:sz w:val="24"/>
              </w:rPr>
              <w:t>》（HJ</w:t>
            </w:r>
            <w:r>
              <w:rPr>
                <w:rFonts w:hint="eastAsia"/>
                <w:sz w:val="24"/>
              </w:rPr>
              <w:t>942</w:t>
            </w:r>
            <w:r>
              <w:rPr>
                <w:sz w:val="24"/>
              </w:rPr>
              <w:t>-20</w:t>
            </w:r>
            <w:r>
              <w:rPr>
                <w:rFonts w:hint="eastAsia"/>
                <w:sz w:val="24"/>
              </w:rPr>
              <w:t>18</w:t>
            </w:r>
            <w:r>
              <w:rPr>
                <w:sz w:val="24"/>
              </w:rPr>
              <w:t>）、《排污单位自行监测技术指南 总则》（HJ819-2017）</w:t>
            </w:r>
            <w:r>
              <w:rPr>
                <w:rFonts w:hint="eastAsia"/>
                <w:sz w:val="24"/>
                <w:lang w:eastAsia="zh-CN"/>
              </w:rPr>
              <w:t>，</w:t>
            </w:r>
            <w:r>
              <w:rPr>
                <w:rFonts w:hint="eastAsia" w:ascii="Times" w:hAnsi="Times"/>
                <w:sz w:val="24"/>
              </w:rPr>
              <w:t>项目属于非重点排污单位，且废气排放口类型为一般排放口，</w:t>
            </w:r>
            <w:r>
              <w:rPr>
                <w:rFonts w:hint="eastAsia" w:ascii="Times" w:hAnsi="Times"/>
                <w:sz w:val="24"/>
                <w:lang w:val="en-US" w:eastAsia="zh-CN"/>
              </w:rPr>
              <w:t>并</w:t>
            </w:r>
            <w:r>
              <w:rPr>
                <w:rFonts w:hint="eastAsia" w:ascii="Times" w:hAnsi="Times"/>
                <w:sz w:val="24"/>
              </w:rPr>
              <w:t>制定以下监测计划</w:t>
            </w:r>
            <w:r>
              <w:rPr>
                <w:color w:val="auto"/>
                <w:sz w:val="24"/>
              </w:rPr>
              <w:t>。</w:t>
            </w:r>
          </w:p>
          <w:p>
            <w:pPr>
              <w:adjustRightInd w:val="0"/>
              <w:snapToGrid w:val="0"/>
              <w:spacing w:line="360" w:lineRule="auto"/>
              <w:ind w:firstLine="482" w:firstLineChars="200"/>
              <w:jc w:val="center"/>
              <w:rPr>
                <w:rFonts w:hint="eastAsia"/>
                <w:b/>
                <w:bCs/>
                <w:color w:val="auto"/>
                <w:sz w:val="24"/>
              </w:rPr>
            </w:pPr>
          </w:p>
          <w:p>
            <w:pPr>
              <w:adjustRightInd w:val="0"/>
              <w:snapToGrid w:val="0"/>
              <w:spacing w:line="360" w:lineRule="auto"/>
              <w:ind w:firstLine="482" w:firstLineChars="200"/>
              <w:jc w:val="center"/>
              <w:rPr>
                <w:rFonts w:hint="eastAsia"/>
                <w:b/>
                <w:bCs/>
                <w:color w:val="auto"/>
                <w:sz w:val="24"/>
              </w:rPr>
            </w:pPr>
          </w:p>
          <w:p>
            <w:pPr>
              <w:pStyle w:val="2"/>
              <w:rPr>
                <w:rFonts w:hint="eastAsia"/>
              </w:rPr>
            </w:pPr>
          </w:p>
          <w:p>
            <w:pPr>
              <w:adjustRightInd w:val="0"/>
              <w:snapToGrid w:val="0"/>
              <w:spacing w:line="360" w:lineRule="auto"/>
              <w:ind w:firstLine="482" w:firstLineChars="200"/>
              <w:jc w:val="center"/>
              <w:rPr>
                <w:rFonts w:hint="eastAsia"/>
                <w:b/>
                <w:bCs/>
                <w:color w:val="auto"/>
                <w:sz w:val="24"/>
              </w:rPr>
            </w:pPr>
          </w:p>
          <w:p>
            <w:pPr>
              <w:adjustRightInd w:val="0"/>
              <w:snapToGrid w:val="0"/>
              <w:spacing w:line="360" w:lineRule="auto"/>
              <w:ind w:firstLine="482" w:firstLineChars="200"/>
              <w:jc w:val="center"/>
              <w:rPr>
                <w:rFonts w:hint="eastAsia"/>
                <w:b/>
                <w:bCs/>
                <w:color w:val="auto"/>
                <w:sz w:val="24"/>
              </w:rPr>
            </w:pPr>
          </w:p>
          <w:p>
            <w:pPr>
              <w:adjustRightInd w:val="0"/>
              <w:snapToGrid w:val="0"/>
              <w:spacing w:line="360" w:lineRule="auto"/>
              <w:ind w:firstLine="482" w:firstLineChars="200"/>
              <w:jc w:val="center"/>
              <w:rPr>
                <w:rFonts w:hint="eastAsia"/>
                <w:b/>
                <w:bCs/>
                <w:color w:val="auto"/>
                <w:sz w:val="24"/>
              </w:rPr>
            </w:pPr>
          </w:p>
          <w:p>
            <w:pPr>
              <w:adjustRightInd w:val="0"/>
              <w:snapToGrid w:val="0"/>
              <w:spacing w:line="360" w:lineRule="auto"/>
              <w:ind w:firstLine="482" w:firstLineChars="200"/>
              <w:jc w:val="center"/>
              <w:rPr>
                <w:rFonts w:hint="eastAsia"/>
                <w:b/>
                <w:bCs/>
                <w:color w:val="auto"/>
                <w:sz w:val="24"/>
              </w:rPr>
            </w:pPr>
          </w:p>
          <w:p>
            <w:pPr>
              <w:adjustRightInd w:val="0"/>
              <w:snapToGrid w:val="0"/>
              <w:spacing w:line="360" w:lineRule="auto"/>
              <w:ind w:firstLine="482" w:firstLineChars="200"/>
              <w:jc w:val="center"/>
              <w:rPr>
                <w:rFonts w:hint="eastAsia"/>
                <w:b/>
                <w:bCs/>
                <w:color w:val="auto"/>
                <w:sz w:val="24"/>
              </w:rPr>
            </w:pPr>
          </w:p>
          <w:p>
            <w:pPr>
              <w:adjustRightInd w:val="0"/>
              <w:snapToGrid w:val="0"/>
              <w:spacing w:line="360" w:lineRule="auto"/>
              <w:ind w:firstLine="482" w:firstLineChars="200"/>
              <w:jc w:val="center"/>
              <w:rPr>
                <w:rFonts w:hint="eastAsia"/>
                <w:b/>
                <w:bCs/>
                <w:color w:val="auto"/>
                <w:sz w:val="24"/>
              </w:rPr>
            </w:pPr>
            <w:r>
              <w:rPr>
                <w:rFonts w:hint="eastAsia"/>
                <w:b/>
                <w:bCs/>
                <w:color w:val="auto"/>
                <w:sz w:val="24"/>
              </w:rPr>
              <w:t>表4-</w:t>
            </w:r>
            <w:r>
              <w:rPr>
                <w:rFonts w:hint="eastAsia"/>
                <w:b/>
                <w:bCs/>
                <w:color w:val="auto"/>
                <w:sz w:val="24"/>
                <w:lang w:val="en-US" w:eastAsia="zh-CN"/>
              </w:rPr>
              <w:t xml:space="preserve">3  </w:t>
            </w:r>
            <w:r>
              <w:rPr>
                <w:rFonts w:hint="eastAsia"/>
                <w:b/>
                <w:bCs/>
                <w:color w:val="auto"/>
                <w:sz w:val="24"/>
              </w:rPr>
              <w:t xml:space="preserve"> 废气监测计划一览表</w:t>
            </w:r>
          </w:p>
          <w:tbl>
            <w:tblPr>
              <w:tblStyle w:val="33"/>
              <w:tblW w:w="80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4"/>
              <w:gridCol w:w="563"/>
              <w:gridCol w:w="2075"/>
              <w:gridCol w:w="4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5" w:hRule="atLeast"/>
                <w:jc w:val="center"/>
              </w:trPr>
              <w:tc>
                <w:tcPr>
                  <w:tcW w:w="824" w:type="dxa"/>
                  <w:vAlign w:val="center"/>
                </w:tcPr>
                <w:p>
                  <w:pPr>
                    <w:jc w:val="center"/>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项目</w:t>
                  </w:r>
                </w:p>
              </w:tc>
              <w:tc>
                <w:tcPr>
                  <w:tcW w:w="7197" w:type="dxa"/>
                  <w:gridSpan w:val="3"/>
                  <w:vAlign w:val="center"/>
                </w:tcPr>
                <w:p>
                  <w:pPr>
                    <w:jc w:val="center"/>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85" w:hRule="atLeast"/>
                <w:jc w:val="center"/>
              </w:trPr>
              <w:tc>
                <w:tcPr>
                  <w:tcW w:w="824" w:type="dxa"/>
                  <w:vMerge w:val="restart"/>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废气（有组织）</w:t>
                  </w:r>
                </w:p>
              </w:tc>
              <w:tc>
                <w:tcPr>
                  <w:tcW w:w="563" w:type="dxa"/>
                  <w:vMerge w:val="restart"/>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2075"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污染源/排气筒编号</w:t>
                  </w:r>
                </w:p>
              </w:tc>
              <w:tc>
                <w:tcPr>
                  <w:tcW w:w="4559"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w:hAnsi="Times"/>
                      <w:lang w:val="en-US" w:eastAsia="zh-CN"/>
                    </w:rPr>
                    <w:t>喂料、破碎、粉碎、造粒</w:t>
                  </w:r>
                  <w:r>
                    <w:rPr>
                      <w:rFonts w:hint="eastAsia" w:ascii="Times New Roman" w:hAnsi="Times New Roman" w:eastAsia="宋体" w:cs="Times New Roman"/>
                      <w:bCs/>
                      <w:color w:val="auto"/>
                      <w:sz w:val="21"/>
                      <w:szCs w:val="21"/>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4" w:hRule="atLeast"/>
                <w:jc w:val="center"/>
              </w:trPr>
              <w:tc>
                <w:tcPr>
                  <w:tcW w:w="824"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563"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2075"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监测因子</w:t>
                  </w:r>
                </w:p>
              </w:tc>
              <w:tc>
                <w:tcPr>
                  <w:tcW w:w="4559"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0" w:hRule="atLeast"/>
                <w:jc w:val="center"/>
              </w:trPr>
              <w:tc>
                <w:tcPr>
                  <w:tcW w:w="824"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563"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207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监测频次</w:t>
                  </w:r>
                </w:p>
              </w:tc>
              <w:tc>
                <w:tcPr>
                  <w:tcW w:w="4559"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73" w:hRule="atLeast"/>
                <w:jc w:val="center"/>
              </w:trPr>
              <w:tc>
                <w:tcPr>
                  <w:tcW w:w="824"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563" w:type="dxa"/>
                  <w:vMerge w:val="restart"/>
                  <w:vAlign w:val="center"/>
                </w:tcPr>
                <w:p>
                  <w:pPr>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w:t>
                  </w:r>
                </w:p>
              </w:tc>
              <w:tc>
                <w:tcPr>
                  <w:tcW w:w="207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污染源/排气筒编号</w:t>
                  </w:r>
                </w:p>
              </w:tc>
              <w:tc>
                <w:tcPr>
                  <w:tcW w:w="4559"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烘干/DA00</w:t>
                  </w:r>
                  <w:r>
                    <w:rPr>
                      <w:rFonts w:hint="eastAsia" w:cs="Times New Roman"/>
                      <w:bCs/>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73" w:hRule="atLeast"/>
                <w:jc w:val="center"/>
              </w:trPr>
              <w:tc>
                <w:tcPr>
                  <w:tcW w:w="824"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563"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2075"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监测因子</w:t>
                  </w:r>
                </w:p>
              </w:tc>
              <w:tc>
                <w:tcPr>
                  <w:tcW w:w="4559" w:type="dxa"/>
                  <w:vAlign w:val="center"/>
                </w:tcPr>
                <w:p>
                  <w:pPr>
                    <w:jc w:val="center"/>
                    <w:rPr>
                      <w:rFonts w:hint="eastAsia" w:ascii="Times New Roman" w:hAnsi="Times New Roman" w:eastAsia="宋体" w:cs="Times New Roman"/>
                      <w:bCs/>
                      <w:color w:val="auto"/>
                      <w:sz w:val="21"/>
                      <w:szCs w:val="21"/>
                      <w:lang w:val="en-US" w:eastAsia="zh-CN"/>
                    </w:rPr>
                  </w:pPr>
                  <w:r>
                    <w:rPr>
                      <w:rFonts w:hint="eastAsia"/>
                      <w:sz w:val="21"/>
                      <w:szCs w:val="21"/>
                      <w:vertAlign w:val="baseline"/>
                      <w:lang w:eastAsia="zh-CN"/>
                    </w:rPr>
                    <w:t>颗粒物、</w:t>
                  </w:r>
                  <w:r>
                    <w:rPr>
                      <w:rFonts w:hint="eastAsia"/>
                      <w:sz w:val="21"/>
                      <w:szCs w:val="21"/>
                      <w:vertAlign w:val="baseline"/>
                      <w:lang w:val="en-US" w:eastAsia="zh-CN"/>
                    </w:rPr>
                    <w:t>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7" w:hRule="atLeast"/>
                <w:jc w:val="center"/>
              </w:trPr>
              <w:tc>
                <w:tcPr>
                  <w:tcW w:w="824"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563"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2075"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监测频次</w:t>
                  </w:r>
                </w:p>
              </w:tc>
              <w:tc>
                <w:tcPr>
                  <w:tcW w:w="4559"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73" w:hRule="atLeast"/>
                <w:jc w:val="center"/>
              </w:trPr>
              <w:tc>
                <w:tcPr>
                  <w:tcW w:w="824" w:type="dxa"/>
                  <w:vMerge w:val="restart"/>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废气（无组织）</w:t>
                  </w:r>
                </w:p>
              </w:tc>
              <w:tc>
                <w:tcPr>
                  <w:tcW w:w="563" w:type="dxa"/>
                  <w:vMerge w:val="restart"/>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207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监测因子</w:t>
                  </w:r>
                </w:p>
              </w:tc>
              <w:tc>
                <w:tcPr>
                  <w:tcW w:w="4559"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0" w:hRule="atLeast"/>
                <w:jc w:val="center"/>
              </w:trPr>
              <w:tc>
                <w:tcPr>
                  <w:tcW w:w="824"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563"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2075"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监测频次</w:t>
                  </w:r>
                </w:p>
              </w:tc>
              <w:tc>
                <w:tcPr>
                  <w:tcW w:w="4559"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36" w:hRule="atLeast"/>
                <w:jc w:val="center"/>
              </w:trPr>
              <w:tc>
                <w:tcPr>
                  <w:tcW w:w="824"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563" w:type="dxa"/>
                  <w:vMerge w:val="continue"/>
                  <w:vAlign w:val="center"/>
                </w:tcPr>
                <w:p>
                  <w:pPr>
                    <w:jc w:val="center"/>
                    <w:rPr>
                      <w:rFonts w:hint="eastAsia" w:ascii="Times New Roman" w:hAnsi="Times New Roman" w:eastAsia="宋体" w:cs="Times New Roman"/>
                      <w:bCs/>
                      <w:color w:val="auto"/>
                      <w:sz w:val="21"/>
                      <w:szCs w:val="21"/>
                      <w:lang w:val="en-US" w:eastAsia="zh-CN"/>
                    </w:rPr>
                  </w:pPr>
                </w:p>
              </w:tc>
              <w:tc>
                <w:tcPr>
                  <w:tcW w:w="207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监测位置（厂区内）</w:t>
                  </w:r>
                </w:p>
              </w:tc>
              <w:tc>
                <w:tcPr>
                  <w:tcW w:w="4559"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在厂房门窗或通风口、其他开口(孔)等排放口外 1m，距离地面1.5m 以上位置</w:t>
                  </w:r>
                </w:p>
              </w:tc>
            </w:tr>
          </w:tbl>
          <w:p>
            <w:pPr>
              <w:adjustRightInd w:val="0"/>
              <w:snapToGrid w:val="0"/>
              <w:spacing w:before="156" w:beforeLines="50"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废气排放对空气环境的影响</w:t>
            </w:r>
          </w:p>
          <w:p>
            <w:pPr>
              <w:spacing w:line="360" w:lineRule="auto"/>
              <w:ind w:firstLine="480" w:firstLineChars="200"/>
              <w:rPr>
                <w:rFonts w:hint="eastAsia"/>
                <w:color w:val="auto"/>
                <w:sz w:val="24"/>
                <w:lang w:eastAsia="zh-CN"/>
              </w:rPr>
            </w:pPr>
            <w:r>
              <w:rPr>
                <w:rFonts w:hint="eastAsia"/>
                <w:color w:val="auto"/>
                <w:sz w:val="24"/>
                <w:lang w:eastAsia="zh-CN"/>
              </w:rPr>
              <w:t>根据</w:t>
            </w:r>
            <w:r>
              <w:rPr>
                <w:rFonts w:hint="eastAsia" w:cs="Times New Roman"/>
                <w:color w:val="auto"/>
                <w:sz w:val="24"/>
                <w:lang w:val="en-US" w:eastAsia="zh-CN"/>
              </w:rPr>
              <w:t>淮南</w:t>
            </w:r>
            <w:r>
              <w:rPr>
                <w:rFonts w:hint="default" w:ascii="Times New Roman" w:hAnsi="Times New Roman" w:eastAsia="宋体" w:cs="Times New Roman"/>
                <w:color w:val="auto"/>
                <w:sz w:val="24"/>
              </w:rPr>
              <w:t>市</w:t>
            </w:r>
            <w:r>
              <w:rPr>
                <w:rFonts w:hint="eastAsia" w:ascii="Times New Roman" w:hAnsi="Times New Roman" w:eastAsia="宋体" w:cs="Times New Roman"/>
                <w:color w:val="auto"/>
                <w:sz w:val="24"/>
                <w:lang w:val="en-US" w:eastAsia="zh-CN"/>
              </w:rPr>
              <w:t>生</w:t>
            </w:r>
            <w:r>
              <w:rPr>
                <w:rFonts w:hint="default" w:ascii="Times New Roman" w:hAnsi="Times New Roman" w:eastAsia="宋体" w:cs="Times New Roman"/>
                <w:color w:val="auto"/>
                <w:sz w:val="24"/>
              </w:rPr>
              <w:t>态环境局发布的</w:t>
            </w:r>
            <w:r>
              <w:rPr>
                <w:rFonts w:hint="eastAsia"/>
                <w:color w:val="auto"/>
                <w:sz w:val="24"/>
                <w:lang w:val="en-US" w:eastAsia="zh-CN"/>
              </w:rPr>
              <w:t>《2022年淮南市环境质量状况公报》</w:t>
            </w:r>
            <w:r>
              <w:rPr>
                <w:rFonts w:hint="eastAsia"/>
                <w:color w:val="auto"/>
                <w:sz w:val="24"/>
                <w:lang w:eastAsia="zh-CN"/>
              </w:rPr>
              <w:t>，</w:t>
            </w:r>
            <w:r>
              <w:rPr>
                <w:rFonts w:hint="eastAsia"/>
                <w:color w:val="auto"/>
                <w:sz w:val="24"/>
                <w:lang w:val="en-US" w:eastAsia="zh-CN"/>
              </w:rPr>
              <w:t>淮南市</w:t>
            </w:r>
            <w:r>
              <w:rPr>
                <w:rFonts w:hint="eastAsia"/>
                <w:color w:val="auto"/>
                <w:sz w:val="24"/>
                <w:lang w:eastAsia="zh-CN"/>
              </w:rPr>
              <w:t>空气环境质量</w:t>
            </w:r>
            <w:r>
              <w:rPr>
                <w:rFonts w:hint="eastAsia"/>
                <w:color w:val="auto"/>
                <w:sz w:val="24"/>
                <w:lang w:val="en-US" w:eastAsia="zh-CN"/>
              </w:rPr>
              <w:t>不</w:t>
            </w:r>
            <w:r>
              <w:rPr>
                <w:rFonts w:hint="eastAsia"/>
                <w:color w:val="auto"/>
                <w:sz w:val="24"/>
                <w:lang w:eastAsia="zh-CN"/>
              </w:rPr>
              <w:t>达标</w:t>
            </w:r>
            <w:r>
              <w:rPr>
                <w:rFonts w:hint="default" w:ascii="Times New Roman" w:hAnsi="Times New Roman" w:cs="Times New Roman"/>
                <w:color w:val="auto"/>
                <w:sz w:val="24"/>
              </w:rPr>
              <w:t>。</w:t>
            </w:r>
            <w:r>
              <w:rPr>
                <w:rFonts w:hint="eastAsia"/>
                <w:color w:val="auto"/>
                <w:sz w:val="24"/>
                <w:lang w:val="en-US" w:eastAsia="zh-CN"/>
              </w:rPr>
              <w:t>因 PM</w:t>
            </w:r>
            <w:r>
              <w:rPr>
                <w:rFonts w:hint="eastAsia"/>
                <w:color w:val="auto"/>
                <w:sz w:val="24"/>
                <w:vertAlign w:val="subscript"/>
                <w:lang w:val="en-US" w:eastAsia="zh-CN"/>
              </w:rPr>
              <w:t>2.5</w:t>
            </w:r>
            <w:r>
              <w:rPr>
                <w:rFonts w:hint="eastAsia"/>
                <w:color w:val="auto"/>
                <w:sz w:val="24"/>
                <w:lang w:val="en-US" w:eastAsia="zh-CN"/>
              </w:rPr>
              <w:t>浓度超标，淮南市生态环境局就空气质量不达标提出一系列举措，改善了环境质量。</w:t>
            </w:r>
            <w:r>
              <w:rPr>
                <w:rFonts w:hint="eastAsia"/>
                <w:color w:val="auto"/>
                <w:sz w:val="24"/>
                <w:lang w:eastAsia="zh-CN"/>
              </w:rPr>
              <w:t>项目厂界外500米范围内</w:t>
            </w:r>
            <w:r>
              <w:rPr>
                <w:rFonts w:hint="eastAsia"/>
                <w:color w:val="auto"/>
                <w:sz w:val="24"/>
                <w:lang w:val="en-US" w:eastAsia="zh-CN"/>
              </w:rPr>
              <w:t>存在曹家庙等居民点</w:t>
            </w:r>
            <w:r>
              <w:rPr>
                <w:rFonts w:hint="eastAsia"/>
                <w:color w:val="auto"/>
                <w:sz w:val="24"/>
              </w:rPr>
              <w:t>。项目采取污染治理措施</w:t>
            </w:r>
            <w:r>
              <w:rPr>
                <w:rFonts w:hint="eastAsia"/>
                <w:color w:val="auto"/>
                <w:sz w:val="24"/>
                <w:lang w:val="en-US" w:eastAsia="zh-CN"/>
              </w:rPr>
              <w:t>后</w:t>
            </w:r>
            <w:r>
              <w:rPr>
                <w:rFonts w:hint="eastAsia"/>
                <w:color w:val="auto"/>
                <w:sz w:val="24"/>
              </w:rPr>
              <w:t>，</w:t>
            </w:r>
            <w:r>
              <w:rPr>
                <w:rFonts w:hint="eastAsia"/>
                <w:color w:val="auto"/>
                <w:sz w:val="24"/>
                <w:lang w:val="en-US" w:eastAsia="zh-CN"/>
              </w:rPr>
              <w:t>污染物</w:t>
            </w:r>
            <w:r>
              <w:rPr>
                <w:rFonts w:hint="eastAsia"/>
                <w:color w:val="auto"/>
                <w:sz w:val="24"/>
              </w:rPr>
              <w:t>能做到达标排放，且污染物排放强度小，为间接排放，对区域空气环境质量影响在可接受范围之内</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5、卫生防护距离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sz w:val="24"/>
              </w:rPr>
            </w:pPr>
            <w:r>
              <w:rPr>
                <w:rFonts w:hint="default" w:ascii="Times New Roman" w:hAnsi="Times New Roman" w:eastAsia="宋体" w:cs="Times New Roman"/>
                <w:bCs/>
                <w:color w:val="auto"/>
                <w:sz w:val="24"/>
              </w:rPr>
              <w:t>根据《制定地方大</w:t>
            </w:r>
            <w:r>
              <w:rPr>
                <w:rFonts w:hint="default" w:ascii="Times New Roman" w:hAnsi="Times New Roman" w:eastAsia="宋体" w:cs="Times New Roman"/>
                <w:bCs/>
                <w:sz w:val="24"/>
              </w:rPr>
              <w:t>气污染物排放标准的技术方法》（GB/T 13201-91）规定，无组织排入有害气体的生产单元（生产区、车间、工段）与居民区之间应设置卫生防护距离，计算公式如下：</w:t>
            </w:r>
          </w:p>
          <w:p>
            <w:pPr>
              <w:spacing w:line="360" w:lineRule="auto"/>
              <w:ind w:firstLine="1920" w:firstLineChars="800"/>
              <w:rPr>
                <w:rFonts w:hint="default" w:ascii="Times New Roman" w:hAnsi="Times New Roman" w:eastAsia="宋体" w:cs="Times New Roman"/>
                <w:bCs/>
                <w:sz w:val="24"/>
              </w:rPr>
            </w:pPr>
            <w:r>
              <w:rPr>
                <w:rFonts w:hint="default" w:ascii="Times New Roman" w:hAnsi="Times New Roman" w:eastAsia="宋体" w:cs="Times New Roman"/>
                <w:bCs/>
                <w:sz w:val="24"/>
              </w:rPr>
              <w:t xml:space="preserve"> </w:t>
            </w:r>
            <w:r>
              <w:rPr>
                <w:rFonts w:hint="default" w:ascii="Times New Roman" w:hAnsi="Times New Roman" w:eastAsia="宋体" w:cs="Times New Roman"/>
                <w:position w:val="-30"/>
                <w:sz w:val="24"/>
              </w:rPr>
              <w:object>
                <v:shape id="_x0000_i1025" o:spt="75" type="#_x0000_t75" style="height:40.45pt;width:167.85pt;" o:ole="t" fillcolor="#000005" filled="f" o:preferrelative="t" stroked="f" coordsize="21600,21600">
                  <v:path/>
                  <v:fill on="f" focussize="0,0"/>
                  <v:stroke on="f"/>
                  <v:imagedata r:id="rId20" o:title=""/>
                  <o:lock v:ext="edit" aspectratio="t"/>
                  <w10:wrap type="none"/>
                  <w10:anchorlock/>
                </v:shape>
                <o:OLEObject Type="Embed" ProgID="Equation.3" ShapeID="_x0000_i1025" DrawAspect="Content" ObjectID="_1468075725" r:id="rId19">
                  <o:LockedField>false</o:LockedField>
                </o:OLEObject>
              </w:objec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式中：Cm--为标准浓度限值（毫克/米</w:t>
            </w:r>
            <w:r>
              <w:rPr>
                <w:rFonts w:hint="default" w:ascii="Times New Roman" w:hAnsi="Times New Roman" w:eastAsia="宋体" w:cs="Times New Roman"/>
                <w:bCs/>
                <w:sz w:val="24"/>
                <w:vertAlign w:val="superscript"/>
              </w:rPr>
              <w:t>3</w:t>
            </w:r>
            <w:r>
              <w:rPr>
                <w:rFonts w:hint="default" w:ascii="Times New Roman" w:hAnsi="Times New Roman" w:eastAsia="宋体" w:cs="Times New Roman"/>
                <w:bCs/>
                <w:sz w:val="24"/>
              </w:rPr>
              <w:t>）；</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Qc--有害气体无组织排放量可达到的控制水平（千克/小时）；</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r--为有害气体无组织排放源所在生产单元的等效半径（米）；</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L--为工业企业所需的卫生防护距离（米）；</w:t>
            </w:r>
            <w:r>
              <w:rPr>
                <w:rFonts w:hint="default" w:ascii="Times New Roman" w:hAnsi="Times New Roman" w:eastAsia="宋体" w:cs="Times New Roman"/>
                <w:bCs/>
                <w:position w:val="-4"/>
                <w:sz w:val="24"/>
              </w:rPr>
              <w:object>
                <v:shape id="_x0000_i1026" o:spt="75" type="#_x0000_t75" style="height:10pt;width:6.95pt;" o:ole="t" filled="f" o:preferrelative="t" stroked="f" coordsize="21600,21600">
                  <v:path/>
                  <v:fill on="f" focussize="0,0"/>
                  <v:stroke on="f"/>
                  <v:imagedata r:id="rId22" o:title=""/>
                  <o:lock v:ext="edit" aspectratio="t"/>
                  <w10:wrap type="none"/>
                  <w10:anchorlock/>
                </v:shape>
                <o:OLEObject Type="Embed" ProgID="Equation.KSEE3" ShapeID="_x0000_i1026" DrawAspect="Content" ObjectID="_1468075726" r:id="rId21">
                  <o:LockedField>false</o:LockedField>
                </o:OLEObject>
              </w:object>
            </w:r>
          </w:p>
          <w:p>
            <w:pPr>
              <w:spacing w:line="360" w:lineRule="auto"/>
              <w:ind w:firstLine="480" w:firstLineChars="200"/>
              <w:rPr>
                <w:rFonts w:hint="default" w:ascii="Times New Roman" w:hAnsi="Times New Roman" w:eastAsia="宋体" w:cs="Times New Roman"/>
                <w:b/>
                <w:sz w:val="24"/>
              </w:rPr>
            </w:pPr>
            <w:r>
              <w:rPr>
                <w:rFonts w:hint="default" w:ascii="Times New Roman" w:hAnsi="Times New Roman" w:eastAsia="宋体" w:cs="Times New Roman"/>
                <w:bCs/>
                <w:sz w:val="24"/>
              </w:rPr>
              <w:t>A、B、C、D为计算系数。根据所在地平均风速及工业企业大气污染源构成类别查取。</w:t>
            </w:r>
            <w:r>
              <w:rPr>
                <w:rFonts w:hint="eastAsia" w:ascii="Times New Roman" w:hAnsi="Times New Roman" w:eastAsia="宋体" w:cs="Times New Roman"/>
                <w:bCs/>
                <w:sz w:val="24"/>
                <w:lang w:val="en-US" w:eastAsia="zh-CN"/>
              </w:rPr>
              <w:t xml:space="preserve"> </w:t>
            </w:r>
          </w:p>
          <w:p>
            <w:pPr>
              <w:ind w:firstLine="7" w:firstLineChars="3"/>
              <w:jc w:val="center"/>
              <w:rPr>
                <w:rFonts w:hint="default" w:ascii="Times New Roman" w:hAnsi="Times New Roman" w:eastAsia="宋体" w:cs="Times New Roman"/>
                <w:b/>
                <w:sz w:val="24"/>
              </w:rPr>
            </w:pPr>
          </w:p>
          <w:p>
            <w:pPr>
              <w:ind w:firstLine="7" w:firstLineChars="3"/>
              <w:jc w:val="center"/>
              <w:rPr>
                <w:rFonts w:hint="default" w:ascii="Times New Roman" w:hAnsi="Times New Roman" w:eastAsia="宋体" w:cs="Times New Roman"/>
                <w:b/>
                <w:sz w:val="24"/>
              </w:rPr>
            </w:pPr>
          </w:p>
          <w:p>
            <w:pPr>
              <w:ind w:firstLine="7" w:firstLineChars="3"/>
              <w:jc w:val="center"/>
              <w:rPr>
                <w:rFonts w:hint="default" w:ascii="Times New Roman" w:hAnsi="Times New Roman" w:eastAsia="宋体" w:cs="Times New Roman"/>
                <w:b/>
                <w:sz w:val="24"/>
              </w:rPr>
            </w:pPr>
            <w:r>
              <w:rPr>
                <w:rFonts w:hint="default" w:ascii="Times New Roman" w:hAnsi="Times New Roman" w:eastAsia="宋体" w:cs="Times New Roman"/>
                <w:b/>
                <w:sz w:val="24"/>
              </w:rPr>
              <w:t>表</w:t>
            </w:r>
            <w:r>
              <w:rPr>
                <w:rFonts w:hint="eastAsia" w:cs="Times New Roman"/>
                <w:b/>
                <w:sz w:val="24"/>
                <w:lang w:val="en-US" w:eastAsia="zh-CN"/>
              </w:rPr>
              <w:t>4-4</w:t>
            </w:r>
            <w:r>
              <w:rPr>
                <w:rFonts w:hint="default" w:ascii="Times New Roman" w:hAnsi="Times New Roman" w:eastAsia="宋体" w:cs="Times New Roman"/>
                <w:b/>
                <w:sz w:val="24"/>
              </w:rPr>
              <w:t xml:space="preserve">  卫生防护距离计算系数</w:t>
            </w:r>
          </w:p>
          <w:tbl>
            <w:tblPr>
              <w:tblStyle w:val="33"/>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766"/>
              <w:gridCol w:w="677"/>
              <w:gridCol w:w="677"/>
              <w:gridCol w:w="677"/>
              <w:gridCol w:w="677"/>
              <w:gridCol w:w="677"/>
              <w:gridCol w:w="677"/>
              <w:gridCol w:w="677"/>
              <w:gridCol w:w="677"/>
              <w:gridCol w:w="11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restart"/>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计</w:t>
                  </w:r>
                </w:p>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算</w:t>
                  </w:r>
                </w:p>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系</w:t>
                  </w:r>
                </w:p>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w:t>
                  </w:r>
                </w:p>
              </w:tc>
              <w:tc>
                <w:tcPr>
                  <w:tcW w:w="766" w:type="dxa"/>
                  <w:vMerge w:val="restart"/>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5年平均风速</w:t>
                  </w:r>
                </w:p>
                <w:p>
                  <w:pPr>
                    <w:jc w:val="center"/>
                    <w:rPr>
                      <w:rFonts w:hint="default" w:ascii="Times New Roman" w:hAnsi="Times New Roman" w:eastAsia="宋体" w:cs="Times New Roman"/>
                      <w:szCs w:val="21"/>
                    </w:rPr>
                  </w:pPr>
                  <w:r>
                    <w:rPr>
                      <w:rFonts w:hint="default" w:ascii="Times New Roman" w:hAnsi="Times New Roman" w:eastAsia="宋体" w:cs="Times New Roman"/>
                      <w:b/>
                      <w:szCs w:val="21"/>
                    </w:rPr>
                    <w:t>m/s</w:t>
                  </w:r>
                </w:p>
              </w:tc>
              <w:tc>
                <w:tcPr>
                  <w:tcW w:w="6575" w:type="dxa"/>
                  <w:gridSpan w:val="9"/>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卫生防护距离L，m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continue"/>
                  <w:vAlign w:val="center"/>
                </w:tcPr>
                <w:p>
                  <w:pPr>
                    <w:jc w:val="center"/>
                    <w:rPr>
                      <w:rFonts w:hint="default" w:ascii="Times New Roman" w:hAnsi="Times New Roman" w:eastAsia="宋体" w:cs="Times New Roman"/>
                      <w:b/>
                      <w:szCs w:val="21"/>
                    </w:rPr>
                  </w:pPr>
                </w:p>
              </w:tc>
              <w:tc>
                <w:tcPr>
                  <w:tcW w:w="766" w:type="dxa"/>
                  <w:vMerge w:val="continue"/>
                  <w:vAlign w:val="center"/>
                </w:tcPr>
                <w:p>
                  <w:pPr>
                    <w:jc w:val="center"/>
                    <w:rPr>
                      <w:rFonts w:hint="default" w:ascii="Times New Roman" w:hAnsi="Times New Roman" w:eastAsia="宋体" w:cs="Times New Roman"/>
                      <w:szCs w:val="21"/>
                    </w:rPr>
                  </w:pPr>
                </w:p>
              </w:tc>
              <w:tc>
                <w:tcPr>
                  <w:tcW w:w="2031"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L≤1000</w:t>
                  </w:r>
                </w:p>
              </w:tc>
              <w:tc>
                <w:tcPr>
                  <w:tcW w:w="2031"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1000＜L≤2000</w:t>
                  </w:r>
                </w:p>
              </w:tc>
              <w:tc>
                <w:tcPr>
                  <w:tcW w:w="2513"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L＞2000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continue"/>
                  <w:vAlign w:val="center"/>
                </w:tcPr>
                <w:p>
                  <w:pPr>
                    <w:jc w:val="center"/>
                    <w:rPr>
                      <w:rFonts w:hint="default" w:ascii="Times New Roman" w:hAnsi="Times New Roman" w:eastAsia="宋体" w:cs="Times New Roman"/>
                      <w:b/>
                      <w:szCs w:val="21"/>
                    </w:rPr>
                  </w:pPr>
                </w:p>
              </w:tc>
              <w:tc>
                <w:tcPr>
                  <w:tcW w:w="766" w:type="dxa"/>
                  <w:vMerge w:val="continue"/>
                  <w:vAlign w:val="center"/>
                </w:tcPr>
                <w:p>
                  <w:pPr>
                    <w:jc w:val="center"/>
                    <w:rPr>
                      <w:rFonts w:hint="default" w:ascii="Times New Roman" w:hAnsi="Times New Roman" w:eastAsia="宋体" w:cs="Times New Roman"/>
                      <w:szCs w:val="21"/>
                    </w:rPr>
                  </w:pPr>
                </w:p>
              </w:tc>
              <w:tc>
                <w:tcPr>
                  <w:tcW w:w="6575" w:type="dxa"/>
                  <w:gridSpan w:val="9"/>
                  <w:vAlign w:val="center"/>
                </w:tcPr>
                <w:p>
                  <w:pPr>
                    <w:tabs>
                      <w:tab w:val="center" w:pos="4153"/>
                      <w:tab w:val="right" w:pos="8306"/>
                    </w:tabs>
                    <w:spacing w:line="30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工业大气污染源构成类别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continue"/>
                  <w:vAlign w:val="center"/>
                </w:tcPr>
                <w:p>
                  <w:pPr>
                    <w:jc w:val="center"/>
                    <w:rPr>
                      <w:rFonts w:hint="default" w:ascii="Times New Roman" w:hAnsi="Times New Roman" w:eastAsia="宋体" w:cs="Times New Roman"/>
                      <w:b/>
                      <w:szCs w:val="21"/>
                    </w:rPr>
                  </w:pPr>
                </w:p>
              </w:tc>
              <w:tc>
                <w:tcPr>
                  <w:tcW w:w="766" w:type="dxa"/>
                  <w:vMerge w:val="continue"/>
                  <w:vAlign w:val="center"/>
                </w:tcPr>
                <w:p>
                  <w:pPr>
                    <w:jc w:val="center"/>
                    <w:rPr>
                      <w:rFonts w:hint="default" w:ascii="Times New Roman" w:hAnsi="Times New Roman" w:eastAsia="宋体" w:cs="Times New Roman"/>
                      <w:szCs w:val="21"/>
                    </w:rPr>
                  </w:pP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Ⅰ</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Ⅱ</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Ⅲ</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Ⅰ</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Ⅱ</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Ⅲ</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Ⅰ</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Ⅱ</w:t>
                  </w:r>
                </w:p>
              </w:tc>
              <w:tc>
                <w:tcPr>
                  <w:tcW w:w="115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restart"/>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A</w:t>
                  </w:r>
                </w:p>
              </w:tc>
              <w:tc>
                <w:tcPr>
                  <w:tcW w:w="76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400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400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400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400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400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400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80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80</w:t>
                  </w:r>
                </w:p>
              </w:tc>
              <w:tc>
                <w:tcPr>
                  <w:tcW w:w="115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continue"/>
                  <w:shd w:val="clear" w:color="auto" w:fill="auto"/>
                  <w:vAlign w:val="center"/>
                </w:tcPr>
                <w:p>
                  <w:pPr>
                    <w:jc w:val="center"/>
                    <w:rPr>
                      <w:rFonts w:hint="default" w:ascii="Times New Roman" w:hAnsi="Times New Roman" w:eastAsia="宋体" w:cs="Times New Roman"/>
                      <w:b/>
                      <w:szCs w:val="21"/>
                    </w:rPr>
                  </w:pPr>
                </w:p>
              </w:tc>
              <w:tc>
                <w:tcPr>
                  <w:tcW w:w="766" w:type="dxa"/>
                  <w:shd w:val="clear" w:color="auto" w:fill="auto"/>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2～4</w:t>
                  </w:r>
                </w:p>
              </w:tc>
              <w:tc>
                <w:tcPr>
                  <w:tcW w:w="677" w:type="dxa"/>
                  <w:shd w:val="clear" w:color="auto" w:fill="auto"/>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700</w:t>
                  </w:r>
                </w:p>
              </w:tc>
              <w:tc>
                <w:tcPr>
                  <w:tcW w:w="677" w:type="dxa"/>
                  <w:shd w:val="clear" w:color="auto" w:fill="CCCCCC"/>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470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350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700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470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350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380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250</w:t>
                  </w:r>
                </w:p>
              </w:tc>
              <w:tc>
                <w:tcPr>
                  <w:tcW w:w="115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continue"/>
                  <w:vAlign w:val="center"/>
                </w:tcPr>
                <w:p>
                  <w:pPr>
                    <w:jc w:val="center"/>
                    <w:rPr>
                      <w:rFonts w:hint="default" w:ascii="Times New Roman" w:hAnsi="Times New Roman" w:eastAsia="宋体" w:cs="Times New Roman"/>
                      <w:b/>
                      <w:szCs w:val="21"/>
                    </w:rPr>
                  </w:pPr>
                </w:p>
              </w:tc>
              <w:tc>
                <w:tcPr>
                  <w:tcW w:w="76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530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350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260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530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350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260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290</w:t>
                  </w:r>
                </w:p>
              </w:tc>
              <w:tc>
                <w:tcPr>
                  <w:tcW w:w="67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190</w:t>
                  </w:r>
                </w:p>
              </w:tc>
              <w:tc>
                <w:tcPr>
                  <w:tcW w:w="115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restart"/>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B</w:t>
                  </w:r>
                </w:p>
              </w:tc>
              <w:tc>
                <w:tcPr>
                  <w:tcW w:w="76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031"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0.01</w:t>
                  </w:r>
                </w:p>
              </w:tc>
              <w:tc>
                <w:tcPr>
                  <w:tcW w:w="2031"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0.015</w:t>
                  </w:r>
                </w:p>
              </w:tc>
              <w:tc>
                <w:tcPr>
                  <w:tcW w:w="2513"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continue"/>
                  <w:shd w:val="clear" w:color="auto" w:fill="auto"/>
                  <w:vAlign w:val="center"/>
                </w:tcPr>
                <w:p>
                  <w:pPr>
                    <w:jc w:val="center"/>
                    <w:rPr>
                      <w:rFonts w:hint="default" w:ascii="Times New Roman" w:hAnsi="Times New Roman" w:eastAsia="宋体" w:cs="Times New Roman"/>
                      <w:b/>
                      <w:szCs w:val="21"/>
                    </w:rPr>
                  </w:pPr>
                </w:p>
              </w:tc>
              <w:tc>
                <w:tcPr>
                  <w:tcW w:w="766" w:type="dxa"/>
                  <w:shd w:val="clear" w:color="auto" w:fill="auto"/>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031" w:type="dxa"/>
                  <w:gridSpan w:val="3"/>
                  <w:shd w:val="clear" w:color="auto" w:fill="C0C0C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0.021</w:t>
                  </w:r>
                </w:p>
              </w:tc>
              <w:tc>
                <w:tcPr>
                  <w:tcW w:w="2031"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0.036</w:t>
                  </w:r>
                </w:p>
              </w:tc>
              <w:tc>
                <w:tcPr>
                  <w:tcW w:w="2513"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restart"/>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C</w:t>
                  </w:r>
                </w:p>
              </w:tc>
              <w:tc>
                <w:tcPr>
                  <w:tcW w:w="76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031"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1.85</w:t>
                  </w:r>
                </w:p>
              </w:tc>
              <w:tc>
                <w:tcPr>
                  <w:tcW w:w="2031"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1.79</w:t>
                  </w:r>
                </w:p>
              </w:tc>
              <w:tc>
                <w:tcPr>
                  <w:tcW w:w="2513"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continue"/>
                  <w:shd w:val="clear" w:color="auto" w:fill="auto"/>
                  <w:vAlign w:val="center"/>
                </w:tcPr>
                <w:p>
                  <w:pPr>
                    <w:jc w:val="center"/>
                    <w:rPr>
                      <w:rFonts w:hint="default" w:ascii="Times New Roman" w:hAnsi="Times New Roman" w:eastAsia="宋体" w:cs="Times New Roman"/>
                      <w:b/>
                      <w:szCs w:val="21"/>
                    </w:rPr>
                  </w:pPr>
                </w:p>
              </w:tc>
              <w:tc>
                <w:tcPr>
                  <w:tcW w:w="766" w:type="dxa"/>
                  <w:shd w:val="clear" w:color="auto" w:fill="auto"/>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031" w:type="dxa"/>
                  <w:gridSpan w:val="3"/>
                  <w:shd w:val="clear" w:color="auto" w:fill="C0C0C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1.85</w:t>
                  </w:r>
                </w:p>
              </w:tc>
              <w:tc>
                <w:tcPr>
                  <w:tcW w:w="2031"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1.77</w:t>
                  </w:r>
                </w:p>
              </w:tc>
              <w:tc>
                <w:tcPr>
                  <w:tcW w:w="2513"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restart"/>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D</w:t>
                  </w:r>
                </w:p>
              </w:tc>
              <w:tc>
                <w:tcPr>
                  <w:tcW w:w="76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031"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0.78</w:t>
                  </w:r>
                </w:p>
              </w:tc>
              <w:tc>
                <w:tcPr>
                  <w:tcW w:w="2031"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0.78</w:t>
                  </w:r>
                </w:p>
              </w:tc>
              <w:tc>
                <w:tcPr>
                  <w:tcW w:w="2513"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96" w:type="dxa"/>
                  <w:vMerge w:val="continue"/>
                  <w:shd w:val="clear" w:color="auto" w:fill="auto"/>
                  <w:vAlign w:val="center"/>
                </w:tcPr>
                <w:p>
                  <w:pPr>
                    <w:jc w:val="center"/>
                    <w:rPr>
                      <w:rFonts w:hint="default" w:ascii="Times New Roman" w:hAnsi="Times New Roman" w:eastAsia="宋体" w:cs="Times New Roman"/>
                      <w:szCs w:val="21"/>
                    </w:rPr>
                  </w:pPr>
                </w:p>
              </w:tc>
              <w:tc>
                <w:tcPr>
                  <w:tcW w:w="766" w:type="dxa"/>
                  <w:shd w:val="clear" w:color="auto" w:fill="auto"/>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031" w:type="dxa"/>
                  <w:gridSpan w:val="3"/>
                  <w:shd w:val="clear" w:color="auto" w:fill="C0C0C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0.84</w:t>
                  </w:r>
                </w:p>
              </w:tc>
              <w:tc>
                <w:tcPr>
                  <w:tcW w:w="2031"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0.84</w:t>
                  </w:r>
                </w:p>
              </w:tc>
              <w:tc>
                <w:tcPr>
                  <w:tcW w:w="2513" w:type="dxa"/>
                  <w:gridSpan w:val="3"/>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0.76</w:t>
                  </w: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卫生防护距离计算结果见</w:t>
            </w:r>
            <w:r>
              <w:rPr>
                <w:rFonts w:hint="eastAsia" w:ascii="Times New Roman" w:hAnsi="Times New Roman" w:cs="Times New Roman"/>
                <w:sz w:val="24"/>
                <w:lang w:eastAsia="zh-CN"/>
              </w:rPr>
              <w:t>下</w:t>
            </w:r>
            <w:r>
              <w:rPr>
                <w:rFonts w:hint="default" w:ascii="Times New Roman" w:hAnsi="Times New Roman" w:eastAsia="宋体" w:cs="Times New Roman"/>
                <w:sz w:val="24"/>
              </w:rPr>
              <w:t>表</w:t>
            </w:r>
            <w:r>
              <w:rPr>
                <w:rFonts w:hint="eastAsia" w:ascii="Times New Roman" w:hAnsi="Times New Roman" w:cs="Times New Roman"/>
                <w:sz w:val="24"/>
                <w:lang w:eastAsia="zh-CN"/>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rPr>
            </w:pPr>
            <w:r>
              <w:rPr>
                <w:rFonts w:hint="default" w:ascii="Times New Roman" w:hAnsi="Times New Roman" w:eastAsia="宋体" w:cs="Times New Roman"/>
                <w:b/>
                <w:color w:val="auto"/>
                <w:sz w:val="24"/>
              </w:rPr>
              <w:t>表</w:t>
            </w:r>
            <w:r>
              <w:rPr>
                <w:rFonts w:hint="eastAsia" w:cs="Times New Roman"/>
                <w:b/>
                <w:color w:val="auto"/>
                <w:sz w:val="24"/>
                <w:lang w:val="en-US" w:eastAsia="zh-CN"/>
              </w:rPr>
              <w:t xml:space="preserve">4-5  </w:t>
            </w:r>
            <w:r>
              <w:rPr>
                <w:rFonts w:hint="default" w:ascii="Times New Roman" w:hAnsi="Times New Roman" w:eastAsia="宋体" w:cs="Times New Roman"/>
                <w:b/>
                <w:color w:val="auto"/>
                <w:sz w:val="24"/>
              </w:rPr>
              <w:t>卫生</w:t>
            </w:r>
            <w:r>
              <w:rPr>
                <w:rFonts w:hint="default" w:ascii="Times New Roman" w:hAnsi="Times New Roman" w:eastAsia="宋体" w:cs="Times New Roman"/>
                <w:b/>
                <w:sz w:val="24"/>
              </w:rPr>
              <w:t>防护距离计算结果</w:t>
            </w:r>
          </w:p>
          <w:tbl>
            <w:tblPr>
              <w:tblStyle w:val="33"/>
              <w:tblW w:w="793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21"/>
              <w:gridCol w:w="3156"/>
              <w:gridCol w:w="29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35" w:hRule="atLeast"/>
                <w:jc w:val="center"/>
              </w:trPr>
              <w:tc>
                <w:tcPr>
                  <w:tcW w:w="1821" w:type="dxa"/>
                  <w:vMerge w:val="restart"/>
                  <w:tcBorders>
                    <w:top w:val="single" w:color="000000" w:sz="12" w:space="0"/>
                    <w:bottom w:val="single" w:color="000000" w:sz="4" w:space="0"/>
                  </w:tcBorders>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建设项目</w:t>
                  </w:r>
                </w:p>
              </w:tc>
              <w:tc>
                <w:tcPr>
                  <w:tcW w:w="3156" w:type="dxa"/>
                  <w:vMerge w:val="restart"/>
                  <w:tcBorders>
                    <w:top w:val="single" w:color="000000" w:sz="12" w:space="0"/>
                    <w:bottom w:val="single" w:color="000000" w:sz="4" w:space="0"/>
                  </w:tcBorders>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因子</w:t>
                  </w:r>
                </w:p>
              </w:tc>
              <w:tc>
                <w:tcPr>
                  <w:tcW w:w="2960" w:type="dxa"/>
                  <w:tcBorders>
                    <w:top w:val="single" w:color="000000" w:sz="12" w:space="0"/>
                    <w:left w:val="single" w:color="auto" w:sz="4" w:space="0"/>
                    <w:bottom w:val="single" w:color="000000" w:sz="4" w:space="0"/>
                    <w:right w:val="nil"/>
                  </w:tcBorders>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生产车间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61" w:hRule="atLeast"/>
                <w:jc w:val="center"/>
              </w:trPr>
              <w:tc>
                <w:tcPr>
                  <w:tcW w:w="1821" w:type="dxa"/>
                  <w:vMerge w:val="continue"/>
                  <w:tcBorders>
                    <w:top w:val="single" w:color="000000" w:sz="4" w:space="0"/>
                    <w:bottom w:val="single" w:color="000000" w:sz="4" w:space="0"/>
                  </w:tcBorders>
                  <w:vAlign w:val="center"/>
                </w:tcPr>
                <w:p>
                  <w:pPr>
                    <w:jc w:val="center"/>
                    <w:rPr>
                      <w:rFonts w:hint="default" w:ascii="Times New Roman" w:hAnsi="Times New Roman" w:eastAsia="宋体" w:cs="Times New Roman"/>
                      <w:szCs w:val="21"/>
                    </w:rPr>
                  </w:pPr>
                </w:p>
              </w:tc>
              <w:tc>
                <w:tcPr>
                  <w:tcW w:w="3156" w:type="dxa"/>
                  <w:vMerge w:val="continue"/>
                  <w:tcBorders>
                    <w:top w:val="single" w:color="000000" w:sz="4" w:space="0"/>
                    <w:bottom w:val="single" w:color="000000" w:sz="4" w:space="0"/>
                  </w:tcBorders>
                  <w:vAlign w:val="center"/>
                </w:tcPr>
                <w:p>
                  <w:pPr>
                    <w:jc w:val="center"/>
                    <w:rPr>
                      <w:rFonts w:hint="default" w:ascii="Times New Roman" w:hAnsi="Times New Roman" w:eastAsia="宋体" w:cs="Times New Roman"/>
                      <w:b/>
                      <w:szCs w:val="21"/>
                    </w:rPr>
                  </w:pPr>
                </w:p>
              </w:tc>
              <w:tc>
                <w:tcPr>
                  <w:tcW w:w="2960" w:type="dxa"/>
                  <w:tcBorders>
                    <w:top w:val="single" w:color="000000" w:sz="4" w:space="0"/>
                    <w:bottom w:val="single" w:color="000000" w:sz="4" w:space="0"/>
                    <w:right w:val="nil"/>
                  </w:tcBorders>
                  <w:vAlign w:val="center"/>
                </w:tcPr>
                <w:p>
                  <w:pPr>
                    <w:jc w:val="center"/>
                    <w:rPr>
                      <w:rFonts w:hint="default" w:ascii="Times New Roman" w:hAnsi="Times New Roman" w:eastAsia="宋体" w:cs="Times New Roman"/>
                      <w:b/>
                      <w:szCs w:val="21"/>
                      <w:lang w:val="en-US" w:eastAsia="zh-CN"/>
                    </w:rPr>
                  </w:pPr>
                  <w:r>
                    <w:rPr>
                      <w:rFonts w:hint="eastAsia" w:cs="Times New Roman"/>
                      <w:b/>
                      <w:szCs w:val="21"/>
                      <w:lang w:val="en-US" w:eastAsia="zh-CN"/>
                    </w:rPr>
                    <w:t>颗粒物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1" w:hRule="atLeast"/>
                <w:jc w:val="center"/>
              </w:trPr>
              <w:tc>
                <w:tcPr>
                  <w:tcW w:w="1821" w:type="dxa"/>
                  <w:vMerge w:val="continue"/>
                  <w:tcBorders>
                    <w:top w:val="single" w:color="000000" w:sz="4" w:space="0"/>
                    <w:bottom w:val="single" w:color="000000" w:sz="4" w:space="0"/>
                  </w:tcBorders>
                  <w:vAlign w:val="center"/>
                </w:tcPr>
                <w:p>
                  <w:pPr>
                    <w:jc w:val="center"/>
                    <w:rPr>
                      <w:rFonts w:hint="default" w:ascii="Times New Roman" w:hAnsi="Times New Roman" w:eastAsia="宋体" w:cs="Times New Roman"/>
                      <w:szCs w:val="21"/>
                    </w:rPr>
                  </w:pPr>
                </w:p>
              </w:tc>
              <w:tc>
                <w:tcPr>
                  <w:tcW w:w="3156" w:type="dxa"/>
                  <w:tcBorders>
                    <w:top w:val="single" w:color="000000" w:sz="4" w:space="0"/>
                    <w:bottom w:val="single" w:color="000000" w:sz="4" w:space="0"/>
                  </w:tcBorders>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计算距离（m）</w:t>
                  </w:r>
                </w:p>
              </w:tc>
              <w:tc>
                <w:tcPr>
                  <w:tcW w:w="2960" w:type="dxa"/>
                  <w:tcBorders>
                    <w:top w:val="single" w:color="000000" w:sz="4" w:space="0"/>
                    <w:left w:val="single" w:color="auto" w:sz="4" w:space="0"/>
                    <w:bottom w:val="single" w:color="000000" w:sz="4" w:space="0"/>
                    <w:right w:val="nil"/>
                  </w:tcBorders>
                  <w:vAlign w:val="center"/>
                </w:tcPr>
                <w:p>
                  <w:pPr>
                    <w:tabs>
                      <w:tab w:val="left" w:pos="4320"/>
                    </w:tabs>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3.38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1" w:hRule="atLeast"/>
                <w:jc w:val="center"/>
              </w:trPr>
              <w:tc>
                <w:tcPr>
                  <w:tcW w:w="1821" w:type="dxa"/>
                  <w:vMerge w:val="continue"/>
                  <w:tcBorders>
                    <w:top w:val="single" w:color="000000" w:sz="4" w:space="0"/>
                    <w:bottom w:val="single" w:color="000000" w:sz="12" w:space="0"/>
                  </w:tcBorders>
                  <w:vAlign w:val="center"/>
                </w:tcPr>
                <w:p>
                  <w:pPr>
                    <w:jc w:val="center"/>
                    <w:rPr>
                      <w:rFonts w:hint="default" w:ascii="Times New Roman" w:hAnsi="Times New Roman" w:eastAsia="宋体" w:cs="Times New Roman"/>
                      <w:szCs w:val="21"/>
                    </w:rPr>
                  </w:pPr>
                </w:p>
              </w:tc>
              <w:tc>
                <w:tcPr>
                  <w:tcW w:w="3156" w:type="dxa"/>
                  <w:tcBorders>
                    <w:top w:val="single" w:color="000000" w:sz="4" w:space="0"/>
                    <w:bottom w:val="single" w:color="000000" w:sz="12" w:space="0"/>
                  </w:tcBorders>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取值（m）</w:t>
                  </w:r>
                </w:p>
              </w:tc>
              <w:tc>
                <w:tcPr>
                  <w:tcW w:w="2960" w:type="dxa"/>
                  <w:tcBorders>
                    <w:top w:val="single" w:color="000000" w:sz="4" w:space="0"/>
                    <w:left w:val="single" w:color="auto" w:sz="4" w:space="0"/>
                    <w:bottom w:val="single" w:color="000000" w:sz="12" w:space="0"/>
                    <w:right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50</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由上表，卫生防护距离计算结果为50米。根据现场勘探</w:t>
            </w:r>
            <w:r>
              <w:rPr>
                <w:rFonts w:hint="default" w:ascii="Times New Roman" w:hAnsi="Times New Roman" w:eastAsia="宋体" w:cs="Times New Roman"/>
                <w:color w:val="000000"/>
                <w:kern w:val="0"/>
                <w:sz w:val="24"/>
                <w:szCs w:val="24"/>
                <w:lang w:val="en-US" w:eastAsia="zh-CN" w:bidi="ar"/>
              </w:rPr>
              <w:t>，防护距离</w:t>
            </w:r>
            <w:r>
              <w:rPr>
                <w:rFonts w:hint="default" w:ascii="Times New Roman" w:hAnsi="Times New Roman" w:cs="Times New Roman"/>
                <w:color w:val="000000"/>
                <w:kern w:val="0"/>
                <w:sz w:val="24"/>
                <w:szCs w:val="24"/>
                <w:lang w:val="en-US" w:eastAsia="zh-CN" w:bidi="ar"/>
              </w:rPr>
              <w:t>50米</w:t>
            </w:r>
            <w:r>
              <w:rPr>
                <w:rFonts w:hint="default" w:ascii="Times New Roman" w:hAnsi="Times New Roman" w:eastAsia="宋体" w:cs="Times New Roman"/>
                <w:color w:val="000000"/>
                <w:kern w:val="0"/>
                <w:sz w:val="24"/>
                <w:szCs w:val="24"/>
                <w:lang w:val="en-US" w:eastAsia="zh-CN" w:bidi="ar"/>
              </w:rPr>
              <w:t>范围内</w:t>
            </w:r>
            <w:r>
              <w:rPr>
                <w:rFonts w:hint="eastAsia" w:ascii="Times New Roman" w:hAnsi="Times New Roman" w:eastAsia="宋体" w:cs="Times New Roman"/>
                <w:color w:val="000000"/>
                <w:kern w:val="0"/>
                <w:sz w:val="24"/>
                <w:szCs w:val="24"/>
                <w:lang w:val="en-US" w:eastAsia="zh-CN" w:bidi="ar"/>
              </w:rPr>
              <w:t>现有</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户居民点，均</w:t>
            </w:r>
            <w:r>
              <w:rPr>
                <w:rFonts w:hint="eastAsia" w:ascii="Times New Roman" w:hAnsi="Times New Roman" w:eastAsia="宋体" w:cs="Times New Roman"/>
                <w:color w:val="000000"/>
                <w:kern w:val="0"/>
                <w:sz w:val="24"/>
                <w:szCs w:val="24"/>
                <w:lang w:val="en-US" w:eastAsia="zh-CN" w:bidi="ar"/>
              </w:rPr>
              <w:t>与</w:t>
            </w:r>
            <w:r>
              <w:rPr>
                <w:rFonts w:hint="default" w:ascii="Times New Roman" w:hAnsi="Times New Roman" w:eastAsia="宋体" w:cs="Times New Roman"/>
                <w:color w:val="000000"/>
                <w:kern w:val="0"/>
                <w:sz w:val="24"/>
                <w:szCs w:val="24"/>
                <w:lang w:val="en-US" w:eastAsia="zh-CN" w:bidi="ar"/>
              </w:rPr>
              <w:t>项目单位</w:t>
            </w:r>
            <w:r>
              <w:rPr>
                <w:rFonts w:hint="eastAsia" w:ascii="Times New Roman" w:hAnsi="Times New Roman" w:eastAsia="宋体" w:cs="Times New Roman"/>
                <w:color w:val="000000"/>
                <w:kern w:val="0"/>
                <w:sz w:val="24"/>
                <w:szCs w:val="24"/>
                <w:lang w:val="en-US" w:eastAsia="zh-CN" w:bidi="ar"/>
              </w:rPr>
              <w:t>签订了租赁合同</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val="0"/>
                <w:bCs/>
                <w:color w:val="auto"/>
                <w:spacing w:val="0"/>
                <w:kern w:val="2"/>
                <w:sz w:val="24"/>
                <w:szCs w:val="24"/>
                <w:lang w:val="en-US" w:eastAsia="zh-CN" w:bidi="ar-SA"/>
              </w:rPr>
            </w:pPr>
          </w:p>
        </w:tc>
      </w:tr>
    </w:tbl>
    <w:p>
      <w:pPr>
        <w:pStyle w:val="27"/>
        <w:widowControl/>
        <w:numPr>
          <w:ilvl w:val="0"/>
          <w:numId w:val="0"/>
        </w:numPr>
        <w:spacing w:before="100" w:beforeAutospacing="1" w:after="100" w:afterAutospacing="1"/>
        <w:jc w:val="center"/>
        <w:outlineLvl w:val="0"/>
        <w:rPr>
          <w:rFonts w:hint="eastAsia" w:ascii="黑体" w:hAnsi="黑体" w:eastAsia="黑体"/>
          <w:snapToGrid w:val="0"/>
          <w:color w:val="auto"/>
          <w:sz w:val="30"/>
          <w:szCs w:val="30"/>
        </w:rPr>
        <w:sectPr>
          <w:pgSz w:w="11906" w:h="16838"/>
          <w:pgMar w:top="1531" w:right="1077" w:bottom="1531" w:left="1701" w:header="851" w:footer="851" w:gutter="0"/>
          <w:pgBorders>
            <w:top w:val="none" w:color="auto" w:sz="0" w:space="0"/>
            <w:left w:val="none" w:color="auto" w:sz="0" w:space="0"/>
            <w:bottom w:val="none" w:color="auto" w:sz="0" w:space="0"/>
            <w:right w:val="none" w:color="auto" w:sz="0" w:space="0"/>
          </w:pgBorders>
          <w:pgNumType w:fmt="decimal"/>
          <w:cols w:space="720" w:num="1"/>
          <w:docGrid w:linePitch="312" w:charSpace="0"/>
        </w:sectPr>
      </w:pPr>
    </w:p>
    <w:tbl>
      <w:tblPr>
        <w:tblStyle w:val="33"/>
        <w:tblW w:w="13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9" w:hRule="atLeast"/>
        </w:trPr>
        <w:tc>
          <w:tcPr>
            <w:tcW w:w="534" w:type="dxa"/>
            <w:vAlign w:val="center"/>
          </w:tcPr>
          <w:p>
            <w:pPr>
              <w:adjustRightInd w:val="0"/>
              <w:snapToGrid w:val="0"/>
              <w:jc w:val="center"/>
              <w:rPr>
                <w:bCs/>
                <w:color w:val="auto"/>
                <w:sz w:val="24"/>
              </w:rPr>
            </w:pPr>
            <w:r>
              <w:rPr>
                <w:bCs/>
                <w:color w:val="auto"/>
                <w:sz w:val="24"/>
              </w:rPr>
              <w:t>运营</w:t>
            </w:r>
          </w:p>
          <w:p>
            <w:pPr>
              <w:adjustRightInd w:val="0"/>
              <w:snapToGrid w:val="0"/>
              <w:jc w:val="center"/>
              <w:rPr>
                <w:bCs/>
                <w:color w:val="auto"/>
                <w:sz w:val="24"/>
              </w:rPr>
            </w:pPr>
            <w:r>
              <w:rPr>
                <w:bCs/>
                <w:color w:val="auto"/>
                <w:sz w:val="24"/>
              </w:rPr>
              <w:t>期环</w:t>
            </w:r>
          </w:p>
          <w:p>
            <w:pPr>
              <w:adjustRightInd w:val="0"/>
              <w:snapToGrid w:val="0"/>
              <w:jc w:val="center"/>
              <w:rPr>
                <w:bCs/>
                <w:color w:val="auto"/>
                <w:sz w:val="24"/>
              </w:rPr>
            </w:pPr>
            <w:r>
              <w:rPr>
                <w:bCs/>
                <w:color w:val="auto"/>
                <w:sz w:val="24"/>
              </w:rPr>
              <w:t>境影</w:t>
            </w:r>
          </w:p>
          <w:p>
            <w:pPr>
              <w:adjustRightInd w:val="0"/>
              <w:snapToGrid w:val="0"/>
              <w:jc w:val="center"/>
              <w:rPr>
                <w:bCs/>
                <w:color w:val="auto"/>
                <w:sz w:val="24"/>
              </w:rPr>
            </w:pPr>
            <w:r>
              <w:rPr>
                <w:bCs/>
                <w:color w:val="auto"/>
                <w:sz w:val="24"/>
              </w:rPr>
              <w:t>响和</w:t>
            </w:r>
          </w:p>
          <w:p>
            <w:pPr>
              <w:adjustRightInd w:val="0"/>
              <w:snapToGrid w:val="0"/>
              <w:jc w:val="center"/>
              <w:rPr>
                <w:bCs/>
                <w:color w:val="auto"/>
                <w:sz w:val="24"/>
              </w:rPr>
            </w:pPr>
            <w:r>
              <w:rPr>
                <w:bCs/>
                <w:color w:val="auto"/>
                <w:sz w:val="24"/>
              </w:rPr>
              <w:t>保护</w:t>
            </w:r>
          </w:p>
          <w:p>
            <w:pPr>
              <w:pStyle w:val="27"/>
              <w:adjustRightInd w:val="0"/>
              <w:snapToGrid w:val="0"/>
              <w:spacing w:before="0" w:beforeAutospacing="0" w:after="0" w:afterAutospacing="0"/>
              <w:jc w:val="center"/>
              <w:outlineLvl w:val="0"/>
              <w:rPr>
                <w:rFonts w:hint="eastAsia"/>
                <w:b/>
                <w:bCs/>
                <w:color w:val="auto"/>
                <w:szCs w:val="24"/>
              </w:rPr>
            </w:pPr>
            <w:bookmarkStart w:id="1" w:name="_Toc100500060"/>
            <w:r>
              <w:rPr>
                <w:bCs/>
                <w:color w:val="auto"/>
              </w:rPr>
              <w:t>措施</w:t>
            </w:r>
            <w:bookmarkEnd w:id="1"/>
          </w:p>
        </w:tc>
        <w:tc>
          <w:tcPr>
            <w:tcW w:w="12694" w:type="dxa"/>
            <w:vAlign w:val="top"/>
          </w:tcPr>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eastAsia"/>
                <w:b/>
                <w:bCs/>
                <w:snapToGrid w:val="0"/>
                <w:color w:val="auto"/>
                <w:szCs w:val="24"/>
              </w:rPr>
            </w:pPr>
            <w:bookmarkStart w:id="2" w:name="_Toc100500062"/>
            <w:r>
              <w:rPr>
                <w:rFonts w:hint="eastAsia"/>
                <w:b/>
                <w:bCs/>
                <w:snapToGrid w:val="0"/>
                <w:color w:val="auto"/>
                <w:szCs w:val="24"/>
                <w:lang w:val="en-US" w:eastAsia="zh-CN"/>
              </w:rPr>
              <w:t>6、</w:t>
            </w:r>
            <w:r>
              <w:rPr>
                <w:rFonts w:hint="eastAsia"/>
                <w:b/>
                <w:bCs/>
                <w:snapToGrid w:val="0"/>
                <w:color w:val="auto"/>
                <w:szCs w:val="24"/>
              </w:rPr>
              <w:t>废气污染源</w:t>
            </w:r>
            <w:r>
              <w:rPr>
                <w:rFonts w:hint="eastAsia"/>
                <w:b/>
                <w:bCs/>
                <w:snapToGrid w:val="0"/>
                <w:color w:val="auto"/>
                <w:szCs w:val="24"/>
                <w:lang w:val="en-US" w:eastAsia="zh-CN"/>
              </w:rPr>
              <w:t>排放</w:t>
            </w:r>
            <w:r>
              <w:rPr>
                <w:rFonts w:hint="eastAsia"/>
                <w:b/>
                <w:bCs/>
                <w:snapToGrid w:val="0"/>
                <w:color w:val="auto"/>
                <w:szCs w:val="24"/>
              </w:rPr>
              <w:t>情况</w:t>
            </w:r>
            <w:bookmarkEnd w:id="2"/>
          </w:p>
          <w:p>
            <w:pPr>
              <w:pStyle w:val="8"/>
              <w:keepNext w:val="0"/>
              <w:keepLines w:val="0"/>
              <w:pageBreakBefore w:val="0"/>
              <w:widowControl w:val="0"/>
              <w:kinsoku/>
              <w:wordWrap/>
              <w:overflowPunct/>
              <w:topLinePunct w:val="0"/>
              <w:autoSpaceDE/>
              <w:autoSpaceDN/>
              <w:bidi w:val="0"/>
              <w:adjustRightInd/>
              <w:snapToGrid/>
              <w:spacing w:line="360" w:lineRule="auto"/>
              <w:ind w:firstLine="499"/>
              <w:jc w:val="center"/>
              <w:textAlignment w:val="auto"/>
              <w:rPr>
                <w:b/>
                <w:bCs/>
                <w:color w:val="auto"/>
                <w:sz w:val="24"/>
              </w:rPr>
            </w:pPr>
            <w:r>
              <w:rPr>
                <w:b/>
                <w:bCs/>
                <w:color w:val="auto"/>
                <w:sz w:val="24"/>
              </w:rPr>
              <w:t>表</w:t>
            </w:r>
            <w:r>
              <w:rPr>
                <w:rFonts w:hint="eastAsia"/>
                <w:b/>
                <w:bCs/>
                <w:color w:val="auto"/>
                <w:sz w:val="24"/>
              </w:rPr>
              <w:t>4</w:t>
            </w:r>
            <w:r>
              <w:rPr>
                <w:b/>
                <w:bCs/>
                <w:color w:val="auto"/>
                <w:sz w:val="24"/>
              </w:rPr>
              <w:t>-</w:t>
            </w:r>
            <w:r>
              <w:rPr>
                <w:rFonts w:hint="eastAsia"/>
                <w:b/>
                <w:bCs/>
                <w:color w:val="auto"/>
                <w:sz w:val="24"/>
                <w:lang w:val="en-US" w:eastAsia="zh-CN"/>
              </w:rPr>
              <w:t>6</w:t>
            </w:r>
            <w:r>
              <w:rPr>
                <w:rFonts w:hint="eastAsia"/>
                <w:b/>
                <w:bCs/>
                <w:color w:val="auto"/>
                <w:sz w:val="24"/>
              </w:rPr>
              <w:t xml:space="preserve">   </w:t>
            </w:r>
            <w:r>
              <w:rPr>
                <w:b/>
                <w:bCs/>
                <w:color w:val="auto"/>
                <w:sz w:val="24"/>
              </w:rPr>
              <w:t>废气污染源正常排放汇总表</w:t>
            </w:r>
          </w:p>
          <w:tbl>
            <w:tblPr>
              <w:tblStyle w:val="33"/>
              <w:tblW w:w="12478"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716"/>
              <w:gridCol w:w="530"/>
              <w:gridCol w:w="584"/>
              <w:gridCol w:w="617"/>
              <w:gridCol w:w="617"/>
              <w:gridCol w:w="552"/>
              <w:gridCol w:w="515"/>
              <w:gridCol w:w="377"/>
              <w:gridCol w:w="729"/>
              <w:gridCol w:w="687"/>
              <w:gridCol w:w="717"/>
              <w:gridCol w:w="849"/>
              <w:gridCol w:w="857"/>
              <w:gridCol w:w="457"/>
              <w:gridCol w:w="507"/>
              <w:gridCol w:w="472"/>
              <w:gridCol w:w="659"/>
              <w:gridCol w:w="1325"/>
              <w:gridCol w:w="711"/>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0" w:hRule="atLeast"/>
                <w:jc w:val="center"/>
              </w:trPr>
              <w:tc>
                <w:tcPr>
                  <w:tcW w:w="716" w:type="dxa"/>
                  <w:vMerge w:val="restart"/>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产排污环节</w:t>
                  </w:r>
                </w:p>
              </w:tc>
              <w:tc>
                <w:tcPr>
                  <w:tcW w:w="530" w:type="dxa"/>
                  <w:vMerge w:val="restart"/>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排放形式</w:t>
                  </w:r>
                </w:p>
              </w:tc>
              <w:tc>
                <w:tcPr>
                  <w:tcW w:w="584" w:type="dxa"/>
                  <w:vMerge w:val="restart"/>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种类</w:t>
                  </w:r>
                </w:p>
              </w:tc>
              <w:tc>
                <w:tcPr>
                  <w:tcW w:w="61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污染物产生量</w:t>
                  </w:r>
                </w:p>
              </w:tc>
              <w:tc>
                <w:tcPr>
                  <w:tcW w:w="2790" w:type="dxa"/>
                  <w:gridSpan w:val="5"/>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污染治理设施</w:t>
                  </w:r>
                </w:p>
              </w:tc>
              <w:tc>
                <w:tcPr>
                  <w:tcW w:w="2253" w:type="dxa"/>
                  <w:gridSpan w:val="3"/>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污染物排放量和浓度</w:t>
                  </w:r>
                </w:p>
              </w:tc>
              <w:tc>
                <w:tcPr>
                  <w:tcW w:w="4277" w:type="dxa"/>
                  <w:gridSpan w:val="6"/>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排放口基本情况</w:t>
                  </w:r>
                </w:p>
              </w:tc>
              <w:tc>
                <w:tcPr>
                  <w:tcW w:w="711"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排放标准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0" w:hRule="atLeast"/>
                <w:jc w:val="center"/>
              </w:trPr>
              <w:tc>
                <w:tcPr>
                  <w:tcW w:w="716" w:type="dxa"/>
                  <w:vMerge w:val="continue"/>
                  <w:vAlign w:val="center"/>
                </w:tcPr>
                <w:p>
                  <w:pPr>
                    <w:pStyle w:val="8"/>
                    <w:adjustRightInd w:val="0"/>
                    <w:snapToGrid w:val="0"/>
                    <w:jc w:val="center"/>
                    <w:rPr>
                      <w:rFonts w:hint="default" w:ascii="Times New Roman" w:hAnsi="Times New Roman" w:cs="Times New Roman"/>
                      <w:b/>
                      <w:bCs/>
                      <w:color w:val="auto"/>
                      <w:sz w:val="18"/>
                      <w:szCs w:val="18"/>
                    </w:rPr>
                  </w:pPr>
                </w:p>
              </w:tc>
              <w:tc>
                <w:tcPr>
                  <w:tcW w:w="530" w:type="dxa"/>
                  <w:vMerge w:val="continue"/>
                  <w:vAlign w:val="center"/>
                </w:tcPr>
                <w:p>
                  <w:pPr>
                    <w:pStyle w:val="8"/>
                    <w:adjustRightInd w:val="0"/>
                    <w:snapToGrid w:val="0"/>
                    <w:jc w:val="center"/>
                    <w:rPr>
                      <w:rFonts w:hint="default" w:ascii="Times New Roman" w:hAnsi="Times New Roman" w:cs="Times New Roman"/>
                      <w:b/>
                      <w:bCs/>
                      <w:color w:val="auto"/>
                      <w:sz w:val="18"/>
                      <w:szCs w:val="18"/>
                    </w:rPr>
                  </w:pPr>
                </w:p>
              </w:tc>
              <w:tc>
                <w:tcPr>
                  <w:tcW w:w="584" w:type="dxa"/>
                  <w:vMerge w:val="continue"/>
                  <w:vAlign w:val="center"/>
                </w:tcPr>
                <w:p>
                  <w:pPr>
                    <w:pStyle w:val="8"/>
                    <w:adjustRightInd w:val="0"/>
                    <w:snapToGrid w:val="0"/>
                    <w:jc w:val="center"/>
                    <w:rPr>
                      <w:rFonts w:hint="default" w:ascii="Times New Roman" w:hAnsi="Times New Roman" w:cs="Times New Roman"/>
                      <w:b/>
                      <w:bCs/>
                      <w:color w:val="auto"/>
                      <w:sz w:val="18"/>
                      <w:szCs w:val="18"/>
                    </w:rPr>
                  </w:pPr>
                </w:p>
              </w:tc>
              <w:tc>
                <w:tcPr>
                  <w:tcW w:w="61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产生量</w:t>
                  </w:r>
                </w:p>
              </w:tc>
              <w:tc>
                <w:tcPr>
                  <w:tcW w:w="61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处理能力</w:t>
                  </w:r>
                </w:p>
              </w:tc>
              <w:tc>
                <w:tcPr>
                  <w:tcW w:w="552"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收集效率</w:t>
                  </w:r>
                </w:p>
              </w:tc>
              <w:tc>
                <w:tcPr>
                  <w:tcW w:w="515"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去除效率</w:t>
                  </w:r>
                </w:p>
              </w:tc>
              <w:tc>
                <w:tcPr>
                  <w:tcW w:w="377" w:type="dxa"/>
                  <w:vMerge w:val="restart"/>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是否可行技术</w:t>
                  </w:r>
                </w:p>
              </w:tc>
              <w:tc>
                <w:tcPr>
                  <w:tcW w:w="729" w:type="dxa"/>
                  <w:vMerge w:val="restart"/>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处理工艺</w:t>
                  </w:r>
                </w:p>
              </w:tc>
              <w:tc>
                <w:tcPr>
                  <w:tcW w:w="687" w:type="dxa"/>
                  <w:vMerge w:val="restart"/>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排放浓度</w:t>
                  </w:r>
                </w:p>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mg/m</w:t>
                  </w:r>
                  <w:r>
                    <w:rPr>
                      <w:rFonts w:hint="default" w:ascii="Times New Roman" w:hAnsi="Times New Roman" w:cs="Times New Roman"/>
                      <w:b/>
                      <w:bCs/>
                      <w:color w:val="auto"/>
                      <w:sz w:val="18"/>
                      <w:szCs w:val="18"/>
                      <w:vertAlign w:val="superscript"/>
                    </w:rPr>
                    <w:t>3</w:t>
                  </w:r>
                </w:p>
              </w:tc>
              <w:tc>
                <w:tcPr>
                  <w:tcW w:w="717" w:type="dxa"/>
                  <w:vAlign w:val="center"/>
                </w:tcPr>
                <w:p>
                  <w:pPr>
                    <w:pStyle w:val="8"/>
                    <w:adjustRightInd w:val="0"/>
                    <w:snapToGrid w:val="0"/>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排放速率</w:t>
                  </w:r>
                </w:p>
              </w:tc>
              <w:tc>
                <w:tcPr>
                  <w:tcW w:w="849"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tc>
              <w:tc>
                <w:tcPr>
                  <w:tcW w:w="85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编号及名称</w:t>
                  </w:r>
                </w:p>
              </w:tc>
              <w:tc>
                <w:tcPr>
                  <w:tcW w:w="45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高度</w:t>
                  </w:r>
                </w:p>
              </w:tc>
              <w:tc>
                <w:tcPr>
                  <w:tcW w:w="50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内径</w:t>
                  </w:r>
                </w:p>
              </w:tc>
              <w:tc>
                <w:tcPr>
                  <w:tcW w:w="472"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温度</w:t>
                  </w:r>
                </w:p>
              </w:tc>
              <w:tc>
                <w:tcPr>
                  <w:tcW w:w="659"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类型</w:t>
                  </w:r>
                </w:p>
              </w:tc>
              <w:tc>
                <w:tcPr>
                  <w:tcW w:w="1325"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地理</w:t>
                  </w:r>
                </w:p>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坐标</w:t>
                  </w:r>
                </w:p>
              </w:tc>
              <w:tc>
                <w:tcPr>
                  <w:tcW w:w="711" w:type="dxa"/>
                  <w:vMerge w:val="restart"/>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w:t>
                  </w:r>
                </w:p>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mg/m</w:t>
                  </w:r>
                  <w:r>
                    <w:rPr>
                      <w:rFonts w:hint="default" w:ascii="Times New Roman" w:hAnsi="Times New Roman" w:cs="Times New Roman"/>
                      <w:b/>
                      <w:bCs/>
                      <w:color w:val="auto"/>
                      <w:sz w:val="18"/>
                      <w:szCs w:val="18"/>
                      <w:vertAlign w:val="superscript"/>
                    </w:rPr>
                    <w:t>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0" w:hRule="atLeast"/>
                <w:jc w:val="center"/>
              </w:trPr>
              <w:tc>
                <w:tcPr>
                  <w:tcW w:w="716" w:type="dxa"/>
                  <w:vMerge w:val="continue"/>
                  <w:vAlign w:val="center"/>
                </w:tcPr>
                <w:p>
                  <w:pPr>
                    <w:pStyle w:val="8"/>
                    <w:adjustRightInd w:val="0"/>
                    <w:snapToGrid w:val="0"/>
                    <w:jc w:val="center"/>
                    <w:rPr>
                      <w:rFonts w:hint="default" w:ascii="Times New Roman" w:hAnsi="Times New Roman" w:cs="Times New Roman"/>
                      <w:b/>
                      <w:bCs/>
                      <w:color w:val="auto"/>
                      <w:sz w:val="18"/>
                      <w:szCs w:val="18"/>
                    </w:rPr>
                  </w:pPr>
                </w:p>
              </w:tc>
              <w:tc>
                <w:tcPr>
                  <w:tcW w:w="530" w:type="dxa"/>
                  <w:vMerge w:val="continue"/>
                  <w:vAlign w:val="center"/>
                </w:tcPr>
                <w:p>
                  <w:pPr>
                    <w:pStyle w:val="8"/>
                    <w:adjustRightInd w:val="0"/>
                    <w:snapToGrid w:val="0"/>
                    <w:jc w:val="center"/>
                    <w:rPr>
                      <w:rFonts w:hint="default" w:ascii="Times New Roman" w:hAnsi="Times New Roman" w:cs="Times New Roman"/>
                      <w:b/>
                      <w:bCs/>
                      <w:color w:val="auto"/>
                      <w:sz w:val="18"/>
                      <w:szCs w:val="18"/>
                    </w:rPr>
                  </w:pPr>
                </w:p>
              </w:tc>
              <w:tc>
                <w:tcPr>
                  <w:tcW w:w="584" w:type="dxa"/>
                  <w:vMerge w:val="continue"/>
                  <w:vAlign w:val="center"/>
                </w:tcPr>
                <w:p>
                  <w:pPr>
                    <w:pStyle w:val="8"/>
                    <w:adjustRightInd w:val="0"/>
                    <w:snapToGrid w:val="0"/>
                    <w:jc w:val="center"/>
                    <w:rPr>
                      <w:rFonts w:hint="default" w:ascii="Times New Roman" w:hAnsi="Times New Roman" w:cs="Times New Roman"/>
                      <w:b/>
                      <w:bCs/>
                      <w:color w:val="auto"/>
                      <w:sz w:val="18"/>
                      <w:szCs w:val="18"/>
                    </w:rPr>
                  </w:pPr>
                </w:p>
              </w:tc>
              <w:tc>
                <w:tcPr>
                  <w:tcW w:w="61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t/a</w:t>
                  </w:r>
                </w:p>
              </w:tc>
              <w:tc>
                <w:tcPr>
                  <w:tcW w:w="61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/h</w:t>
                  </w:r>
                </w:p>
              </w:tc>
              <w:tc>
                <w:tcPr>
                  <w:tcW w:w="552"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w:t>
                  </w:r>
                </w:p>
              </w:tc>
              <w:tc>
                <w:tcPr>
                  <w:tcW w:w="515"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w:t>
                  </w:r>
                </w:p>
              </w:tc>
              <w:tc>
                <w:tcPr>
                  <w:tcW w:w="377" w:type="dxa"/>
                  <w:vMerge w:val="continue"/>
                  <w:vAlign w:val="center"/>
                </w:tcPr>
                <w:p>
                  <w:pPr>
                    <w:pStyle w:val="8"/>
                    <w:adjustRightInd w:val="0"/>
                    <w:snapToGrid w:val="0"/>
                    <w:jc w:val="center"/>
                    <w:rPr>
                      <w:rFonts w:hint="default" w:ascii="Times New Roman" w:hAnsi="Times New Roman" w:cs="Times New Roman"/>
                      <w:b/>
                      <w:bCs/>
                      <w:color w:val="auto"/>
                      <w:sz w:val="18"/>
                      <w:szCs w:val="18"/>
                    </w:rPr>
                  </w:pPr>
                </w:p>
              </w:tc>
              <w:tc>
                <w:tcPr>
                  <w:tcW w:w="729" w:type="dxa"/>
                  <w:vMerge w:val="continue"/>
                  <w:vAlign w:val="center"/>
                </w:tcPr>
                <w:p>
                  <w:pPr>
                    <w:pStyle w:val="8"/>
                    <w:adjustRightInd w:val="0"/>
                    <w:snapToGrid w:val="0"/>
                    <w:jc w:val="center"/>
                    <w:rPr>
                      <w:rFonts w:hint="default" w:ascii="Times New Roman" w:hAnsi="Times New Roman" w:cs="Times New Roman"/>
                      <w:b/>
                      <w:bCs/>
                      <w:color w:val="auto"/>
                      <w:sz w:val="18"/>
                      <w:szCs w:val="18"/>
                    </w:rPr>
                  </w:pPr>
                </w:p>
              </w:tc>
              <w:tc>
                <w:tcPr>
                  <w:tcW w:w="687" w:type="dxa"/>
                  <w:vMerge w:val="continue"/>
                  <w:vAlign w:val="center"/>
                </w:tcPr>
                <w:p>
                  <w:pPr>
                    <w:pStyle w:val="8"/>
                    <w:adjustRightInd w:val="0"/>
                    <w:snapToGrid w:val="0"/>
                    <w:jc w:val="center"/>
                    <w:rPr>
                      <w:rFonts w:hint="default" w:ascii="Times New Roman" w:hAnsi="Times New Roman" w:cs="Times New Roman"/>
                      <w:b/>
                      <w:bCs/>
                      <w:color w:val="auto"/>
                      <w:sz w:val="18"/>
                      <w:szCs w:val="18"/>
                    </w:rPr>
                  </w:pPr>
                </w:p>
              </w:tc>
              <w:tc>
                <w:tcPr>
                  <w:tcW w:w="71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kg/h</w:t>
                  </w:r>
                </w:p>
              </w:tc>
              <w:tc>
                <w:tcPr>
                  <w:tcW w:w="849"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t/a</w:t>
                  </w:r>
                </w:p>
              </w:tc>
              <w:tc>
                <w:tcPr>
                  <w:tcW w:w="85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w:t>
                  </w:r>
                </w:p>
              </w:tc>
              <w:tc>
                <w:tcPr>
                  <w:tcW w:w="45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m</w:t>
                  </w:r>
                </w:p>
              </w:tc>
              <w:tc>
                <w:tcPr>
                  <w:tcW w:w="507"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m</w:t>
                  </w:r>
                </w:p>
              </w:tc>
              <w:tc>
                <w:tcPr>
                  <w:tcW w:w="472"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w:t>
                  </w:r>
                </w:p>
              </w:tc>
              <w:tc>
                <w:tcPr>
                  <w:tcW w:w="659"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w:t>
                  </w:r>
                </w:p>
              </w:tc>
              <w:tc>
                <w:tcPr>
                  <w:tcW w:w="1325" w:type="dxa"/>
                  <w:vAlign w:val="center"/>
                </w:tcPr>
                <w:p>
                  <w:pPr>
                    <w:pStyle w:val="8"/>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w:t>
                  </w:r>
                </w:p>
              </w:tc>
              <w:tc>
                <w:tcPr>
                  <w:tcW w:w="711" w:type="dxa"/>
                  <w:vMerge w:val="continue"/>
                  <w:vAlign w:val="center"/>
                </w:tcPr>
                <w:p>
                  <w:pPr>
                    <w:pStyle w:val="8"/>
                    <w:adjustRightInd w:val="0"/>
                    <w:snapToGrid w:val="0"/>
                    <w:jc w:val="center"/>
                    <w:rPr>
                      <w:rFonts w:hint="default" w:ascii="Times New Roman" w:hAnsi="Times New Roman" w:cs="Times New Roman"/>
                      <w:b/>
                      <w:bCs/>
                      <w:color w:val="auto"/>
                      <w:sz w:val="18"/>
                      <w:szCs w:val="18"/>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816" w:hRule="atLeast"/>
                <w:jc w:val="center"/>
              </w:trPr>
              <w:tc>
                <w:tcPr>
                  <w:tcW w:w="716" w:type="dxa"/>
                  <w:vAlign w:val="center"/>
                </w:tcPr>
                <w:p>
                  <w:pPr>
                    <w:pStyle w:val="8"/>
                    <w:adjustRightInd w:val="0"/>
                    <w:snapToGrid w:val="0"/>
                    <w:jc w:val="center"/>
                    <w:rPr>
                      <w:rFonts w:hint="default"/>
                      <w:color w:val="auto"/>
                      <w:sz w:val="18"/>
                      <w:szCs w:val="18"/>
                      <w:lang w:val="en-US" w:eastAsia="zh-CN"/>
                    </w:rPr>
                  </w:pPr>
                  <w:r>
                    <w:rPr>
                      <w:rFonts w:hint="eastAsia"/>
                      <w:color w:val="auto"/>
                      <w:sz w:val="18"/>
                      <w:szCs w:val="18"/>
                      <w:lang w:val="en-US" w:eastAsia="zh-CN"/>
                    </w:rPr>
                    <w:t>喂料、破碎、粉碎、造粒</w:t>
                  </w:r>
                </w:p>
              </w:tc>
              <w:tc>
                <w:tcPr>
                  <w:tcW w:w="530" w:type="dxa"/>
                  <w:vAlign w:val="center"/>
                </w:tcPr>
                <w:p>
                  <w:pPr>
                    <w:pStyle w:val="8"/>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有组织</w:t>
                  </w:r>
                </w:p>
              </w:tc>
              <w:tc>
                <w:tcPr>
                  <w:tcW w:w="584" w:type="dxa"/>
                  <w:vAlign w:val="center"/>
                </w:tcPr>
                <w:p>
                  <w:pPr>
                    <w:pStyle w:val="8"/>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617" w:type="dxa"/>
                  <w:vAlign w:val="center"/>
                </w:tcPr>
                <w:p>
                  <w:pPr>
                    <w:jc w:val="center"/>
                    <w:rPr>
                      <w:rFonts w:hint="eastAsia" w:cs="Times New Roman"/>
                      <w:bCs/>
                      <w:color w:val="auto"/>
                      <w:sz w:val="18"/>
                      <w:szCs w:val="18"/>
                      <w:lang w:val="en-US" w:eastAsia="zh-CN"/>
                    </w:rPr>
                  </w:pPr>
                  <w:r>
                    <w:rPr>
                      <w:rFonts w:hint="eastAsia" w:cs="Times New Roman"/>
                      <w:bCs/>
                      <w:color w:val="auto"/>
                      <w:sz w:val="18"/>
                      <w:szCs w:val="18"/>
                      <w:lang w:val="en-US" w:eastAsia="zh-CN"/>
                    </w:rPr>
                    <w:t>40.14</w:t>
                  </w:r>
                </w:p>
              </w:tc>
              <w:tc>
                <w:tcPr>
                  <w:tcW w:w="617" w:type="dxa"/>
                  <w:vAlign w:val="center"/>
                </w:tcPr>
                <w:p>
                  <w:pPr>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12000</w:t>
                  </w:r>
                </w:p>
              </w:tc>
              <w:tc>
                <w:tcPr>
                  <w:tcW w:w="552" w:type="dxa"/>
                  <w:vAlign w:val="center"/>
                </w:tcPr>
                <w:p>
                  <w:pPr>
                    <w:pStyle w:val="8"/>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90</w:t>
                  </w:r>
                </w:p>
              </w:tc>
              <w:tc>
                <w:tcPr>
                  <w:tcW w:w="515" w:type="dxa"/>
                  <w:vAlign w:val="center"/>
                </w:tcPr>
                <w:p>
                  <w:pPr>
                    <w:pStyle w:val="8"/>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99</w:t>
                  </w:r>
                </w:p>
              </w:tc>
              <w:tc>
                <w:tcPr>
                  <w:tcW w:w="377" w:type="dxa"/>
                  <w:vAlign w:val="center"/>
                </w:tcPr>
                <w:p>
                  <w:pPr>
                    <w:pStyle w:val="8"/>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color w:val="auto"/>
                      <w:sz w:val="18"/>
                      <w:szCs w:val="18"/>
                    </w:rPr>
                    <w:t>可行</w:t>
                  </w:r>
                </w:p>
              </w:tc>
              <w:tc>
                <w:tcPr>
                  <w:tcW w:w="729" w:type="dxa"/>
                  <w:vAlign w:val="center"/>
                </w:tcPr>
                <w:p>
                  <w:pPr>
                    <w:pStyle w:val="8"/>
                    <w:adjustRightInd w:val="0"/>
                    <w:snapToGrid w:val="0"/>
                    <w:jc w:val="center"/>
                    <w:rPr>
                      <w:rFonts w:hint="default" w:ascii="Times New Roman" w:hAnsi="Times New Roman" w:cs="Times New Roman"/>
                      <w:bCs/>
                      <w:color w:val="auto"/>
                      <w:sz w:val="18"/>
                      <w:szCs w:val="18"/>
                      <w:lang w:val="en-US" w:eastAsia="zh-CN"/>
                    </w:rPr>
                  </w:pPr>
                  <w:r>
                    <w:rPr>
                      <w:rFonts w:hint="eastAsia" w:ascii="Times New Roman" w:hAnsi="Times New Roman" w:cs="Times New Roman"/>
                      <w:bCs/>
                      <w:color w:val="auto"/>
                      <w:sz w:val="18"/>
                      <w:szCs w:val="18"/>
                      <w:lang w:val="en-US" w:eastAsia="zh-CN"/>
                    </w:rPr>
                    <w:t>布袋除尘器</w:t>
                  </w:r>
                </w:p>
              </w:tc>
              <w:tc>
                <w:tcPr>
                  <w:tcW w:w="687" w:type="dxa"/>
                  <w:vAlign w:val="center"/>
                </w:tcPr>
                <w:p>
                  <w:pPr>
                    <w:jc w:val="center"/>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9.47</w:t>
                  </w:r>
                </w:p>
              </w:tc>
              <w:tc>
                <w:tcPr>
                  <w:tcW w:w="717" w:type="dxa"/>
                  <w:vAlign w:val="center"/>
                </w:tcPr>
                <w:p>
                  <w:pPr>
                    <w:jc w:val="center"/>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0.11</w:t>
                  </w:r>
                </w:p>
              </w:tc>
              <w:tc>
                <w:tcPr>
                  <w:tcW w:w="849" w:type="dxa"/>
                  <w:vAlign w:val="center"/>
                </w:tcPr>
                <w:p>
                  <w:pPr>
                    <w:pStyle w:val="8"/>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color w:val="auto"/>
                      <w:sz w:val="18"/>
                      <w:szCs w:val="18"/>
                      <w:lang w:val="en-US" w:eastAsia="zh-CN"/>
                    </w:rPr>
                    <w:t>0.3</w:t>
                  </w:r>
                  <w:r>
                    <w:rPr>
                      <w:rFonts w:hint="eastAsia" w:cs="Times New Roman"/>
                      <w:color w:val="auto"/>
                      <w:sz w:val="18"/>
                      <w:szCs w:val="18"/>
                      <w:lang w:val="en-US" w:eastAsia="zh-CN"/>
                    </w:rPr>
                    <w:t>41</w:t>
                  </w:r>
                </w:p>
              </w:tc>
              <w:tc>
                <w:tcPr>
                  <w:tcW w:w="857" w:type="dxa"/>
                  <w:vAlign w:val="center"/>
                </w:tcPr>
                <w:p>
                  <w:pPr>
                    <w:pStyle w:val="8"/>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DA001</w:t>
                  </w:r>
                </w:p>
              </w:tc>
              <w:tc>
                <w:tcPr>
                  <w:tcW w:w="457" w:type="dxa"/>
                  <w:vAlign w:val="center"/>
                </w:tcPr>
                <w:p>
                  <w:pPr>
                    <w:pStyle w:val="8"/>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15</w:t>
                  </w:r>
                </w:p>
              </w:tc>
              <w:tc>
                <w:tcPr>
                  <w:tcW w:w="507" w:type="dxa"/>
                  <w:vAlign w:val="center"/>
                </w:tcPr>
                <w:p>
                  <w:pPr>
                    <w:pStyle w:val="8"/>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6</w:t>
                  </w:r>
                </w:p>
              </w:tc>
              <w:tc>
                <w:tcPr>
                  <w:tcW w:w="472" w:type="dxa"/>
                  <w:vAlign w:val="center"/>
                </w:tcPr>
                <w:p>
                  <w:pPr>
                    <w:pStyle w:val="8"/>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2</w:t>
                  </w:r>
                  <w:r>
                    <w:rPr>
                      <w:rFonts w:hint="eastAsia" w:cs="Times New Roman"/>
                      <w:color w:val="auto"/>
                      <w:sz w:val="18"/>
                      <w:szCs w:val="18"/>
                      <w:lang w:val="en-US" w:eastAsia="zh-CN"/>
                    </w:rPr>
                    <w:t>5</w:t>
                  </w:r>
                </w:p>
              </w:tc>
              <w:tc>
                <w:tcPr>
                  <w:tcW w:w="659" w:type="dxa"/>
                  <w:vAlign w:val="center"/>
                </w:tcPr>
                <w:p>
                  <w:pPr>
                    <w:pStyle w:val="8"/>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一般排放口</w:t>
                  </w:r>
                </w:p>
              </w:tc>
              <w:tc>
                <w:tcPr>
                  <w:tcW w:w="1325" w:type="dxa"/>
                  <w:vAlign w:val="center"/>
                </w:tcPr>
                <w:p>
                  <w:pPr>
                    <w:pStyle w:val="8"/>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E：116.</w:t>
                  </w:r>
                  <w:r>
                    <w:rPr>
                      <w:rFonts w:hint="eastAsia" w:cs="Times New Roman"/>
                      <w:color w:val="auto"/>
                      <w:sz w:val="18"/>
                      <w:szCs w:val="18"/>
                      <w:lang w:val="en-US" w:eastAsia="zh-CN"/>
                    </w:rPr>
                    <w:t>58031</w:t>
                  </w:r>
                  <w:r>
                    <w:rPr>
                      <w:rFonts w:hint="default" w:ascii="Times New Roman" w:hAnsi="Times New Roman" w:cs="Times New Roman"/>
                      <w:color w:val="auto"/>
                      <w:sz w:val="18"/>
                      <w:szCs w:val="18"/>
                    </w:rPr>
                    <w:t>°</w:t>
                  </w:r>
                </w:p>
                <w:p>
                  <w:pPr>
                    <w:pStyle w:val="8"/>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N：</w:t>
                  </w:r>
                  <w:r>
                    <w:rPr>
                      <w:rFonts w:hint="eastAsia" w:cs="Times New Roman"/>
                      <w:color w:val="auto"/>
                      <w:sz w:val="18"/>
                      <w:szCs w:val="18"/>
                      <w:lang w:val="en-US" w:eastAsia="zh-CN"/>
                    </w:rPr>
                    <w:t>32.06501</w:t>
                  </w:r>
                  <w:r>
                    <w:rPr>
                      <w:rFonts w:hint="default" w:ascii="Times New Roman" w:hAnsi="Times New Roman" w:cs="Times New Roman"/>
                      <w:color w:val="auto"/>
                      <w:sz w:val="18"/>
                      <w:szCs w:val="18"/>
                    </w:rPr>
                    <w:t>°</w:t>
                  </w:r>
                </w:p>
              </w:tc>
              <w:tc>
                <w:tcPr>
                  <w:tcW w:w="711" w:type="dxa"/>
                  <w:vAlign w:val="center"/>
                </w:tcPr>
                <w:p>
                  <w:pPr>
                    <w:pStyle w:val="8"/>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900" w:hRule="atLeast"/>
                <w:jc w:val="center"/>
              </w:trPr>
              <w:tc>
                <w:tcPr>
                  <w:tcW w:w="716" w:type="dxa"/>
                  <w:vMerge w:val="restart"/>
                  <w:vAlign w:val="center"/>
                </w:tcPr>
                <w:p>
                  <w:pPr>
                    <w:pStyle w:val="8"/>
                    <w:adjustRightInd w:val="0"/>
                    <w:snapToGrid w:val="0"/>
                    <w:jc w:val="center"/>
                    <w:rPr>
                      <w:rFonts w:hint="default"/>
                      <w:color w:val="auto"/>
                      <w:sz w:val="18"/>
                      <w:szCs w:val="18"/>
                      <w:lang w:val="en-US" w:eastAsia="zh-CN"/>
                    </w:rPr>
                  </w:pPr>
                  <w:r>
                    <w:rPr>
                      <w:rFonts w:hint="eastAsia"/>
                      <w:color w:val="auto"/>
                      <w:sz w:val="18"/>
                      <w:szCs w:val="18"/>
                      <w:lang w:val="en-US" w:eastAsia="zh-CN"/>
                    </w:rPr>
                    <w:t>烘干</w:t>
                  </w:r>
                </w:p>
              </w:tc>
              <w:tc>
                <w:tcPr>
                  <w:tcW w:w="530" w:type="dxa"/>
                  <w:vMerge w:val="restart"/>
                  <w:vAlign w:val="center"/>
                </w:tcPr>
                <w:p>
                  <w:pPr>
                    <w:pStyle w:val="8"/>
                    <w:adjustRightInd w:val="0"/>
                    <w:snapToGrid w:val="0"/>
                    <w:jc w:val="center"/>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有组织</w:t>
                  </w:r>
                </w:p>
              </w:tc>
              <w:tc>
                <w:tcPr>
                  <w:tcW w:w="584" w:type="dxa"/>
                  <w:vAlign w:val="center"/>
                </w:tcPr>
                <w:p>
                  <w:pPr>
                    <w:pStyle w:val="8"/>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617" w:type="dxa"/>
                  <w:vAlign w:val="center"/>
                </w:tcPr>
                <w:p>
                  <w:pPr>
                    <w:jc w:val="center"/>
                    <w:rPr>
                      <w:rFonts w:hint="default" w:cs="Times New Roman"/>
                      <w:bCs/>
                      <w:color w:val="auto"/>
                      <w:sz w:val="18"/>
                      <w:szCs w:val="18"/>
                      <w:lang w:val="en-US" w:eastAsia="zh-CN"/>
                    </w:rPr>
                  </w:pPr>
                  <w:r>
                    <w:rPr>
                      <w:rFonts w:hint="eastAsia" w:cs="Times New Roman"/>
                      <w:bCs/>
                      <w:color w:val="auto"/>
                      <w:sz w:val="18"/>
                      <w:szCs w:val="18"/>
                      <w:lang w:val="en-US" w:eastAsia="zh-CN"/>
                    </w:rPr>
                    <w:t>36.69</w:t>
                  </w:r>
                </w:p>
              </w:tc>
              <w:tc>
                <w:tcPr>
                  <w:tcW w:w="617" w:type="dxa"/>
                  <w:vMerge w:val="restart"/>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45000</w:t>
                  </w:r>
                </w:p>
              </w:tc>
              <w:tc>
                <w:tcPr>
                  <w:tcW w:w="552" w:type="dxa"/>
                  <w:vAlign w:val="center"/>
                </w:tcPr>
                <w:p>
                  <w:pPr>
                    <w:pStyle w:val="8"/>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515" w:type="dxa"/>
                  <w:vAlign w:val="center"/>
                </w:tcPr>
                <w:p>
                  <w:pPr>
                    <w:pStyle w:val="8"/>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99</w:t>
                  </w:r>
                </w:p>
              </w:tc>
              <w:tc>
                <w:tcPr>
                  <w:tcW w:w="377" w:type="dxa"/>
                  <w:vMerge w:val="restart"/>
                  <w:vAlign w:val="center"/>
                </w:tcPr>
                <w:p>
                  <w:pPr>
                    <w:pStyle w:val="8"/>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可行</w:t>
                  </w:r>
                </w:p>
              </w:tc>
              <w:tc>
                <w:tcPr>
                  <w:tcW w:w="729" w:type="dxa"/>
                  <w:vAlign w:val="center"/>
                </w:tcPr>
                <w:p>
                  <w:pPr>
                    <w:pStyle w:val="8"/>
                    <w:adjustRightInd w:val="0"/>
                    <w:snapToGrid w:val="0"/>
                    <w:jc w:val="center"/>
                    <w:rPr>
                      <w:rFonts w:hint="default" w:ascii="Times New Roman" w:hAnsi="Times New Roman" w:cs="Times New Roman"/>
                      <w:bCs/>
                      <w:color w:val="auto"/>
                      <w:sz w:val="18"/>
                      <w:szCs w:val="18"/>
                      <w:lang w:val="en-US" w:eastAsia="zh-CN"/>
                    </w:rPr>
                  </w:pPr>
                  <w:r>
                    <w:rPr>
                      <w:rFonts w:hint="eastAsia" w:cs="Times New Roman"/>
                      <w:bCs/>
                      <w:color w:val="auto"/>
                      <w:sz w:val="18"/>
                      <w:szCs w:val="18"/>
                      <w:lang w:val="en-US" w:eastAsia="zh-CN"/>
                    </w:rPr>
                    <w:t>两级旋风</w:t>
                  </w:r>
                  <w:r>
                    <w:rPr>
                      <w:rFonts w:hint="eastAsia" w:ascii="Times New Roman" w:hAnsi="Times New Roman" w:cs="Times New Roman"/>
                      <w:bCs/>
                      <w:color w:val="auto"/>
                      <w:sz w:val="18"/>
                      <w:szCs w:val="18"/>
                      <w:lang w:val="en-US" w:eastAsia="zh-CN"/>
                    </w:rPr>
                    <w:t>除尘器</w:t>
                  </w:r>
                  <w:r>
                    <w:rPr>
                      <w:rFonts w:hint="eastAsia" w:cs="Times New Roman"/>
                      <w:bCs/>
                      <w:color w:val="auto"/>
                      <w:sz w:val="18"/>
                      <w:szCs w:val="18"/>
                      <w:lang w:val="en-US" w:eastAsia="zh-CN"/>
                    </w:rPr>
                    <w:t>+喷淋</w:t>
                  </w:r>
                </w:p>
              </w:tc>
              <w:tc>
                <w:tcPr>
                  <w:tcW w:w="687" w:type="dxa"/>
                  <w:vAlign w:val="center"/>
                </w:tcPr>
                <w:p>
                  <w:pPr>
                    <w:jc w:val="center"/>
                    <w:rPr>
                      <w:rFonts w:hint="default" w:cs="Times New Roman"/>
                      <w:bCs/>
                      <w:color w:val="auto"/>
                      <w:sz w:val="18"/>
                      <w:szCs w:val="18"/>
                      <w:lang w:val="en-US" w:eastAsia="zh-CN"/>
                    </w:rPr>
                  </w:pPr>
                  <w:r>
                    <w:rPr>
                      <w:rFonts w:hint="eastAsia" w:cs="Times New Roman"/>
                      <w:bCs/>
                      <w:color w:val="auto"/>
                      <w:sz w:val="18"/>
                      <w:szCs w:val="18"/>
                      <w:lang w:val="en-US" w:eastAsia="zh-CN"/>
                    </w:rPr>
                    <w:t>12.83</w:t>
                  </w:r>
                </w:p>
              </w:tc>
              <w:tc>
                <w:tcPr>
                  <w:tcW w:w="717" w:type="dxa"/>
                  <w:vAlign w:val="center"/>
                </w:tcPr>
                <w:p>
                  <w:pPr>
                    <w:jc w:val="center"/>
                    <w:rPr>
                      <w:rFonts w:hint="eastAsia"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w:t>
                  </w:r>
                </w:p>
              </w:tc>
              <w:tc>
                <w:tcPr>
                  <w:tcW w:w="849" w:type="dxa"/>
                  <w:vAlign w:val="center"/>
                </w:tcPr>
                <w:p>
                  <w:pPr>
                    <w:pStyle w:val="8"/>
                    <w:adjustRightInd w:val="0"/>
                    <w:snapToGrid w:val="0"/>
                    <w:jc w:val="center"/>
                    <w:rPr>
                      <w:rFonts w:hint="default" w:ascii="Times New Roman" w:hAnsi="Times New Roman" w:cs="Times New Roman"/>
                      <w:bCs/>
                      <w:color w:val="auto"/>
                      <w:sz w:val="18"/>
                      <w:szCs w:val="18"/>
                      <w:lang w:val="en-US"/>
                    </w:rPr>
                  </w:pPr>
                  <w:r>
                    <w:rPr>
                      <w:rFonts w:hint="eastAsia" w:cs="Times New Roman"/>
                      <w:bCs/>
                      <w:color w:val="auto"/>
                      <w:sz w:val="18"/>
                      <w:szCs w:val="18"/>
                      <w:lang w:val="en-US" w:eastAsia="zh-CN"/>
                    </w:rPr>
                    <w:t>0.866</w:t>
                  </w:r>
                </w:p>
              </w:tc>
              <w:tc>
                <w:tcPr>
                  <w:tcW w:w="857" w:type="dxa"/>
                  <w:vMerge w:val="restart"/>
                  <w:vAlign w:val="center"/>
                </w:tcPr>
                <w:p>
                  <w:pPr>
                    <w:pStyle w:val="8"/>
                    <w:adjustRightInd w:val="0"/>
                    <w:snapToGrid w:val="0"/>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DA00</w:t>
                  </w:r>
                  <w:r>
                    <w:rPr>
                      <w:rFonts w:hint="eastAsia" w:cs="Times New Roman"/>
                      <w:color w:val="auto"/>
                      <w:sz w:val="18"/>
                      <w:szCs w:val="18"/>
                      <w:lang w:val="en-US" w:eastAsia="zh-CN"/>
                    </w:rPr>
                    <w:t>2</w:t>
                  </w:r>
                </w:p>
              </w:tc>
              <w:tc>
                <w:tcPr>
                  <w:tcW w:w="457" w:type="dxa"/>
                  <w:vMerge w:val="restart"/>
                  <w:vAlign w:val="center"/>
                </w:tcPr>
                <w:p>
                  <w:pPr>
                    <w:pStyle w:val="8"/>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507" w:type="dxa"/>
                  <w:vMerge w:val="restart"/>
                  <w:vAlign w:val="center"/>
                </w:tcPr>
                <w:p>
                  <w:pPr>
                    <w:pStyle w:val="8"/>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6</w:t>
                  </w:r>
                </w:p>
              </w:tc>
              <w:tc>
                <w:tcPr>
                  <w:tcW w:w="472" w:type="dxa"/>
                  <w:vMerge w:val="restart"/>
                  <w:vAlign w:val="center"/>
                </w:tcPr>
                <w:p>
                  <w:pPr>
                    <w:pStyle w:val="8"/>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r>
                    <w:rPr>
                      <w:rFonts w:hint="eastAsia" w:cs="Times New Roman"/>
                      <w:color w:val="auto"/>
                      <w:sz w:val="18"/>
                      <w:szCs w:val="18"/>
                      <w:lang w:val="en-US" w:eastAsia="zh-CN"/>
                    </w:rPr>
                    <w:t>5</w:t>
                  </w:r>
                </w:p>
              </w:tc>
              <w:tc>
                <w:tcPr>
                  <w:tcW w:w="659" w:type="dxa"/>
                  <w:vMerge w:val="restart"/>
                  <w:vAlign w:val="center"/>
                </w:tcPr>
                <w:p>
                  <w:pPr>
                    <w:pStyle w:val="8"/>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325" w:type="dxa"/>
                  <w:vMerge w:val="restart"/>
                  <w:vAlign w:val="center"/>
                </w:tcPr>
                <w:p>
                  <w:pPr>
                    <w:pStyle w:val="8"/>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E：116.</w:t>
                  </w:r>
                  <w:r>
                    <w:rPr>
                      <w:rFonts w:hint="eastAsia" w:cs="Times New Roman"/>
                      <w:color w:val="auto"/>
                      <w:sz w:val="18"/>
                      <w:szCs w:val="18"/>
                      <w:lang w:val="en-US" w:eastAsia="zh-CN"/>
                    </w:rPr>
                    <w:t>58050</w:t>
                  </w:r>
                  <w:r>
                    <w:rPr>
                      <w:rFonts w:hint="default" w:ascii="Times New Roman" w:hAnsi="Times New Roman" w:cs="Times New Roman"/>
                      <w:color w:val="auto"/>
                      <w:sz w:val="18"/>
                      <w:szCs w:val="18"/>
                    </w:rPr>
                    <w:t>°</w:t>
                  </w:r>
                </w:p>
                <w:p>
                  <w:pPr>
                    <w:pStyle w:val="8"/>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w:t>
                  </w:r>
                  <w:r>
                    <w:rPr>
                      <w:rFonts w:hint="eastAsia" w:cs="Times New Roman"/>
                      <w:color w:val="auto"/>
                      <w:sz w:val="18"/>
                      <w:szCs w:val="18"/>
                      <w:lang w:val="en-US" w:eastAsia="zh-CN"/>
                    </w:rPr>
                    <w:t>32.06517</w:t>
                  </w:r>
                  <w:r>
                    <w:rPr>
                      <w:rFonts w:hint="default" w:ascii="Times New Roman" w:hAnsi="Times New Roman" w:cs="Times New Roman"/>
                      <w:color w:val="auto"/>
                      <w:sz w:val="18"/>
                      <w:szCs w:val="18"/>
                    </w:rPr>
                    <w:t>°</w:t>
                  </w:r>
                </w:p>
              </w:tc>
              <w:tc>
                <w:tcPr>
                  <w:tcW w:w="711" w:type="dxa"/>
                  <w:vAlign w:val="center"/>
                </w:tcPr>
                <w:p>
                  <w:pPr>
                    <w:pStyle w:val="8"/>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505" w:hRule="atLeast"/>
                <w:jc w:val="center"/>
              </w:trPr>
              <w:tc>
                <w:tcPr>
                  <w:tcW w:w="716" w:type="dxa"/>
                  <w:vMerge w:val="continue"/>
                  <w:vAlign w:val="center"/>
                </w:tcPr>
                <w:p>
                  <w:pPr>
                    <w:pStyle w:val="8"/>
                    <w:adjustRightInd w:val="0"/>
                    <w:snapToGrid w:val="0"/>
                    <w:jc w:val="center"/>
                    <w:rPr>
                      <w:rFonts w:hint="eastAsia"/>
                      <w:color w:val="auto"/>
                      <w:sz w:val="18"/>
                      <w:szCs w:val="18"/>
                      <w:lang w:val="en-US" w:eastAsia="zh-CN"/>
                    </w:rPr>
                  </w:pPr>
                </w:p>
              </w:tc>
              <w:tc>
                <w:tcPr>
                  <w:tcW w:w="530" w:type="dxa"/>
                  <w:vMerge w:val="continue"/>
                  <w:vAlign w:val="center"/>
                </w:tcPr>
                <w:p>
                  <w:pPr>
                    <w:pStyle w:val="8"/>
                    <w:adjustRightInd w:val="0"/>
                    <w:snapToGrid w:val="0"/>
                    <w:jc w:val="center"/>
                    <w:rPr>
                      <w:rFonts w:hint="eastAsia" w:ascii="Times New Roman" w:hAnsi="Times New Roman" w:cs="Times New Roman"/>
                      <w:color w:val="auto"/>
                      <w:sz w:val="18"/>
                      <w:szCs w:val="18"/>
                      <w:lang w:val="en-US" w:eastAsia="zh-CN"/>
                    </w:rPr>
                  </w:pPr>
                </w:p>
              </w:tc>
              <w:tc>
                <w:tcPr>
                  <w:tcW w:w="584" w:type="dxa"/>
                  <w:vAlign w:val="center"/>
                </w:tcPr>
                <w:p>
                  <w:pPr>
                    <w:pStyle w:val="8"/>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二氧化硫</w:t>
                  </w:r>
                </w:p>
              </w:tc>
              <w:tc>
                <w:tcPr>
                  <w:tcW w:w="617" w:type="dxa"/>
                  <w:vAlign w:val="center"/>
                </w:tcPr>
                <w:p>
                  <w:pPr>
                    <w:jc w:val="center"/>
                    <w:rPr>
                      <w:rFonts w:hint="default" w:cs="Times New Roman"/>
                      <w:bCs/>
                      <w:color w:val="auto"/>
                      <w:sz w:val="18"/>
                      <w:szCs w:val="18"/>
                      <w:lang w:val="en-US" w:eastAsia="zh-CN"/>
                    </w:rPr>
                  </w:pPr>
                  <w:r>
                    <w:rPr>
                      <w:rFonts w:hint="eastAsia" w:cs="Times New Roman"/>
                      <w:bCs/>
                      <w:color w:val="auto"/>
                      <w:sz w:val="18"/>
                      <w:szCs w:val="18"/>
                      <w:lang w:val="en-US" w:eastAsia="zh-CN"/>
                    </w:rPr>
                    <w:t>0.523</w:t>
                  </w:r>
                </w:p>
              </w:tc>
              <w:tc>
                <w:tcPr>
                  <w:tcW w:w="617" w:type="dxa"/>
                  <w:vMerge w:val="continue"/>
                  <w:vAlign w:val="center"/>
                </w:tcPr>
                <w:p>
                  <w:pPr>
                    <w:jc w:val="center"/>
                    <w:rPr>
                      <w:rFonts w:hint="default" w:cs="Times New Roman"/>
                      <w:color w:val="auto"/>
                      <w:sz w:val="18"/>
                      <w:szCs w:val="18"/>
                      <w:lang w:val="en-US" w:eastAsia="zh-CN"/>
                    </w:rPr>
                  </w:pPr>
                </w:p>
              </w:tc>
              <w:tc>
                <w:tcPr>
                  <w:tcW w:w="552" w:type="dxa"/>
                  <w:vAlign w:val="center"/>
                </w:tcPr>
                <w:p>
                  <w:pPr>
                    <w:pStyle w:val="8"/>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515" w:type="dxa"/>
                  <w:vAlign w:val="center"/>
                </w:tcPr>
                <w:p>
                  <w:pPr>
                    <w:pStyle w:val="8"/>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377"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729" w:type="dxa"/>
                  <w:vAlign w:val="center"/>
                </w:tcPr>
                <w:p>
                  <w:pPr>
                    <w:pStyle w:val="8"/>
                    <w:adjustRightInd w:val="0"/>
                    <w:snapToGrid w:val="0"/>
                    <w:jc w:val="center"/>
                    <w:rPr>
                      <w:rFonts w:hint="default" w:ascii="Times New Roman" w:hAnsi="Times New Roman" w:cs="Times New Roman"/>
                      <w:bCs/>
                      <w:color w:val="auto"/>
                      <w:sz w:val="18"/>
                      <w:szCs w:val="18"/>
                      <w:lang w:val="en-US" w:eastAsia="zh-CN"/>
                    </w:rPr>
                  </w:pPr>
                  <w:r>
                    <w:rPr>
                      <w:rFonts w:hint="eastAsia" w:cs="Times New Roman"/>
                      <w:bCs/>
                      <w:color w:val="auto"/>
                      <w:sz w:val="18"/>
                      <w:szCs w:val="18"/>
                      <w:lang w:val="en-US" w:eastAsia="zh-CN"/>
                    </w:rPr>
                    <w:t>/</w:t>
                  </w:r>
                </w:p>
              </w:tc>
              <w:tc>
                <w:tcPr>
                  <w:tcW w:w="687" w:type="dxa"/>
                  <w:vAlign w:val="center"/>
                </w:tcPr>
                <w:p>
                  <w:pPr>
                    <w:jc w:val="center"/>
                    <w:rPr>
                      <w:rFonts w:hint="default" w:cs="Times New Roman"/>
                      <w:bCs/>
                      <w:color w:val="auto"/>
                      <w:sz w:val="18"/>
                      <w:szCs w:val="18"/>
                      <w:lang w:val="en-US" w:eastAsia="zh-CN"/>
                    </w:rPr>
                  </w:pPr>
                  <w:r>
                    <w:rPr>
                      <w:rFonts w:hint="eastAsia" w:cs="Times New Roman"/>
                      <w:bCs/>
                      <w:color w:val="auto"/>
                      <w:sz w:val="18"/>
                      <w:szCs w:val="18"/>
                      <w:lang w:val="en-US" w:eastAsia="zh-CN"/>
                    </w:rPr>
                    <w:t>7.75</w:t>
                  </w:r>
                </w:p>
              </w:tc>
              <w:tc>
                <w:tcPr>
                  <w:tcW w:w="717" w:type="dxa"/>
                  <w:vAlign w:val="center"/>
                </w:tcPr>
                <w:p>
                  <w:pPr>
                    <w:jc w:val="center"/>
                    <w:rPr>
                      <w:rFonts w:hint="eastAsia"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w:t>
                  </w:r>
                </w:p>
              </w:tc>
              <w:tc>
                <w:tcPr>
                  <w:tcW w:w="849" w:type="dxa"/>
                  <w:vAlign w:val="center"/>
                </w:tcPr>
                <w:p>
                  <w:pPr>
                    <w:pStyle w:val="8"/>
                    <w:adjustRightInd w:val="0"/>
                    <w:snapToGrid w:val="0"/>
                    <w:jc w:val="center"/>
                    <w:rPr>
                      <w:rFonts w:hint="default" w:cs="Times New Roman"/>
                      <w:bCs/>
                      <w:color w:val="auto"/>
                      <w:sz w:val="18"/>
                      <w:szCs w:val="18"/>
                      <w:lang w:val="en-US" w:eastAsia="zh-CN"/>
                    </w:rPr>
                  </w:pPr>
                  <w:r>
                    <w:rPr>
                      <w:rFonts w:hint="eastAsia" w:cs="Times New Roman"/>
                      <w:bCs/>
                      <w:color w:val="auto"/>
                      <w:sz w:val="18"/>
                      <w:szCs w:val="18"/>
                      <w:lang w:val="en-US" w:eastAsia="zh-CN"/>
                    </w:rPr>
                    <w:t>0.523</w:t>
                  </w:r>
                </w:p>
              </w:tc>
              <w:tc>
                <w:tcPr>
                  <w:tcW w:w="857"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457"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507"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472"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659"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1325" w:type="dxa"/>
                  <w:vMerge w:val="continue"/>
                  <w:vAlign w:val="center"/>
                </w:tcPr>
                <w:p>
                  <w:pPr>
                    <w:pStyle w:val="8"/>
                    <w:adjustRightInd w:val="0"/>
                    <w:snapToGrid w:val="0"/>
                    <w:jc w:val="center"/>
                    <w:rPr>
                      <w:rFonts w:hint="default" w:ascii="Times New Roman" w:hAnsi="Times New Roman" w:cs="Times New Roman"/>
                      <w:color w:val="FF0000"/>
                      <w:sz w:val="18"/>
                      <w:szCs w:val="18"/>
                    </w:rPr>
                  </w:pPr>
                </w:p>
              </w:tc>
              <w:tc>
                <w:tcPr>
                  <w:tcW w:w="711" w:type="dxa"/>
                  <w:vAlign w:val="center"/>
                </w:tcPr>
                <w:p>
                  <w:pPr>
                    <w:pStyle w:val="8"/>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200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542" w:hRule="atLeast"/>
                <w:jc w:val="center"/>
              </w:trPr>
              <w:tc>
                <w:tcPr>
                  <w:tcW w:w="716" w:type="dxa"/>
                  <w:vMerge w:val="continue"/>
                  <w:vAlign w:val="center"/>
                </w:tcPr>
                <w:p>
                  <w:pPr>
                    <w:pStyle w:val="8"/>
                    <w:adjustRightInd w:val="0"/>
                    <w:snapToGrid w:val="0"/>
                    <w:jc w:val="center"/>
                    <w:rPr>
                      <w:rFonts w:hint="eastAsia"/>
                      <w:color w:val="auto"/>
                      <w:sz w:val="18"/>
                      <w:szCs w:val="18"/>
                      <w:lang w:val="en-US" w:eastAsia="zh-CN"/>
                    </w:rPr>
                  </w:pPr>
                </w:p>
              </w:tc>
              <w:tc>
                <w:tcPr>
                  <w:tcW w:w="530" w:type="dxa"/>
                  <w:vMerge w:val="continue"/>
                  <w:vAlign w:val="center"/>
                </w:tcPr>
                <w:p>
                  <w:pPr>
                    <w:pStyle w:val="8"/>
                    <w:adjustRightInd w:val="0"/>
                    <w:snapToGrid w:val="0"/>
                    <w:jc w:val="center"/>
                    <w:rPr>
                      <w:rFonts w:hint="eastAsia" w:ascii="Times New Roman" w:hAnsi="Times New Roman" w:cs="Times New Roman"/>
                      <w:color w:val="auto"/>
                      <w:sz w:val="18"/>
                      <w:szCs w:val="18"/>
                      <w:lang w:val="en-US" w:eastAsia="zh-CN"/>
                    </w:rPr>
                  </w:pPr>
                </w:p>
              </w:tc>
              <w:tc>
                <w:tcPr>
                  <w:tcW w:w="584" w:type="dxa"/>
                  <w:vAlign w:val="center"/>
                </w:tcPr>
                <w:p>
                  <w:pPr>
                    <w:pStyle w:val="8"/>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氮氧化物</w:t>
                  </w:r>
                </w:p>
              </w:tc>
              <w:tc>
                <w:tcPr>
                  <w:tcW w:w="617" w:type="dxa"/>
                  <w:vAlign w:val="center"/>
                </w:tcPr>
                <w:p>
                  <w:pPr>
                    <w:jc w:val="center"/>
                    <w:rPr>
                      <w:rFonts w:hint="default" w:cs="Times New Roman"/>
                      <w:bCs/>
                      <w:color w:val="auto"/>
                      <w:sz w:val="18"/>
                      <w:szCs w:val="18"/>
                      <w:lang w:val="en-US" w:eastAsia="zh-CN"/>
                    </w:rPr>
                  </w:pPr>
                  <w:r>
                    <w:rPr>
                      <w:rFonts w:hint="eastAsia" w:cs="Times New Roman"/>
                      <w:bCs/>
                      <w:color w:val="auto"/>
                      <w:sz w:val="18"/>
                      <w:szCs w:val="18"/>
                      <w:lang w:val="en-US" w:eastAsia="zh-CN"/>
                    </w:rPr>
                    <w:t>1.568</w:t>
                  </w:r>
                </w:p>
              </w:tc>
              <w:tc>
                <w:tcPr>
                  <w:tcW w:w="617" w:type="dxa"/>
                  <w:vMerge w:val="continue"/>
                  <w:vAlign w:val="center"/>
                </w:tcPr>
                <w:p>
                  <w:pPr>
                    <w:jc w:val="center"/>
                    <w:rPr>
                      <w:rFonts w:hint="default" w:cs="Times New Roman"/>
                      <w:color w:val="auto"/>
                      <w:sz w:val="18"/>
                      <w:szCs w:val="18"/>
                      <w:lang w:val="en-US" w:eastAsia="zh-CN"/>
                    </w:rPr>
                  </w:pPr>
                </w:p>
              </w:tc>
              <w:tc>
                <w:tcPr>
                  <w:tcW w:w="552" w:type="dxa"/>
                  <w:vAlign w:val="center"/>
                </w:tcPr>
                <w:p>
                  <w:pPr>
                    <w:pStyle w:val="8"/>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515" w:type="dxa"/>
                  <w:vAlign w:val="center"/>
                </w:tcPr>
                <w:p>
                  <w:pPr>
                    <w:pStyle w:val="8"/>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377"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729" w:type="dxa"/>
                  <w:vAlign w:val="center"/>
                </w:tcPr>
                <w:p>
                  <w:pPr>
                    <w:pStyle w:val="8"/>
                    <w:adjustRightInd w:val="0"/>
                    <w:snapToGrid w:val="0"/>
                    <w:jc w:val="center"/>
                    <w:rPr>
                      <w:rFonts w:hint="default" w:ascii="Times New Roman" w:hAnsi="Times New Roman" w:cs="Times New Roman"/>
                      <w:bCs/>
                      <w:color w:val="auto"/>
                      <w:sz w:val="18"/>
                      <w:szCs w:val="18"/>
                      <w:lang w:val="en-US" w:eastAsia="zh-CN"/>
                    </w:rPr>
                  </w:pPr>
                  <w:r>
                    <w:rPr>
                      <w:rFonts w:hint="eastAsia" w:cs="Times New Roman"/>
                      <w:bCs/>
                      <w:color w:val="auto"/>
                      <w:sz w:val="18"/>
                      <w:szCs w:val="18"/>
                      <w:lang w:val="en-US" w:eastAsia="zh-CN"/>
                    </w:rPr>
                    <w:t>低氮燃烧</w:t>
                  </w:r>
                </w:p>
              </w:tc>
              <w:tc>
                <w:tcPr>
                  <w:tcW w:w="687" w:type="dxa"/>
                  <w:vAlign w:val="center"/>
                </w:tcPr>
                <w:p>
                  <w:pPr>
                    <w:jc w:val="center"/>
                    <w:rPr>
                      <w:rFonts w:hint="default" w:cs="Times New Roman"/>
                      <w:bCs/>
                      <w:color w:val="auto"/>
                      <w:sz w:val="18"/>
                      <w:szCs w:val="18"/>
                      <w:lang w:val="en-US" w:eastAsia="zh-CN"/>
                    </w:rPr>
                  </w:pPr>
                  <w:r>
                    <w:rPr>
                      <w:rFonts w:hint="eastAsia" w:cs="Times New Roman"/>
                      <w:bCs/>
                      <w:color w:val="auto"/>
                      <w:sz w:val="18"/>
                      <w:szCs w:val="18"/>
                      <w:lang w:val="en-US" w:eastAsia="zh-CN"/>
                    </w:rPr>
                    <w:t>16.27</w:t>
                  </w:r>
                </w:p>
              </w:tc>
              <w:tc>
                <w:tcPr>
                  <w:tcW w:w="717" w:type="dxa"/>
                  <w:vAlign w:val="center"/>
                </w:tcPr>
                <w:p>
                  <w:pPr>
                    <w:jc w:val="center"/>
                    <w:rPr>
                      <w:rFonts w:hint="eastAsia"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w:t>
                  </w:r>
                </w:p>
              </w:tc>
              <w:tc>
                <w:tcPr>
                  <w:tcW w:w="849" w:type="dxa"/>
                  <w:vAlign w:val="center"/>
                </w:tcPr>
                <w:p>
                  <w:pPr>
                    <w:pStyle w:val="8"/>
                    <w:adjustRightInd w:val="0"/>
                    <w:snapToGrid w:val="0"/>
                    <w:jc w:val="center"/>
                    <w:rPr>
                      <w:rFonts w:hint="default" w:cs="Times New Roman"/>
                      <w:bCs/>
                      <w:color w:val="auto"/>
                      <w:sz w:val="18"/>
                      <w:szCs w:val="18"/>
                      <w:lang w:val="en-US" w:eastAsia="zh-CN"/>
                    </w:rPr>
                  </w:pPr>
                  <w:r>
                    <w:rPr>
                      <w:rFonts w:hint="eastAsia" w:cs="Times New Roman"/>
                      <w:bCs/>
                      <w:color w:val="auto"/>
                      <w:sz w:val="18"/>
                      <w:szCs w:val="18"/>
                      <w:lang w:val="en-US" w:eastAsia="zh-CN"/>
                    </w:rPr>
                    <w:t>1.098</w:t>
                  </w:r>
                </w:p>
              </w:tc>
              <w:tc>
                <w:tcPr>
                  <w:tcW w:w="857"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457"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507"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472"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659" w:type="dxa"/>
                  <w:vMerge w:val="continue"/>
                  <w:vAlign w:val="center"/>
                </w:tcPr>
                <w:p>
                  <w:pPr>
                    <w:pStyle w:val="8"/>
                    <w:adjustRightInd w:val="0"/>
                    <w:snapToGrid w:val="0"/>
                    <w:jc w:val="center"/>
                    <w:rPr>
                      <w:rFonts w:hint="default" w:ascii="Times New Roman" w:hAnsi="Times New Roman" w:cs="Times New Roman"/>
                      <w:color w:val="auto"/>
                      <w:sz w:val="18"/>
                      <w:szCs w:val="18"/>
                    </w:rPr>
                  </w:pPr>
                </w:p>
              </w:tc>
              <w:tc>
                <w:tcPr>
                  <w:tcW w:w="1325" w:type="dxa"/>
                  <w:vMerge w:val="continue"/>
                  <w:vAlign w:val="center"/>
                </w:tcPr>
                <w:p>
                  <w:pPr>
                    <w:pStyle w:val="8"/>
                    <w:adjustRightInd w:val="0"/>
                    <w:snapToGrid w:val="0"/>
                    <w:jc w:val="center"/>
                    <w:rPr>
                      <w:rFonts w:hint="default" w:ascii="Times New Roman" w:hAnsi="Times New Roman" w:cs="Times New Roman"/>
                      <w:color w:val="FF0000"/>
                      <w:sz w:val="18"/>
                      <w:szCs w:val="18"/>
                    </w:rPr>
                  </w:pPr>
                </w:p>
              </w:tc>
              <w:tc>
                <w:tcPr>
                  <w:tcW w:w="711" w:type="dxa"/>
                  <w:vAlign w:val="center"/>
                </w:tcPr>
                <w:p>
                  <w:pPr>
                    <w:pStyle w:val="8"/>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300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511" w:hRule="atLeast"/>
                <w:jc w:val="center"/>
              </w:trPr>
              <w:tc>
                <w:tcPr>
                  <w:tcW w:w="1246" w:type="dxa"/>
                  <w:gridSpan w:val="2"/>
                  <w:vMerge w:val="restart"/>
                  <w:vAlign w:val="center"/>
                </w:tcPr>
                <w:p>
                  <w:pPr>
                    <w:pStyle w:val="8"/>
                    <w:adjustRightInd w:val="0"/>
                    <w:snapToGrid w:val="0"/>
                    <w:jc w:val="center"/>
                    <w:rPr>
                      <w:rFonts w:hint="default" w:ascii="Times New Roman" w:hAnsi="Times New Roman" w:cs="Times New Roman"/>
                      <w:color w:val="auto"/>
                      <w:sz w:val="18"/>
                      <w:szCs w:val="18"/>
                    </w:rPr>
                  </w:pPr>
                  <w:r>
                    <w:rPr>
                      <w:rFonts w:hint="eastAsia" w:cs="Times New Roman"/>
                      <w:b w:val="0"/>
                      <w:bCs w:val="0"/>
                      <w:color w:val="auto"/>
                      <w:sz w:val="18"/>
                      <w:szCs w:val="18"/>
                      <w:highlight w:val="none"/>
                      <w:lang w:val="en-US" w:eastAsia="zh-CN"/>
                    </w:rPr>
                    <w:t>有组织合计</w:t>
                  </w:r>
                </w:p>
              </w:tc>
              <w:tc>
                <w:tcPr>
                  <w:tcW w:w="584" w:type="dxa"/>
                  <w:vAlign w:val="center"/>
                </w:tcPr>
                <w:p>
                  <w:pPr>
                    <w:pStyle w:val="8"/>
                    <w:adjustRightInd w:val="0"/>
                    <w:snapToGrid w:val="0"/>
                    <w:jc w:val="center"/>
                    <w:rPr>
                      <w:rFonts w:hint="eastAsia"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617" w:type="dxa"/>
                  <w:vAlign w:val="center"/>
                </w:tcPr>
                <w:p>
                  <w:pPr>
                    <w:jc w:val="center"/>
                    <w:rPr>
                      <w:rFonts w:hint="default" w:cs="Times New Roman"/>
                      <w:bCs/>
                      <w:color w:val="auto"/>
                      <w:sz w:val="18"/>
                      <w:szCs w:val="18"/>
                      <w:lang w:val="en-US" w:eastAsia="zh-CN"/>
                    </w:rPr>
                  </w:pPr>
                  <w:r>
                    <w:rPr>
                      <w:rFonts w:hint="eastAsia" w:cs="Times New Roman"/>
                      <w:bCs/>
                      <w:color w:val="auto"/>
                      <w:sz w:val="18"/>
                      <w:szCs w:val="18"/>
                      <w:lang w:val="en-US" w:eastAsia="zh-CN"/>
                    </w:rPr>
                    <w:t>--</w:t>
                  </w:r>
                </w:p>
              </w:tc>
              <w:tc>
                <w:tcPr>
                  <w:tcW w:w="617" w:type="dxa"/>
                  <w:vAlign w:val="center"/>
                </w:tcPr>
                <w:p>
                  <w:pPr>
                    <w:adjustRightInd w:val="0"/>
                    <w:snapToGrid w:val="0"/>
                    <w:jc w:val="center"/>
                    <w:rPr>
                      <w:rFonts w:hint="eastAsia" w:cs="Times New Roman"/>
                      <w:color w:val="auto"/>
                      <w:sz w:val="18"/>
                      <w:szCs w:val="18"/>
                      <w:lang w:val="en-US" w:eastAsia="zh-CN"/>
                    </w:rPr>
                  </w:pPr>
                  <w:r>
                    <w:rPr>
                      <w:rFonts w:hint="eastAsia" w:cs="Times New Roman"/>
                      <w:bCs/>
                      <w:color w:val="auto"/>
                      <w:sz w:val="18"/>
                      <w:szCs w:val="18"/>
                      <w:lang w:val="en-US" w:eastAsia="zh-CN"/>
                    </w:rPr>
                    <w:t>--</w:t>
                  </w:r>
                </w:p>
              </w:tc>
              <w:tc>
                <w:tcPr>
                  <w:tcW w:w="552" w:type="dxa"/>
                  <w:vAlign w:val="center"/>
                </w:tcPr>
                <w:p>
                  <w:pPr>
                    <w:adjustRightInd w:val="0"/>
                    <w:snapToGrid w:val="0"/>
                    <w:jc w:val="center"/>
                    <w:rPr>
                      <w:rFonts w:hint="default" w:ascii="Times New Roman" w:hAnsi="Times New Roman" w:cs="Times New Roman"/>
                      <w:color w:val="auto"/>
                      <w:sz w:val="18"/>
                      <w:szCs w:val="18"/>
                    </w:rPr>
                  </w:pPr>
                  <w:r>
                    <w:rPr>
                      <w:rFonts w:hint="eastAsia" w:cs="Times New Roman"/>
                      <w:bCs/>
                      <w:color w:val="auto"/>
                      <w:sz w:val="18"/>
                      <w:szCs w:val="18"/>
                      <w:lang w:val="en-US" w:eastAsia="zh-CN"/>
                    </w:rPr>
                    <w:t>--</w:t>
                  </w:r>
                </w:p>
              </w:tc>
              <w:tc>
                <w:tcPr>
                  <w:tcW w:w="515" w:type="dxa"/>
                  <w:vAlign w:val="center"/>
                </w:tcPr>
                <w:p>
                  <w:pPr>
                    <w:adjustRightInd w:val="0"/>
                    <w:snapToGrid w:val="0"/>
                    <w:jc w:val="center"/>
                    <w:rPr>
                      <w:rFonts w:hint="default" w:ascii="Times New Roman" w:hAnsi="Times New Roman" w:cs="Times New Roman"/>
                      <w:color w:val="auto"/>
                      <w:sz w:val="18"/>
                      <w:szCs w:val="18"/>
                    </w:rPr>
                  </w:pPr>
                  <w:r>
                    <w:rPr>
                      <w:rFonts w:hint="eastAsia" w:cs="Times New Roman"/>
                      <w:bCs/>
                      <w:color w:val="auto"/>
                      <w:sz w:val="18"/>
                      <w:szCs w:val="18"/>
                      <w:lang w:val="en-US" w:eastAsia="zh-CN"/>
                    </w:rPr>
                    <w:t>--</w:t>
                  </w:r>
                </w:p>
              </w:tc>
              <w:tc>
                <w:tcPr>
                  <w:tcW w:w="377" w:type="dxa"/>
                  <w:vAlign w:val="center"/>
                </w:tcPr>
                <w:p>
                  <w:pPr>
                    <w:adjustRightInd w:val="0"/>
                    <w:snapToGrid w:val="0"/>
                    <w:jc w:val="center"/>
                    <w:rPr>
                      <w:rFonts w:hint="default" w:ascii="Times New Roman" w:hAnsi="Times New Roman" w:cs="Times New Roman"/>
                      <w:bCs/>
                      <w:color w:val="auto"/>
                      <w:sz w:val="18"/>
                      <w:szCs w:val="18"/>
                      <w:lang w:val="en-US" w:eastAsia="zh-CN"/>
                    </w:rPr>
                  </w:pPr>
                  <w:r>
                    <w:rPr>
                      <w:rFonts w:hint="eastAsia" w:cs="Times New Roman"/>
                      <w:bCs/>
                      <w:color w:val="auto"/>
                      <w:sz w:val="18"/>
                      <w:szCs w:val="18"/>
                      <w:lang w:val="en-US" w:eastAsia="zh-CN"/>
                    </w:rPr>
                    <w:t>--</w:t>
                  </w:r>
                </w:p>
              </w:tc>
              <w:tc>
                <w:tcPr>
                  <w:tcW w:w="729"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687" w:type="dxa"/>
                  <w:vAlign w:val="center"/>
                </w:tcPr>
                <w:p>
                  <w:pPr>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717" w:type="dxa"/>
                  <w:vAlign w:val="center"/>
                </w:tcPr>
                <w:p>
                  <w:pPr>
                    <w:jc w:val="center"/>
                    <w:rPr>
                      <w:rFonts w:hint="default" w:ascii="Times New Roman" w:hAnsi="Times New Roman" w:cs="Times New Roman"/>
                      <w:bCs/>
                      <w:color w:val="auto"/>
                      <w:sz w:val="18"/>
                      <w:szCs w:val="18"/>
                    </w:rPr>
                  </w:pPr>
                  <w:r>
                    <w:rPr>
                      <w:rFonts w:hint="eastAsia" w:cs="Times New Roman"/>
                      <w:bCs/>
                      <w:color w:val="auto"/>
                      <w:sz w:val="18"/>
                      <w:szCs w:val="18"/>
                      <w:lang w:val="en-US" w:eastAsia="zh-CN"/>
                    </w:rPr>
                    <w:t>--</w:t>
                  </w:r>
                </w:p>
              </w:tc>
              <w:tc>
                <w:tcPr>
                  <w:tcW w:w="849" w:type="dxa"/>
                  <w:vAlign w:val="center"/>
                </w:tcPr>
                <w:p>
                  <w:pPr>
                    <w:jc w:val="center"/>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1.207</w:t>
                  </w:r>
                </w:p>
              </w:tc>
              <w:tc>
                <w:tcPr>
                  <w:tcW w:w="857" w:type="dxa"/>
                  <w:vAlign w:val="center"/>
                </w:tcPr>
                <w:p>
                  <w:pPr>
                    <w:adjustRightInd w:val="0"/>
                    <w:snapToGrid w:val="0"/>
                    <w:jc w:val="center"/>
                    <w:rPr>
                      <w:rFonts w:hint="default" w:ascii="Times New Roman" w:hAnsi="Times New Roman" w:cs="Times New Roman"/>
                      <w:color w:val="auto"/>
                      <w:sz w:val="18"/>
                      <w:szCs w:val="18"/>
                    </w:rPr>
                  </w:pPr>
                  <w:r>
                    <w:rPr>
                      <w:rFonts w:hint="eastAsia" w:cs="Times New Roman"/>
                      <w:bCs/>
                      <w:color w:val="auto"/>
                      <w:sz w:val="18"/>
                      <w:szCs w:val="18"/>
                      <w:lang w:val="en-US" w:eastAsia="zh-CN"/>
                    </w:rPr>
                    <w:t>--</w:t>
                  </w:r>
                </w:p>
              </w:tc>
              <w:tc>
                <w:tcPr>
                  <w:tcW w:w="457" w:type="dxa"/>
                  <w:vAlign w:val="center"/>
                </w:tcPr>
                <w:p>
                  <w:pPr>
                    <w:adjustRightInd w:val="0"/>
                    <w:snapToGrid w:val="0"/>
                    <w:jc w:val="center"/>
                    <w:rPr>
                      <w:rFonts w:hint="default" w:ascii="Times New Roman" w:hAnsi="Times New Roman" w:cs="Times New Roman"/>
                      <w:color w:val="auto"/>
                      <w:sz w:val="18"/>
                      <w:szCs w:val="18"/>
                    </w:rPr>
                  </w:pPr>
                  <w:r>
                    <w:rPr>
                      <w:rFonts w:hint="eastAsia" w:cs="Times New Roman"/>
                      <w:bCs/>
                      <w:color w:val="auto"/>
                      <w:sz w:val="18"/>
                      <w:szCs w:val="18"/>
                      <w:lang w:val="en-US" w:eastAsia="zh-CN"/>
                    </w:rPr>
                    <w:t>--</w:t>
                  </w:r>
                </w:p>
              </w:tc>
              <w:tc>
                <w:tcPr>
                  <w:tcW w:w="507" w:type="dxa"/>
                  <w:vAlign w:val="center"/>
                </w:tcPr>
                <w:p>
                  <w:pPr>
                    <w:adjustRightInd w:val="0"/>
                    <w:snapToGrid w:val="0"/>
                    <w:jc w:val="center"/>
                    <w:rPr>
                      <w:rFonts w:hint="default" w:ascii="Times New Roman" w:hAnsi="Times New Roman" w:cs="Times New Roman"/>
                      <w:color w:val="auto"/>
                      <w:sz w:val="18"/>
                      <w:szCs w:val="18"/>
                    </w:rPr>
                  </w:pPr>
                  <w:r>
                    <w:rPr>
                      <w:rFonts w:hint="eastAsia" w:cs="Times New Roman"/>
                      <w:bCs/>
                      <w:color w:val="auto"/>
                      <w:sz w:val="18"/>
                      <w:szCs w:val="18"/>
                      <w:lang w:val="en-US" w:eastAsia="zh-CN"/>
                    </w:rPr>
                    <w:t>--</w:t>
                  </w:r>
                </w:p>
              </w:tc>
              <w:tc>
                <w:tcPr>
                  <w:tcW w:w="472" w:type="dxa"/>
                  <w:vAlign w:val="center"/>
                </w:tcPr>
                <w:p>
                  <w:pPr>
                    <w:adjustRightInd w:val="0"/>
                    <w:snapToGrid w:val="0"/>
                    <w:jc w:val="center"/>
                    <w:rPr>
                      <w:rFonts w:hint="eastAsia" w:cs="Times New Roman"/>
                      <w:color w:val="auto"/>
                      <w:sz w:val="18"/>
                      <w:szCs w:val="18"/>
                      <w:lang w:val="en-US" w:eastAsia="zh-CN"/>
                    </w:rPr>
                  </w:pPr>
                  <w:r>
                    <w:rPr>
                      <w:rFonts w:hint="eastAsia" w:cs="Times New Roman"/>
                      <w:bCs/>
                      <w:color w:val="auto"/>
                      <w:sz w:val="18"/>
                      <w:szCs w:val="18"/>
                      <w:lang w:val="en-US" w:eastAsia="zh-CN"/>
                    </w:rPr>
                    <w:t>--</w:t>
                  </w:r>
                </w:p>
              </w:tc>
              <w:tc>
                <w:tcPr>
                  <w:tcW w:w="659" w:type="dxa"/>
                  <w:vAlign w:val="center"/>
                </w:tcPr>
                <w:p>
                  <w:pPr>
                    <w:adjustRightInd w:val="0"/>
                    <w:snapToGrid w:val="0"/>
                    <w:jc w:val="center"/>
                    <w:rPr>
                      <w:rFonts w:hint="default" w:ascii="Times New Roman" w:hAnsi="Times New Roman" w:cs="Times New Roman"/>
                      <w:color w:val="auto"/>
                      <w:sz w:val="18"/>
                      <w:szCs w:val="18"/>
                    </w:rPr>
                  </w:pPr>
                  <w:r>
                    <w:rPr>
                      <w:rFonts w:hint="eastAsia" w:cs="Times New Roman"/>
                      <w:bCs/>
                      <w:color w:val="auto"/>
                      <w:sz w:val="18"/>
                      <w:szCs w:val="18"/>
                      <w:lang w:val="en-US" w:eastAsia="zh-CN"/>
                    </w:rPr>
                    <w:t>--</w:t>
                  </w:r>
                </w:p>
              </w:tc>
              <w:tc>
                <w:tcPr>
                  <w:tcW w:w="1325" w:type="dxa"/>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w:t>
                  </w:r>
                </w:p>
              </w:tc>
              <w:tc>
                <w:tcPr>
                  <w:tcW w:w="711" w:type="dxa"/>
                  <w:vAlign w:val="center"/>
                </w:tcPr>
                <w:p>
                  <w:pPr>
                    <w:adjustRightInd w:val="0"/>
                    <w:snapToGrid w:val="0"/>
                    <w:jc w:val="center"/>
                    <w:rPr>
                      <w:rFonts w:hint="eastAsia" w:cs="Times New Roman"/>
                      <w:color w:val="auto"/>
                      <w:sz w:val="18"/>
                      <w:szCs w:val="18"/>
                      <w:lang w:val="en-US" w:eastAsia="zh-CN"/>
                    </w:rPr>
                  </w:pPr>
                  <w:r>
                    <w:rPr>
                      <w:rFonts w:hint="eastAsia" w:cs="Times New Roman"/>
                      <w:bCs/>
                      <w:color w:val="auto"/>
                      <w:sz w:val="18"/>
                      <w:szCs w:val="18"/>
                      <w:lang w:val="en-US"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56" w:hRule="atLeast"/>
                <w:jc w:val="center"/>
              </w:trPr>
              <w:tc>
                <w:tcPr>
                  <w:tcW w:w="1246" w:type="dxa"/>
                  <w:gridSpan w:val="2"/>
                  <w:vMerge w:val="continue"/>
                  <w:vAlign w:val="center"/>
                </w:tcPr>
                <w:p>
                  <w:pPr>
                    <w:pStyle w:val="8"/>
                    <w:adjustRightInd w:val="0"/>
                    <w:snapToGrid w:val="0"/>
                    <w:jc w:val="center"/>
                    <w:rPr>
                      <w:rFonts w:hint="eastAsia" w:cs="Times New Roman"/>
                      <w:b w:val="0"/>
                      <w:bCs w:val="0"/>
                      <w:color w:val="auto"/>
                      <w:sz w:val="18"/>
                      <w:szCs w:val="18"/>
                      <w:highlight w:val="none"/>
                      <w:lang w:val="en-US" w:eastAsia="zh-CN"/>
                    </w:rPr>
                  </w:pPr>
                </w:p>
              </w:tc>
              <w:tc>
                <w:tcPr>
                  <w:tcW w:w="584" w:type="dxa"/>
                  <w:vAlign w:val="center"/>
                </w:tcPr>
                <w:p>
                  <w:pPr>
                    <w:pStyle w:val="8"/>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二氧化硫</w:t>
                  </w:r>
                </w:p>
              </w:tc>
              <w:tc>
                <w:tcPr>
                  <w:tcW w:w="61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61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552"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515"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37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729"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68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71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849" w:type="dxa"/>
                  <w:vAlign w:val="center"/>
                </w:tcPr>
                <w:p>
                  <w:pPr>
                    <w:pStyle w:val="8"/>
                    <w:adjustRightInd w:val="0"/>
                    <w:snapToGrid w:val="0"/>
                    <w:jc w:val="center"/>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0.523</w:t>
                  </w:r>
                </w:p>
              </w:tc>
              <w:tc>
                <w:tcPr>
                  <w:tcW w:w="85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45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50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472"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659"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1325"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711"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526" w:hRule="atLeast"/>
                <w:jc w:val="center"/>
              </w:trPr>
              <w:tc>
                <w:tcPr>
                  <w:tcW w:w="1246" w:type="dxa"/>
                  <w:gridSpan w:val="2"/>
                  <w:vMerge w:val="continue"/>
                  <w:vAlign w:val="center"/>
                </w:tcPr>
                <w:p>
                  <w:pPr>
                    <w:pStyle w:val="8"/>
                    <w:adjustRightInd w:val="0"/>
                    <w:snapToGrid w:val="0"/>
                    <w:jc w:val="center"/>
                    <w:rPr>
                      <w:rFonts w:hint="eastAsia" w:cs="Times New Roman"/>
                      <w:b w:val="0"/>
                      <w:bCs w:val="0"/>
                      <w:color w:val="auto"/>
                      <w:sz w:val="18"/>
                      <w:szCs w:val="18"/>
                      <w:highlight w:val="none"/>
                      <w:lang w:val="en-US" w:eastAsia="zh-CN"/>
                    </w:rPr>
                  </w:pPr>
                </w:p>
              </w:tc>
              <w:tc>
                <w:tcPr>
                  <w:tcW w:w="584" w:type="dxa"/>
                  <w:vAlign w:val="center"/>
                </w:tcPr>
                <w:p>
                  <w:pPr>
                    <w:pStyle w:val="8"/>
                    <w:adjustRightInd w:val="0"/>
                    <w:snapToGrid w:val="0"/>
                    <w:jc w:val="center"/>
                    <w:rPr>
                      <w:rFonts w:hint="eastAsia" w:cs="Times New Roman"/>
                      <w:color w:val="auto"/>
                      <w:sz w:val="18"/>
                      <w:szCs w:val="18"/>
                      <w:lang w:val="en-US" w:eastAsia="zh-CN"/>
                    </w:rPr>
                  </w:pPr>
                  <w:r>
                    <w:rPr>
                      <w:rFonts w:hint="eastAsia" w:cs="Times New Roman"/>
                      <w:color w:val="auto"/>
                      <w:sz w:val="18"/>
                      <w:szCs w:val="18"/>
                      <w:lang w:val="en-US" w:eastAsia="zh-CN"/>
                    </w:rPr>
                    <w:t>氮氧化物</w:t>
                  </w:r>
                </w:p>
              </w:tc>
              <w:tc>
                <w:tcPr>
                  <w:tcW w:w="61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61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552"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515"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37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729"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68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71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849" w:type="dxa"/>
                  <w:vAlign w:val="center"/>
                </w:tcPr>
                <w:p>
                  <w:pPr>
                    <w:pStyle w:val="8"/>
                    <w:adjustRightInd w:val="0"/>
                    <w:snapToGrid w:val="0"/>
                    <w:jc w:val="center"/>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1.098</w:t>
                  </w:r>
                </w:p>
              </w:tc>
              <w:tc>
                <w:tcPr>
                  <w:tcW w:w="85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45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507"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472"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659"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1325"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711" w:type="dxa"/>
                  <w:vAlign w:val="center"/>
                </w:tcPr>
                <w:p>
                  <w:pPr>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r>
          </w:tbl>
          <w:p>
            <w:pPr>
              <w:pStyle w:val="27"/>
              <w:jc w:val="both"/>
              <w:outlineLvl w:val="0"/>
              <w:rPr>
                <w:rFonts w:hint="default" w:ascii="黑体" w:hAnsi="黑体" w:eastAsia="黑体"/>
                <w:snapToGrid w:val="0"/>
                <w:color w:val="auto"/>
                <w:sz w:val="30"/>
                <w:szCs w:val="30"/>
                <w:lang w:val="en-US" w:eastAsia="zh-CN"/>
              </w:rPr>
            </w:pPr>
          </w:p>
        </w:tc>
      </w:tr>
    </w:tbl>
    <w:p>
      <w:pPr>
        <w:pStyle w:val="27"/>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240" w:lineRule="exact"/>
        <w:jc w:val="center"/>
        <w:textAlignment w:val="auto"/>
        <w:outlineLvl w:val="0"/>
        <w:rPr>
          <w:rFonts w:hint="eastAsia" w:ascii="黑体" w:hAnsi="黑体" w:eastAsia="黑体"/>
          <w:snapToGrid w:val="0"/>
          <w:color w:val="auto"/>
          <w:sz w:val="30"/>
          <w:szCs w:val="30"/>
        </w:rPr>
        <w:sectPr>
          <w:pgSz w:w="16838" w:h="11906" w:orient="landscape"/>
          <w:pgMar w:top="1701" w:right="1531" w:bottom="1077" w:left="1531" w:header="851" w:footer="851" w:gutter="0"/>
          <w:pgBorders>
            <w:top w:val="none" w:color="auto" w:sz="0" w:space="0"/>
            <w:left w:val="none" w:color="auto" w:sz="0" w:space="0"/>
            <w:bottom w:val="none" w:color="auto" w:sz="0" w:space="0"/>
            <w:right w:val="none" w:color="auto" w:sz="0" w:space="0"/>
          </w:pgBorders>
          <w:pgNumType w:fmt="decimal"/>
          <w:cols w:space="720" w:num="1"/>
          <w:docGrid w:linePitch="312" w:charSpace="0"/>
        </w:sectPr>
      </w:pPr>
    </w:p>
    <w:tbl>
      <w:tblPr>
        <w:tblStyle w:val="34"/>
        <w:tblW w:w="13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4" w:hRule="atLeast"/>
        </w:trPr>
        <w:tc>
          <w:tcPr>
            <w:tcW w:w="13992" w:type="dxa"/>
          </w:tcPr>
          <w:p>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（二）</w:t>
            </w:r>
            <w:r>
              <w:rPr>
                <w:rFonts w:hint="default" w:ascii="Times New Roman" w:hAnsi="Times New Roman" w:cs="Times New Roman"/>
                <w:b/>
                <w:bCs/>
                <w:color w:val="auto"/>
                <w:sz w:val="24"/>
              </w:rPr>
              <w:t>废水</w:t>
            </w:r>
          </w:p>
          <w:p>
            <w:pPr>
              <w:widowControl w:val="0"/>
              <w:autoSpaceDE w:val="0"/>
              <w:autoSpaceDN w:val="0"/>
              <w:adjustRightInd w:val="0"/>
              <w:snapToGrid w:val="0"/>
              <w:spacing w:line="360" w:lineRule="auto"/>
              <w:ind w:firstLine="480" w:firstLineChars="200"/>
              <w:jc w:val="both"/>
              <w:rPr>
                <w:rFonts w:hint="eastAsia" w:cs="Times New Roman"/>
                <w:color w:val="auto"/>
                <w:sz w:val="24"/>
                <w:lang w:val="en-US" w:eastAsia="zh-CN"/>
              </w:rPr>
            </w:pPr>
            <w:r>
              <w:rPr>
                <w:rFonts w:hint="eastAsia" w:cs="Times New Roman"/>
                <w:color w:val="auto"/>
                <w:sz w:val="24"/>
                <w:lang w:val="en-US" w:eastAsia="zh-CN"/>
              </w:rPr>
              <w:t>项目无生产废水产生，职工生活污水经化粪池预处理后，定期清掏用于农田施肥。</w:t>
            </w:r>
          </w:p>
          <w:p>
            <w:pPr>
              <w:widowControl w:val="0"/>
              <w:autoSpaceDE w:val="0"/>
              <w:autoSpaceDN w:val="0"/>
              <w:adjustRightInd w:val="0"/>
              <w:snapToGrid w:val="0"/>
              <w:spacing w:line="360" w:lineRule="auto"/>
              <w:ind w:firstLine="482" w:firstLineChars="200"/>
              <w:jc w:val="both"/>
              <w:rPr>
                <w:rFonts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（三）</w:t>
            </w:r>
            <w:r>
              <w:rPr>
                <w:rFonts w:ascii="Times New Roman" w:hAnsi="Times New Roman" w:eastAsia="宋体" w:cs="Times New Roman"/>
                <w:b/>
                <w:bCs/>
                <w:color w:val="auto"/>
                <w:kern w:val="2"/>
                <w:sz w:val="24"/>
                <w:szCs w:val="24"/>
                <w:lang w:val="en-US" w:eastAsia="zh-CN" w:bidi="ar-SA"/>
              </w:rPr>
              <w:t>噪声</w:t>
            </w:r>
          </w:p>
          <w:p>
            <w:pPr>
              <w:widowControl/>
              <w:spacing w:line="360" w:lineRule="auto"/>
              <w:ind w:firstLine="482" w:firstLineChars="200"/>
              <w:jc w:val="left"/>
              <w:textAlignment w:val="center"/>
              <w:rPr>
                <w:rFonts w:ascii="Times New Roman" w:hAnsi="Times New Roman" w:eastAsia="宋体" w:cs="Times New Roman"/>
                <w:color w:val="auto"/>
                <w:sz w:val="24"/>
              </w:rPr>
            </w:pPr>
            <w:r>
              <w:rPr>
                <w:rFonts w:hint="eastAsia" w:ascii="Times New Roman" w:hAnsi="Times New Roman" w:eastAsia="宋体" w:cs="Times New Roman"/>
                <w:b/>
                <w:bCs/>
                <w:color w:val="auto"/>
                <w:sz w:val="24"/>
              </w:rPr>
              <w:t>1、噪声源强</w:t>
            </w:r>
          </w:p>
          <w:p>
            <w:pPr>
              <w:widowControl/>
              <w:spacing w:line="360" w:lineRule="auto"/>
              <w:ind w:firstLine="480" w:firstLineChars="200"/>
              <w:jc w:val="left"/>
              <w:textAlignment w:val="center"/>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（1）源强分析</w:t>
            </w:r>
          </w:p>
          <w:p>
            <w:pPr>
              <w:widowControl/>
              <w:spacing w:line="360" w:lineRule="auto"/>
              <w:ind w:firstLine="480" w:firstLineChars="200"/>
              <w:jc w:val="left"/>
              <w:textAlignment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本项目噪声源主要是</w:t>
            </w:r>
            <w:r>
              <w:rPr>
                <w:rFonts w:hint="eastAsia" w:cs="Times New Roman"/>
                <w:color w:val="auto"/>
                <w:sz w:val="24"/>
                <w:lang w:val="en-US" w:eastAsia="zh-CN"/>
              </w:rPr>
              <w:t>破碎</w:t>
            </w:r>
            <w:r>
              <w:rPr>
                <w:rFonts w:hint="eastAsia" w:ascii="Times New Roman" w:hAnsi="Times New Roman" w:eastAsia="宋体" w:cs="Times New Roman"/>
                <w:color w:val="auto"/>
                <w:sz w:val="24"/>
                <w:lang w:val="en-US" w:eastAsia="zh-CN"/>
              </w:rPr>
              <w:t>机、</w:t>
            </w:r>
            <w:r>
              <w:rPr>
                <w:rFonts w:hint="eastAsia" w:cs="Times New Roman"/>
                <w:color w:val="auto"/>
                <w:sz w:val="24"/>
                <w:lang w:val="en-US" w:eastAsia="zh-CN"/>
              </w:rPr>
              <w:t>粉碎</w:t>
            </w:r>
            <w:r>
              <w:rPr>
                <w:rFonts w:hint="eastAsia" w:ascii="Times New Roman" w:hAnsi="Times New Roman" w:eastAsia="宋体" w:cs="Times New Roman"/>
                <w:color w:val="auto"/>
                <w:sz w:val="24"/>
                <w:lang w:val="en-US" w:eastAsia="zh-CN"/>
              </w:rPr>
              <w:t>机</w:t>
            </w:r>
            <w:r>
              <w:rPr>
                <w:rFonts w:hint="eastAsia" w:cs="Times New Roman"/>
                <w:color w:val="auto"/>
                <w:sz w:val="24"/>
                <w:lang w:val="en-US" w:eastAsia="zh-CN"/>
              </w:rPr>
              <w:t>、造粒机</w:t>
            </w:r>
            <w:r>
              <w:rPr>
                <w:rFonts w:hint="eastAsia" w:ascii="Times New Roman" w:hAnsi="Times New Roman" w:eastAsia="宋体" w:cs="Times New Roman"/>
                <w:color w:val="auto"/>
                <w:sz w:val="24"/>
              </w:rPr>
              <w:t>等设备，均为室内声源</w:t>
            </w:r>
            <w:r>
              <w:rPr>
                <w:rFonts w:hint="eastAsia" w:cs="Times New Roman"/>
                <w:color w:val="auto"/>
                <w:sz w:val="24"/>
                <w:lang w:eastAsia="zh-CN"/>
              </w:rPr>
              <w:t>。</w:t>
            </w:r>
            <w:r>
              <w:rPr>
                <w:rFonts w:hint="eastAsia" w:ascii="Times New Roman" w:hAnsi="Times New Roman" w:eastAsia="宋体" w:cs="Times New Roman"/>
                <w:color w:val="auto"/>
                <w:sz w:val="24"/>
                <w:lang w:val="en-US" w:eastAsia="zh-CN"/>
              </w:rPr>
              <w:t>根据《环境影响评价技术导则 声环境》（</w:t>
            </w:r>
            <w:r>
              <w:rPr>
                <w:rFonts w:hint="default" w:ascii="Times New Roman" w:hAnsi="Times New Roman" w:eastAsia="宋体" w:cs="Times New Roman"/>
                <w:color w:val="auto"/>
                <w:sz w:val="24"/>
                <w:lang w:val="en-US" w:eastAsia="zh-CN"/>
              </w:rPr>
              <w:t>HJ2.4-2021</w:t>
            </w:r>
            <w:r>
              <w:rPr>
                <w:rFonts w:hint="eastAsia" w:ascii="Times New Roman" w:hAnsi="Times New Roman" w:eastAsia="宋体" w:cs="Times New Roman"/>
                <w:color w:val="auto"/>
                <w:sz w:val="24"/>
                <w:lang w:val="en-US" w:eastAsia="zh-CN"/>
              </w:rPr>
              <w:t>）及项目平面布局，对项目设备噪声源强相关情况进行调查。</w:t>
            </w:r>
          </w:p>
          <w:p>
            <w:pPr>
              <w:jc w:val="center"/>
              <w:rPr>
                <w:rFonts w:hint="eastAsia"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表4-</w:t>
            </w:r>
            <w:r>
              <w:rPr>
                <w:rFonts w:hint="eastAsia" w:cs="Times New Roman" w:eastAsiaTheme="minorEastAsia"/>
                <w:b/>
                <w:color w:val="auto"/>
                <w:sz w:val="24"/>
                <w:szCs w:val="24"/>
                <w:lang w:val="en-US" w:eastAsia="zh-CN"/>
              </w:rPr>
              <w:t>7</w:t>
            </w:r>
            <w:r>
              <w:rPr>
                <w:rFonts w:hint="default" w:ascii="Times New Roman" w:hAnsi="Times New Roman" w:cs="Times New Roman" w:eastAsiaTheme="minorEastAsia"/>
                <w:b/>
                <w:color w:val="auto"/>
                <w:sz w:val="24"/>
                <w:szCs w:val="24"/>
              </w:rPr>
              <w:t xml:space="preserve">  </w:t>
            </w:r>
            <w:r>
              <w:rPr>
                <w:rFonts w:hint="eastAsia" w:ascii="Times New Roman" w:hAnsi="Times New Roman" w:cs="Times New Roman" w:eastAsiaTheme="minorEastAsia"/>
                <w:b/>
                <w:color w:val="auto"/>
                <w:sz w:val="24"/>
                <w:szCs w:val="24"/>
              </w:rPr>
              <w:t>室内声源源强调查清单</w:t>
            </w:r>
          </w:p>
          <w:tbl>
            <w:tblPr>
              <w:tblStyle w:val="33"/>
              <w:tblpPr w:leftFromText="180" w:rightFromText="180" w:vertAnchor="text" w:horzAnchor="page" w:tblpXSpec="center" w:tblpY="323"/>
              <w:tblOverlap w:val="never"/>
              <w:tblW w:w="137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813"/>
              <w:gridCol w:w="637"/>
              <w:gridCol w:w="572"/>
              <w:gridCol w:w="596"/>
              <w:gridCol w:w="634"/>
              <w:gridCol w:w="539"/>
              <w:gridCol w:w="529"/>
              <w:gridCol w:w="529"/>
              <w:gridCol w:w="529"/>
              <w:gridCol w:w="530"/>
              <w:gridCol w:w="525"/>
              <w:gridCol w:w="525"/>
              <w:gridCol w:w="525"/>
              <w:gridCol w:w="525"/>
              <w:gridCol w:w="509"/>
              <w:gridCol w:w="514"/>
              <w:gridCol w:w="514"/>
              <w:gridCol w:w="514"/>
              <w:gridCol w:w="514"/>
              <w:gridCol w:w="534"/>
              <w:gridCol w:w="534"/>
              <w:gridCol w:w="534"/>
              <w:gridCol w:w="536"/>
              <w:gridCol w:w="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exact"/>
                <w:jc w:val="center"/>
              </w:trPr>
              <w:tc>
                <w:tcPr>
                  <w:tcW w:w="478" w:type="dxa"/>
                  <w:vMerge w:val="restart"/>
                  <w:vAlign w:val="center"/>
                </w:tcPr>
                <w:p>
                  <w:pPr>
                    <w:jc w:val="center"/>
                    <w:rPr>
                      <w:rFonts w:hint="default" w:ascii="Times New Roman" w:hAnsi="Times New Roman" w:cs="Times New Roman" w:eastAsiaTheme="minorEastAsia"/>
                      <w:color w:val="auto"/>
                      <w:sz w:val="21"/>
                      <w:szCs w:val="21"/>
                    </w:rPr>
                  </w:pPr>
                  <w:bookmarkStart w:id="3" w:name="PT_6"/>
                  <w:r>
                    <w:rPr>
                      <w:rFonts w:hint="default" w:ascii="Times New Roman" w:hAnsi="Times New Roman" w:cs="Times New Roman" w:eastAsiaTheme="minorEastAsia"/>
                      <w:b/>
                      <w:color w:val="auto"/>
                      <w:sz w:val="21"/>
                      <w:szCs w:val="21"/>
                    </w:rPr>
                    <w:t>建筑物名称</w:t>
                  </w:r>
                </w:p>
              </w:tc>
              <w:tc>
                <w:tcPr>
                  <w:tcW w:w="813" w:type="dxa"/>
                  <w:vMerge w:val="restar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声源名称</w:t>
                  </w:r>
                </w:p>
              </w:tc>
              <w:tc>
                <w:tcPr>
                  <w:tcW w:w="637" w:type="dxa"/>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b/>
                      <w:color w:val="auto"/>
                      <w:sz w:val="21"/>
                      <w:szCs w:val="21"/>
                      <w:lang w:eastAsia="zh-CN"/>
                    </w:rPr>
                    <w:t>声源源强</w:t>
                  </w:r>
                </w:p>
              </w:tc>
              <w:tc>
                <w:tcPr>
                  <w:tcW w:w="572" w:type="dxa"/>
                  <w:vMerge w:val="restar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声源控制措施</w:t>
                  </w:r>
                </w:p>
              </w:tc>
              <w:tc>
                <w:tcPr>
                  <w:tcW w:w="1769" w:type="dxa"/>
                  <w:gridSpan w:val="3"/>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空间相对位置/m</w:t>
                  </w:r>
                </w:p>
              </w:tc>
              <w:tc>
                <w:tcPr>
                  <w:tcW w:w="2117" w:type="dxa"/>
                  <w:gridSpan w:val="4"/>
                  <w:vAlign w:val="center"/>
                </w:tcPr>
                <w:p>
                  <w:pPr>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距室内边界距离/m</w:t>
                  </w:r>
                </w:p>
              </w:tc>
              <w:tc>
                <w:tcPr>
                  <w:tcW w:w="2100" w:type="dxa"/>
                  <w:gridSpan w:val="4"/>
                  <w:vAlign w:val="center"/>
                </w:tcPr>
                <w:p>
                  <w:pPr>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室内边界声级/dB(A)</w:t>
                  </w:r>
                </w:p>
              </w:tc>
              <w:tc>
                <w:tcPr>
                  <w:tcW w:w="509" w:type="dxa"/>
                  <w:vMerge w:val="restar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运行时段</w:t>
                  </w:r>
                </w:p>
              </w:tc>
              <w:tc>
                <w:tcPr>
                  <w:tcW w:w="2056" w:type="dxa"/>
                  <w:gridSpan w:val="4"/>
                  <w:vAlign w:val="center"/>
                </w:tcPr>
                <w:p>
                  <w:pPr>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建筑物插入损失 / dB(A)</w:t>
                  </w:r>
                  <w:bookmarkStart w:id="4" w:name="PT_10"/>
                  <w:bookmarkEnd w:id="4"/>
                </w:p>
              </w:tc>
              <w:tc>
                <w:tcPr>
                  <w:tcW w:w="2715" w:type="dxa"/>
                  <w:gridSpan w:val="5"/>
                  <w:vAlign w:val="center"/>
                </w:tcPr>
                <w:p>
                  <w:pPr>
                    <w:jc w:val="center"/>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0" w:hRule="atLeast"/>
                <w:jc w:val="center"/>
              </w:trPr>
              <w:tc>
                <w:tcPr>
                  <w:tcW w:w="47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p>
              </w:tc>
              <w:tc>
                <w:tcPr>
                  <w:tcW w:w="813"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p>
              </w:tc>
              <w:tc>
                <w:tcPr>
                  <w:tcW w:w="6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声功率级/dB(A)</w:t>
                  </w:r>
                </w:p>
              </w:tc>
              <w:tc>
                <w:tcPr>
                  <w:tcW w:w="572"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p>
              </w:tc>
              <w:tc>
                <w:tcPr>
                  <w:tcW w:w="596"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X</w:t>
                  </w:r>
                </w:p>
              </w:tc>
              <w:tc>
                <w:tcPr>
                  <w:tcW w:w="63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Y</w:t>
                  </w:r>
                </w:p>
              </w:tc>
              <w:tc>
                <w:tcPr>
                  <w:tcW w:w="539"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Z</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509"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536"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577"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781" w:hRule="atLeast"/>
                <w:jc w:val="center"/>
              </w:trPr>
              <w:tc>
                <w:tcPr>
                  <w:tcW w:w="478" w:type="dxa"/>
                  <w:vMerge w:val="restart"/>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0"/>
                      <w:lang w:val="en-US" w:eastAsia="zh-CN"/>
                    </w:rPr>
                    <w:t>生产车间</w:t>
                  </w:r>
                </w:p>
              </w:tc>
              <w:tc>
                <w:tcPr>
                  <w:tcW w:w="8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秸秆破碎机</w:t>
                  </w:r>
                </w:p>
              </w:tc>
              <w:tc>
                <w:tcPr>
                  <w:tcW w:w="63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80</w:t>
                  </w:r>
                </w:p>
              </w:tc>
              <w:tc>
                <w:tcPr>
                  <w:tcW w:w="572" w:type="dxa"/>
                  <w:vMerge w:val="restart"/>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eastAsia" w:eastAsia="Arial" w:cs="Times New Roman"/>
                      <w:color w:val="auto"/>
                      <w:sz w:val="21"/>
                      <w:szCs w:val="21"/>
                      <w:lang w:val="en-US" w:eastAsia="zh-CN"/>
                    </w:rPr>
                    <w:t>隔声</w:t>
                  </w:r>
                  <w:r>
                    <w:rPr>
                      <w:rFonts w:hint="eastAsia" w:ascii="Times New Roman" w:hAnsi="Times New Roman" w:eastAsia="Arial" w:cs="Times New Roman"/>
                      <w:color w:val="auto"/>
                      <w:sz w:val="21"/>
                      <w:szCs w:val="21"/>
                      <w:lang w:val="en-US" w:eastAsia="zh-CN"/>
                    </w:rPr>
                    <w:t>减震</w:t>
                  </w:r>
                  <w:r>
                    <w:rPr>
                      <w:rFonts w:hint="eastAsia" w:eastAsia="Arial" w:cs="Times New Roman"/>
                      <w:color w:val="auto"/>
                      <w:sz w:val="21"/>
                      <w:szCs w:val="21"/>
                      <w:lang w:val="en-US" w:eastAsia="zh-CN"/>
                    </w:rPr>
                    <w:t>等</w:t>
                  </w:r>
                </w:p>
              </w:tc>
              <w:tc>
                <w:tcPr>
                  <w:tcW w:w="596"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22</w:t>
                  </w:r>
                </w:p>
              </w:tc>
              <w:tc>
                <w:tcPr>
                  <w:tcW w:w="6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16.7</w:t>
                  </w:r>
                </w:p>
              </w:tc>
              <w:tc>
                <w:tcPr>
                  <w:tcW w:w="5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8.9</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43.3</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31.6</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10.1</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w:t>
                  </w:r>
                  <w:r>
                    <w:rPr>
                      <w:rFonts w:hint="eastAsia" w:ascii="Times New Roman" w:hAnsi="Times New Roman" w:cs="Times New Roman"/>
                      <w:color w:val="auto"/>
                      <w:sz w:val="20"/>
                      <w:lang w:val="en-US" w:eastAsia="zh-CN"/>
                    </w:rPr>
                    <w:t>0</w:t>
                  </w:r>
                  <w:r>
                    <w:rPr>
                      <w:rFonts w:hint="default" w:ascii="Times New Roman" w:hAnsi="Times New Roman" w:eastAsia="宋体" w:cs="Times New Roman"/>
                      <w:color w:val="auto"/>
                      <w:sz w:val="20"/>
                      <w:lang w:val="en-US" w:eastAsia="zh-CN"/>
                    </w:rPr>
                    <w:t>.7</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63.5</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63.5</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w:t>
                  </w:r>
                  <w:r>
                    <w:rPr>
                      <w:rFonts w:hint="eastAsia" w:ascii="Times New Roman" w:hAnsi="Times New Roman" w:cs="Times New Roman"/>
                      <w:color w:val="auto"/>
                      <w:sz w:val="20"/>
                      <w:lang w:val="en-US" w:eastAsia="zh-CN"/>
                    </w:rPr>
                    <w:t>1</w:t>
                  </w:r>
                  <w:r>
                    <w:rPr>
                      <w:rFonts w:hint="default" w:ascii="Times New Roman" w:hAnsi="Times New Roman" w:eastAsia="宋体" w:cs="Times New Roman"/>
                      <w:color w:val="auto"/>
                      <w:sz w:val="20"/>
                      <w:lang w:val="en-US" w:eastAsia="zh-CN"/>
                    </w:rPr>
                    <w:t>.7</w:t>
                  </w:r>
                </w:p>
              </w:tc>
              <w:tc>
                <w:tcPr>
                  <w:tcW w:w="509" w:type="dxa"/>
                  <w:vMerge w:val="restart"/>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eastAsia" w:ascii="Times New Roman" w:hAnsi="Times New Roman" w:cs="Times New Roman"/>
                      <w:color w:val="auto"/>
                      <w:sz w:val="20"/>
                      <w:lang w:val="en-US" w:eastAsia="zh-CN"/>
                    </w:rPr>
                    <w:t>昼间</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51.7</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51.5</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51.5</w:t>
                  </w:r>
                </w:p>
              </w:tc>
              <w:tc>
                <w:tcPr>
                  <w:tcW w:w="536"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51.7</w:t>
                  </w:r>
                </w:p>
              </w:tc>
              <w:tc>
                <w:tcPr>
                  <w:tcW w:w="57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660" w:hRule="atLeast"/>
                <w:jc w:val="center"/>
              </w:trPr>
              <w:tc>
                <w:tcPr>
                  <w:tcW w:w="47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p>
              </w:tc>
              <w:tc>
                <w:tcPr>
                  <w:tcW w:w="8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竹木、固废破碎机</w:t>
                  </w:r>
                </w:p>
              </w:tc>
              <w:tc>
                <w:tcPr>
                  <w:tcW w:w="63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80</w:t>
                  </w:r>
                </w:p>
              </w:tc>
              <w:tc>
                <w:tcPr>
                  <w:tcW w:w="572"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p>
              </w:tc>
              <w:tc>
                <w:tcPr>
                  <w:tcW w:w="596"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9.6</w:t>
                  </w:r>
                </w:p>
              </w:tc>
              <w:tc>
                <w:tcPr>
                  <w:tcW w:w="6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15.9</w:t>
                  </w:r>
                </w:p>
              </w:tc>
              <w:tc>
                <w:tcPr>
                  <w:tcW w:w="5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21.3</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43.7</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19.2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10.1</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w:t>
                  </w:r>
                  <w:r>
                    <w:rPr>
                      <w:rFonts w:hint="eastAsia" w:ascii="Times New Roman" w:hAnsi="Times New Roman" w:cs="Times New Roman"/>
                      <w:color w:val="auto"/>
                      <w:sz w:val="20"/>
                      <w:lang w:val="en-US" w:eastAsia="zh-CN"/>
                    </w:rPr>
                    <w:t>0</w:t>
                  </w:r>
                  <w:r>
                    <w:rPr>
                      <w:rFonts w:hint="default" w:ascii="Times New Roman" w:hAnsi="Times New Roman" w:eastAsia="宋体" w:cs="Times New Roman"/>
                      <w:color w:val="auto"/>
                      <w:sz w:val="20"/>
                      <w:lang w:val="en-US" w:eastAsia="zh-CN"/>
                    </w:rPr>
                    <w:t>.6</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63.5</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63.6</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w:t>
                  </w:r>
                  <w:r>
                    <w:rPr>
                      <w:rFonts w:hint="eastAsia" w:ascii="Times New Roman" w:hAnsi="Times New Roman" w:cs="Times New Roman"/>
                      <w:color w:val="auto"/>
                      <w:sz w:val="20"/>
                      <w:lang w:val="en-US" w:eastAsia="zh-CN"/>
                    </w:rPr>
                    <w:t>0</w:t>
                  </w:r>
                  <w:r>
                    <w:rPr>
                      <w:rFonts w:hint="default" w:ascii="Times New Roman" w:hAnsi="Times New Roman" w:eastAsia="宋体" w:cs="Times New Roman"/>
                      <w:color w:val="auto"/>
                      <w:sz w:val="20"/>
                      <w:lang w:val="en-US" w:eastAsia="zh-CN"/>
                    </w:rPr>
                    <w:t>.7</w:t>
                  </w:r>
                </w:p>
              </w:tc>
              <w:tc>
                <w:tcPr>
                  <w:tcW w:w="509"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51.6</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51.5</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51.6</w:t>
                  </w:r>
                </w:p>
              </w:tc>
              <w:tc>
                <w:tcPr>
                  <w:tcW w:w="536"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51.7</w:t>
                  </w:r>
                </w:p>
              </w:tc>
              <w:tc>
                <w:tcPr>
                  <w:tcW w:w="57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612" w:hRule="atLeast"/>
                <w:jc w:val="center"/>
              </w:trPr>
              <w:tc>
                <w:tcPr>
                  <w:tcW w:w="47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p>
              </w:tc>
              <w:tc>
                <w:tcPr>
                  <w:tcW w:w="8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粉碎机组</w:t>
                  </w:r>
                </w:p>
              </w:tc>
              <w:tc>
                <w:tcPr>
                  <w:tcW w:w="63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8</w:t>
                  </w:r>
                  <w:r>
                    <w:rPr>
                      <w:rFonts w:hint="eastAsia" w:ascii="Times New Roman" w:hAnsi="Times New Roman" w:cs="Times New Roman"/>
                      <w:color w:val="auto"/>
                      <w:sz w:val="20"/>
                      <w:lang w:val="en-US" w:eastAsia="zh-CN"/>
                    </w:rPr>
                    <w:t>2</w:t>
                  </w:r>
                </w:p>
              </w:tc>
              <w:tc>
                <w:tcPr>
                  <w:tcW w:w="572"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p>
              </w:tc>
              <w:tc>
                <w:tcPr>
                  <w:tcW w:w="596"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14.9</w:t>
                  </w:r>
                </w:p>
              </w:tc>
              <w:tc>
                <w:tcPr>
                  <w:tcW w:w="6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-5.6</w:t>
                  </w:r>
                </w:p>
              </w:tc>
              <w:tc>
                <w:tcPr>
                  <w:tcW w:w="5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17.0</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21.9</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22.3</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31.9</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w:t>
                  </w:r>
                  <w:r>
                    <w:rPr>
                      <w:rFonts w:hint="eastAsia" w:ascii="Times New Roman" w:hAnsi="Times New Roman" w:cs="Times New Roman"/>
                      <w:color w:val="auto"/>
                      <w:sz w:val="20"/>
                      <w:lang w:val="en-US" w:eastAsia="zh-CN"/>
                    </w:rPr>
                    <w:t>1</w:t>
                  </w:r>
                  <w:r>
                    <w:rPr>
                      <w:rFonts w:hint="default" w:ascii="Times New Roman" w:hAnsi="Times New Roman" w:eastAsia="宋体" w:cs="Times New Roman"/>
                      <w:color w:val="auto"/>
                      <w:sz w:val="20"/>
                      <w:lang w:val="en-US" w:eastAsia="zh-CN"/>
                    </w:rPr>
                    <w:t>.6</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66.6</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66.5</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w:t>
                  </w:r>
                  <w:r>
                    <w:rPr>
                      <w:rFonts w:hint="eastAsia" w:ascii="Times New Roman" w:hAnsi="Times New Roman" w:cs="Times New Roman"/>
                      <w:color w:val="auto"/>
                      <w:sz w:val="20"/>
                      <w:lang w:val="en-US" w:eastAsia="zh-CN"/>
                    </w:rPr>
                    <w:t>2</w:t>
                  </w:r>
                  <w:r>
                    <w:rPr>
                      <w:rFonts w:hint="default" w:ascii="Times New Roman" w:hAnsi="Times New Roman" w:eastAsia="宋体" w:cs="Times New Roman"/>
                      <w:color w:val="auto"/>
                      <w:sz w:val="20"/>
                      <w:lang w:val="en-US" w:eastAsia="zh-CN"/>
                    </w:rPr>
                    <w:t>.5</w:t>
                  </w:r>
                </w:p>
              </w:tc>
              <w:tc>
                <w:tcPr>
                  <w:tcW w:w="509"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54.6</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54.6</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54.5</w:t>
                  </w:r>
                </w:p>
              </w:tc>
              <w:tc>
                <w:tcPr>
                  <w:tcW w:w="536"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54.5</w:t>
                  </w:r>
                </w:p>
              </w:tc>
              <w:tc>
                <w:tcPr>
                  <w:tcW w:w="57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612" w:hRule="atLeast"/>
                <w:jc w:val="center"/>
              </w:trPr>
              <w:tc>
                <w:tcPr>
                  <w:tcW w:w="47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p>
              </w:tc>
              <w:tc>
                <w:tcPr>
                  <w:tcW w:w="8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制粒机组</w:t>
                  </w:r>
                </w:p>
              </w:tc>
              <w:tc>
                <w:tcPr>
                  <w:tcW w:w="63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78</w:t>
                  </w:r>
                </w:p>
              </w:tc>
              <w:tc>
                <w:tcPr>
                  <w:tcW w:w="572"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p>
              </w:tc>
              <w:tc>
                <w:tcPr>
                  <w:tcW w:w="596"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6.8</w:t>
                  </w:r>
                </w:p>
              </w:tc>
              <w:tc>
                <w:tcPr>
                  <w:tcW w:w="6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3.5</w:t>
                  </w:r>
                </w:p>
              </w:tc>
              <w:tc>
                <w:tcPr>
                  <w:tcW w:w="5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24.7</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31.4</w:t>
                  </w:r>
                </w:p>
              </w:tc>
              <w:tc>
                <w:tcPr>
                  <w:tcW w:w="52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15.2</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22.3</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61.5</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61.5</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61.6</w:t>
                  </w:r>
                </w:p>
              </w:tc>
              <w:tc>
                <w:tcPr>
                  <w:tcW w:w="525"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61.5</w:t>
                  </w:r>
                </w:p>
              </w:tc>
              <w:tc>
                <w:tcPr>
                  <w:tcW w:w="509"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12.0</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49.5</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49.5</w:t>
                  </w:r>
                </w:p>
              </w:tc>
              <w:tc>
                <w:tcPr>
                  <w:tcW w:w="53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49.6</w:t>
                  </w:r>
                </w:p>
              </w:tc>
              <w:tc>
                <w:tcPr>
                  <w:tcW w:w="536"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49.5</w:t>
                  </w:r>
                </w:p>
              </w:tc>
              <w:tc>
                <w:tcPr>
                  <w:tcW w:w="57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0"/>
                      <w:lang w:val="en-US" w:eastAsia="zh-CN"/>
                    </w:rPr>
                  </w:pPr>
                  <w:r>
                    <w:rPr>
                      <w:rFonts w:hint="default" w:ascii="Times New Roman" w:hAnsi="Times New Roman" w:eastAsia="宋体" w:cs="Times New Roman"/>
                      <w:color w:val="auto"/>
                      <w:sz w:val="20"/>
                      <w:lang w:val="en-US" w:eastAsia="zh-CN"/>
                    </w:rPr>
                    <w:t>1</w:t>
                  </w:r>
                </w:p>
              </w:tc>
            </w:tr>
            <w:bookmarkEnd w:id="3"/>
          </w:tbl>
          <w:p>
            <w:pPr>
              <w:widowControl/>
              <w:spacing w:line="360" w:lineRule="auto"/>
              <w:jc w:val="center"/>
              <w:textAlignment w:val="center"/>
              <w:rPr>
                <w:rFonts w:hint="eastAsia" w:ascii="Times New Roman" w:hAnsi="Times New Roman" w:eastAsia="宋体" w:cs="Times New Roman"/>
                <w:b/>
                <w:color w:val="auto"/>
                <w:sz w:val="24"/>
                <w:lang w:val="en-US" w:eastAsia="zh-CN"/>
              </w:rPr>
            </w:pPr>
          </w:p>
          <w:p>
            <w:pPr>
              <w:widowControl/>
              <w:spacing w:line="360" w:lineRule="auto"/>
              <w:jc w:val="both"/>
              <w:textAlignment w:val="center"/>
              <w:rPr>
                <w:rFonts w:hint="eastAsia" w:ascii="Times New Roman" w:hAnsi="Times New Roman" w:eastAsia="宋体" w:cs="Times New Roman"/>
                <w:b/>
                <w:color w:val="auto"/>
                <w:sz w:val="24"/>
                <w:lang w:val="en-US" w:eastAsia="zh-CN"/>
              </w:rPr>
            </w:pPr>
          </w:p>
        </w:tc>
      </w:tr>
    </w:tbl>
    <w:p>
      <w:pPr>
        <w:pStyle w:val="27"/>
        <w:jc w:val="both"/>
        <w:outlineLvl w:val="0"/>
        <w:rPr>
          <w:rFonts w:hint="eastAsia" w:ascii="黑体" w:hAnsi="黑体" w:eastAsia="黑体"/>
          <w:snapToGrid w:val="0"/>
          <w:color w:val="auto"/>
          <w:sz w:val="30"/>
          <w:szCs w:val="30"/>
        </w:rPr>
        <w:sectPr>
          <w:pgSz w:w="16838" w:h="11906" w:orient="landscape"/>
          <w:pgMar w:top="1701" w:right="1531" w:bottom="1077" w:left="1531" w:header="851" w:footer="851" w:gutter="0"/>
          <w:pgBorders>
            <w:top w:val="none" w:color="auto" w:sz="0" w:space="0"/>
            <w:left w:val="none" w:color="auto" w:sz="0" w:space="0"/>
            <w:bottom w:val="none" w:color="auto" w:sz="0" w:space="0"/>
            <w:right w:val="none" w:color="auto" w:sz="0" w:space="0"/>
          </w:pgBorders>
          <w:pgNumType w:fmt="decimal"/>
          <w:cols w:space="720" w:num="1"/>
          <w:docGrid w:linePitch="312" w:charSpace="0"/>
        </w:sectPr>
      </w:pPr>
    </w:p>
    <w:tbl>
      <w:tblPr>
        <w:tblStyle w:val="34"/>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8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3" w:hRule="atLeast"/>
        </w:trPr>
        <w:tc>
          <w:tcPr>
            <w:tcW w:w="974" w:type="dxa"/>
          </w:tcPr>
          <w:p>
            <w:pPr>
              <w:widowControl/>
              <w:spacing w:before="100" w:beforeAutospacing="1" w:after="100" w:afterAutospacing="1"/>
              <w:jc w:val="center"/>
              <w:outlineLvl w:val="0"/>
              <w:rPr>
                <w:rFonts w:hint="eastAsia" w:ascii="黑体" w:hAnsi="黑体" w:eastAsia="黑体" w:cs="Times New Roman"/>
                <w:snapToGrid w:val="0"/>
                <w:color w:val="auto"/>
                <w:kern w:val="0"/>
                <w:sz w:val="30"/>
                <w:szCs w:val="30"/>
                <w:vertAlign w:val="baseline"/>
                <w:lang w:val="en-US" w:eastAsia="zh-CN" w:bidi="ar-SA"/>
              </w:rPr>
            </w:pPr>
          </w:p>
        </w:tc>
        <w:tc>
          <w:tcPr>
            <w:tcW w:w="8370" w:type="dxa"/>
          </w:tcPr>
          <w:p>
            <w:pPr>
              <w:widowControl/>
              <w:spacing w:beforeLines="50" w:line="360" w:lineRule="auto"/>
              <w:ind w:firstLine="482" w:firstLineChars="200"/>
              <w:jc w:val="left"/>
              <w:textAlignment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2、预测</w:t>
            </w:r>
            <w:r>
              <w:rPr>
                <w:rFonts w:hint="eastAsia" w:ascii="Times New Roman" w:hAnsi="Times New Roman" w:eastAsia="宋体" w:cs="Times New Roman"/>
                <w:b/>
                <w:bCs/>
                <w:color w:val="auto"/>
                <w:sz w:val="24"/>
                <w:lang w:val="en-US" w:eastAsia="zh-CN"/>
              </w:rPr>
              <w:t>模式</w:t>
            </w:r>
          </w:p>
          <w:p>
            <w:pPr>
              <w:widowControl/>
              <w:spacing w:line="360" w:lineRule="auto"/>
              <w:ind w:firstLine="480" w:firstLineChars="200"/>
              <w:jc w:val="left"/>
              <w:textAlignment w:val="center"/>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预测计算选用《环境影响评价技术导则 声环境》（</w:t>
            </w:r>
            <w:r>
              <w:rPr>
                <w:rFonts w:hint="default" w:ascii="Times New Roman" w:hAnsi="Times New Roman" w:eastAsia="宋体" w:cs="Times New Roman"/>
                <w:color w:val="auto"/>
                <w:sz w:val="24"/>
                <w:lang w:val="en-US" w:eastAsia="zh-CN"/>
              </w:rPr>
              <w:t>HJ2.4-2021</w:t>
            </w:r>
            <w:r>
              <w:rPr>
                <w:rFonts w:hint="eastAsia" w:ascii="Times New Roman" w:hAnsi="Times New Roman" w:eastAsia="宋体" w:cs="Times New Roman"/>
                <w:color w:val="auto"/>
                <w:sz w:val="24"/>
                <w:lang w:val="en-US" w:eastAsia="zh-CN"/>
              </w:rPr>
              <w:t>）中</w:t>
            </w:r>
            <w:r>
              <w:rPr>
                <w:rFonts w:hint="default" w:ascii="Times New Roman" w:hAnsi="Times New Roman" w:eastAsia="宋体" w:cs="Times New Roman"/>
                <w:color w:val="auto"/>
                <w:sz w:val="24"/>
                <w:szCs w:val="24"/>
              </w:rPr>
              <w:t>附录B</w:t>
            </w:r>
            <w:r>
              <w:rPr>
                <w:rFonts w:hint="eastAsia" w:ascii="Times New Roman" w:hAnsi="Times New Roman" w:eastAsia="宋体" w:cs="Times New Roman"/>
                <w:color w:val="auto"/>
                <w:sz w:val="24"/>
                <w:lang w:val="en-US" w:eastAsia="zh-CN"/>
              </w:rPr>
              <w:t xml:space="preserve">的工业噪声预测计算模式，模式如下： </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1）计算某个室内声源在靠近围护结构处的倍频带声压级：</w:t>
            </w:r>
          </w:p>
          <w:p>
            <w:pPr>
              <w:widowControl/>
              <w:adjustRightInd w:val="0"/>
              <w:snapToGrid w:val="0"/>
              <w:spacing w:before="60" w:beforeLines="10" w:after="120" w:afterLines="10" w:line="360" w:lineRule="auto"/>
              <w:ind w:right="113" w:firstLine="240" w:firstLineChars="100"/>
              <w:jc w:val="center"/>
              <w:rPr>
                <w:rFonts w:hint="default" w:ascii="宋体" w:hAnsi="Arial Black" w:eastAsia="仿宋_GB2312" w:cs="Times New Roman"/>
                <w:color w:val="auto"/>
                <w:kern w:val="0"/>
                <w:sz w:val="24"/>
                <w:szCs w:val="24"/>
                <w:lang w:val="en-US" w:eastAsia="zh-CN" w:bidi="ar-SA"/>
              </w:rPr>
            </w:pPr>
            <w:r>
              <w:rPr>
                <w:rFonts w:hint="default" w:ascii="宋体" w:hAnsi="Arial Black" w:eastAsia="仿宋_GB2312" w:cs="Times New Roman"/>
                <w:color w:val="auto"/>
                <w:kern w:val="0"/>
                <w:sz w:val="24"/>
                <w:szCs w:val="24"/>
                <w:lang w:val="en-US" w:eastAsia="zh-CN" w:bidi="ar-SA"/>
              </w:rPr>
              <w:object>
                <v:shape id="_x0000_i1027" o:spt="75" type="#_x0000_t75" style="height:34.5pt;width:132.75pt;" o:ole="t" filled="f" o:preferrelative="t" stroked="f" coordsize="21600,21600">
                  <v:path/>
                  <v:fill on="f" focussize="0,0"/>
                  <v:stroke on="f" joinstyle="miter"/>
                  <v:imagedata r:id="rId24" o:title=""/>
                  <o:lock v:ext="edit" aspectratio="t"/>
                  <w10:wrap type="none"/>
                  <w10:anchorlock/>
                </v:shape>
                <o:OLEObject Type="Embed" ProgID="Equation.KSEE3" ShapeID="_x0000_i1027" DrawAspect="Content" ObjectID="_1468075727" r:id="rId23">
                  <o:LockedField>false</o:LockedField>
                </o:OLEObject>
              </w:objec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LP1</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——某个室内声源在靠近围护结构处产生的倍频带声压级，dB；</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——某个声源的倍频带声功率级，dB；</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r——声源到靠近围护结构某点处的距离，m；</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R——房间常数，R=Sa/（1-a），S为房间内表面积，m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；a为平均吸声系数。</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Q——指向性因数；通常对无指向性声源，当声源放在房间中心时，Q=1；当放在一面墙的中心时，Q=2；当放在两面墙夹角处时，Q=4；当放在三面墙夹角处时，Q=8。</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2）计算所有室内声源在靠近围护结构处产生的总倍频带声压级：</w:t>
            </w:r>
          </w:p>
          <w:p>
            <w:pPr>
              <w:widowControl/>
              <w:adjustRightInd w:val="0"/>
              <w:snapToGrid w:val="0"/>
              <w:spacing w:before="60" w:beforeLines="10" w:after="120" w:afterLines="10" w:line="360" w:lineRule="auto"/>
              <w:ind w:right="113" w:firstLine="240" w:firstLineChars="100"/>
              <w:jc w:val="center"/>
              <w:rPr>
                <w:rFonts w:hint="default" w:ascii="宋体" w:hAnsi="Arial Black" w:eastAsia="仿宋_GB2312" w:cs="Times New Roman"/>
                <w:color w:val="auto"/>
                <w:kern w:val="0"/>
                <w:sz w:val="24"/>
                <w:szCs w:val="24"/>
                <w:lang w:val="en-US" w:eastAsia="zh-CN" w:bidi="ar-SA"/>
              </w:rPr>
            </w:pPr>
            <w:r>
              <w:rPr>
                <w:rFonts w:hint="default" w:ascii="宋体" w:hAnsi="Arial Black" w:eastAsia="仿宋_GB2312" w:cs="Times New Roman"/>
                <w:color w:val="auto"/>
                <w:kern w:val="0"/>
                <w:sz w:val="24"/>
                <w:szCs w:val="24"/>
                <w:lang w:val="en-US" w:eastAsia="zh-CN" w:bidi="ar-SA"/>
              </w:rPr>
              <w:object>
                <v:shape id="_x0000_i1028" o:spt="75" type="#_x0000_t75" style="height:37.5pt;width:132.75pt;" o:ole="t" filled="f" o:preferrelative="t" stroked="f" coordsize="21600,21600">
                  <v:path/>
                  <v:fill on="f" focussize="0,0"/>
                  <v:stroke on="f" joinstyle="miter"/>
                  <v:imagedata r:id="rId26" o:title=""/>
                  <o:lock v:ext="edit" aspectratio="t"/>
                  <w10:wrap type="none"/>
                  <w10:anchorlock/>
                </v:shape>
                <o:OLEObject Type="Embed" ProgID="Equation.KSEE3" ShapeID="_x0000_i1028" DrawAspect="Content" ObjectID="_1468075728" r:id="rId25">
                  <o:LockedField>false</o:LockedField>
                </o:OLEObject>
              </w:objec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p>
          <w:p>
            <w:pPr>
              <w:spacing w:line="360" w:lineRule="auto"/>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LP1i（T）——靠近围护结构处室内N个声源i倍频带的叠加声压级，dB；</w:t>
            </w:r>
          </w:p>
          <w:p>
            <w:pPr>
              <w:spacing w:line="360" w:lineRule="auto"/>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LP1ij——室内j声源i倍频带的声压级，dB；</w:t>
            </w:r>
          </w:p>
          <w:p>
            <w:pPr>
              <w:spacing w:line="360" w:lineRule="auto"/>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  ——室内声源总数。</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3）计算室外靠近围护结构处的声压级：</w:t>
            </w:r>
          </w:p>
          <w:p>
            <w:pPr>
              <w:widowControl/>
              <w:adjustRightInd w:val="0"/>
              <w:snapToGrid w:val="0"/>
              <w:spacing w:before="60" w:beforeLines="10" w:after="120" w:afterLines="10" w:line="360" w:lineRule="auto"/>
              <w:ind w:right="113" w:firstLine="240" w:firstLineChars="100"/>
              <w:jc w:val="center"/>
              <w:rPr>
                <w:rFonts w:hint="default" w:ascii="宋体" w:hAnsi="Arial Black" w:eastAsia="仿宋_GB2312" w:cs="Times New Roman"/>
                <w:color w:val="auto"/>
                <w:kern w:val="0"/>
                <w:sz w:val="24"/>
                <w:szCs w:val="24"/>
                <w:lang w:val="en-US" w:eastAsia="zh-CN" w:bidi="ar-SA"/>
              </w:rPr>
            </w:pPr>
            <w:r>
              <w:rPr>
                <w:rFonts w:hint="default" w:ascii="宋体" w:hAnsi="Arial Black" w:eastAsia="仿宋_GB2312" w:cs="Times New Roman"/>
                <w:color w:val="auto"/>
                <w:kern w:val="0"/>
                <w:sz w:val="24"/>
                <w:szCs w:val="24"/>
                <w:lang w:val="en-US" w:eastAsia="zh-CN" w:bidi="ar-SA"/>
              </w:rPr>
              <w:object>
                <v:shape id="_x0000_i1029" o:spt="75" type="#_x0000_t75" style="height:18.75pt;width:132.75pt;" o:ole="t" filled="f" o:preferrelative="t" stroked="f" coordsize="21600,21600">
                  <v:path/>
                  <v:fill on="f" focussize="0,0"/>
                  <v:stroke on="f" joinstyle="miter"/>
                  <v:imagedata r:id="rId28" o:title=""/>
                  <o:lock v:ext="edit" aspectratio="t"/>
                  <w10:wrap type="none"/>
                  <w10:anchorlock/>
                </v:shape>
                <o:OLEObject Type="Embed" ProgID="Equation.KSEE3" ShapeID="_x0000_i1029" DrawAspect="Content" ObjectID="_1468075729" r:id="rId27">
                  <o:LockedField>false</o:LockedField>
                </o:OLEObject>
              </w:objec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LP2i（T）——靠近围护结构处室外N个声源i倍频带的叠加声压级，dB；</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TLi</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——围护结构i倍频带的隔声量，dB。</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4）将室外声级LP2（T）和透声面积换算成等效的室外声源，计算等效的室外声源（LW）：</w:t>
            </w:r>
          </w:p>
          <w:p>
            <w:pPr>
              <w:widowControl/>
              <w:adjustRightInd w:val="0"/>
              <w:snapToGrid w:val="0"/>
              <w:spacing w:before="60" w:beforeLines="10" w:after="120" w:afterLines="10" w:line="360" w:lineRule="auto"/>
              <w:ind w:right="113" w:firstLine="240" w:firstLineChars="100"/>
              <w:jc w:val="center"/>
              <w:rPr>
                <w:rFonts w:hint="default" w:ascii="宋体" w:hAnsi="Arial Black" w:eastAsia="仿宋_GB2312" w:cs="Times New Roman"/>
                <w:color w:val="auto"/>
                <w:kern w:val="0"/>
                <w:sz w:val="24"/>
                <w:szCs w:val="24"/>
                <w:lang w:val="en-US" w:eastAsia="zh-CN" w:bidi="ar-SA"/>
              </w:rPr>
            </w:pPr>
            <w:r>
              <w:rPr>
                <w:rFonts w:hint="default" w:ascii="宋体" w:hAnsi="Arial Black" w:eastAsia="仿宋_GB2312" w:cs="Times New Roman"/>
                <w:color w:val="auto"/>
                <w:kern w:val="0"/>
                <w:sz w:val="24"/>
                <w:szCs w:val="24"/>
                <w:lang w:val="en-US" w:eastAsia="zh-CN" w:bidi="ar-SA"/>
              </w:rPr>
              <w:object>
                <v:shape id="_x0000_i1030" o:spt="75" type="#_x0000_t75" style="height:18.75pt;width:102pt;" o:ole="t" filled="f" o:preferrelative="t" stroked="f" coordsize="21600,21600">
                  <v:path/>
                  <v:fill on="f" focussize="0,0"/>
                  <v:stroke on="f" joinstyle="miter"/>
                  <v:imagedata r:id="rId30" o:title=""/>
                  <o:lock v:ext="edit" aspectratio="t"/>
                  <w10:wrap type="none"/>
                  <w10:anchorlock/>
                </v:shape>
                <o:OLEObject Type="Embed" ProgID="Equation.KSEE3" ShapeID="_x0000_i1030" DrawAspect="Content" ObjectID="_1468075730" r:id="rId29">
                  <o:LockedField>false</o:LockedField>
                </o:OLEObject>
              </w:objec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p>
          <w:p>
            <w:pPr>
              <w:spacing w:line="360" w:lineRule="auto"/>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S——透声面积，m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5）按室外声源预测方法计算预测点处的A声级。</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6）无指向性点声源几何发散衰减的基本公式：</w:t>
            </w:r>
          </w:p>
          <w:p>
            <w:pPr>
              <w:widowControl/>
              <w:adjustRightInd w:val="0"/>
              <w:snapToGrid w:val="0"/>
              <w:spacing w:before="60" w:beforeLines="10" w:after="120" w:afterLines="10" w:line="360" w:lineRule="auto"/>
              <w:ind w:right="113" w:firstLine="240" w:firstLineChars="100"/>
              <w:jc w:val="center"/>
              <w:rPr>
                <w:rFonts w:hint="default" w:ascii="宋体" w:hAnsi="Arial Black" w:eastAsia="仿宋_GB2312" w:cs="Times New Roman"/>
                <w:color w:val="auto"/>
                <w:kern w:val="0"/>
                <w:sz w:val="24"/>
                <w:szCs w:val="24"/>
                <w:lang w:val="en-US" w:eastAsia="zh-CN" w:bidi="ar-SA"/>
              </w:rPr>
            </w:pPr>
            <w:r>
              <w:rPr>
                <w:rFonts w:hint="default" w:ascii="宋体" w:hAnsi="Arial Black" w:eastAsia="仿宋_GB2312" w:cs="Times New Roman"/>
                <w:color w:val="auto"/>
                <w:kern w:val="0"/>
                <w:sz w:val="24"/>
                <w:szCs w:val="24"/>
                <w:lang w:val="en-US" w:eastAsia="zh-CN" w:bidi="ar-SA"/>
              </w:rPr>
              <w:object>
                <v:shape id="_x0000_i1031" o:spt="75" type="#_x0000_t75" style="height:37.5pt;width:124.5pt;" o:ole="t" filled="f" o:preferrelative="t" stroked="f" coordsize="21600,21600">
                  <v:path/>
                  <v:fill on="f" focussize="0,0"/>
                  <v:stroke on="f" joinstyle="miter"/>
                  <v:imagedata r:id="rId32" o:title=""/>
                  <o:lock v:ext="edit" aspectratio="t"/>
                  <w10:wrap type="none"/>
                  <w10:anchorlock/>
                </v:shape>
                <o:OLEObject Type="Embed" ProgID="Equation.KSEE3" ShapeID="_x0000_i1031" DrawAspect="Content" ObjectID="_1468075731" r:id="rId31">
                  <o:LockedField>false</o:LockedField>
                </o:OLEObject>
              </w:objec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如果声源处于半自由声场，则：</w:t>
            </w:r>
          </w:p>
          <w:p>
            <w:pPr>
              <w:widowControl/>
              <w:adjustRightInd w:val="0"/>
              <w:snapToGrid w:val="0"/>
              <w:spacing w:before="60" w:beforeLines="10" w:after="120" w:afterLines="10" w:line="360" w:lineRule="auto"/>
              <w:ind w:right="113" w:firstLine="240" w:firstLineChars="100"/>
              <w:jc w:val="center"/>
              <w:rPr>
                <w:rFonts w:hint="default" w:ascii="宋体" w:hAnsi="Arial Black" w:eastAsia="仿宋_GB2312" w:cs="Times New Roman"/>
                <w:color w:val="auto"/>
                <w:kern w:val="0"/>
                <w:sz w:val="24"/>
                <w:szCs w:val="24"/>
                <w:lang w:val="en-US" w:eastAsia="zh-CN" w:bidi="ar-SA"/>
              </w:rPr>
            </w:pPr>
            <w:r>
              <w:rPr>
                <w:rFonts w:hint="default" w:ascii="宋体" w:hAnsi="Arial Black" w:eastAsia="仿宋_GB2312" w:cs="Times New Roman"/>
                <w:color w:val="auto"/>
                <w:kern w:val="0"/>
                <w:sz w:val="24"/>
                <w:szCs w:val="24"/>
                <w:lang w:val="en-US" w:eastAsia="zh-CN" w:bidi="ar-SA"/>
              </w:rPr>
              <w:object>
                <v:shape id="_x0000_i1032" o:spt="75" type="#_x0000_t75" style="height:18.75pt;width:117pt;" o:ole="t" filled="f" o:preferrelative="t" stroked="f" coordsize="21600,21600">
                  <v:path/>
                  <v:fill on="f" focussize="0,0"/>
                  <v:stroke on="f" joinstyle="miter"/>
                  <v:imagedata r:id="rId34" o:title=""/>
                  <o:lock v:ext="edit" aspectratio="t"/>
                  <w10:wrap type="none"/>
                  <w10:anchorlock/>
                </v:shape>
                <o:OLEObject Type="Embed" ProgID="Equation.KSEE3" ShapeID="_x0000_i1032" DrawAspect="Content" ObjectID="_1468075732" r:id="rId33">
                  <o:LockedField>false</o:LockedField>
                </o:OLEObject>
              </w:objec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7）噪声贡献值计算</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设第i个室外声源在预测点产生的A声级为LAi，在T时间内该声源工作时间为ti；第j个等效室外声源在预测点产生的A声级为LAj，在T时间内该声源工作时间为tj，则拟建工程声源对预测点产生的贡献值（Leqg）为：</w:t>
            </w:r>
          </w:p>
          <w:p>
            <w:pPr>
              <w:widowControl/>
              <w:adjustRightInd w:val="0"/>
              <w:snapToGrid w:val="0"/>
              <w:spacing w:before="60" w:beforeLines="10" w:after="120" w:afterLines="10" w:line="360" w:lineRule="auto"/>
              <w:ind w:right="113" w:firstLine="240" w:firstLineChars="100"/>
              <w:jc w:val="center"/>
              <w:rPr>
                <w:rFonts w:hint="default" w:ascii="宋体" w:hAnsi="Arial Black" w:eastAsia="仿宋_GB2312" w:cs="Times New Roman"/>
                <w:color w:val="auto"/>
                <w:kern w:val="0"/>
                <w:sz w:val="24"/>
                <w:szCs w:val="24"/>
                <w:lang w:val="en-US" w:eastAsia="zh-CN" w:bidi="ar-SA"/>
              </w:rPr>
            </w:pPr>
            <w:r>
              <w:rPr>
                <w:rFonts w:hint="default" w:ascii="宋体" w:hAnsi="Arial Black" w:eastAsia="仿宋_GB2312" w:cs="Times New Roman"/>
                <w:color w:val="auto"/>
                <w:kern w:val="0"/>
                <w:sz w:val="24"/>
                <w:szCs w:val="24"/>
                <w:lang w:val="en-US" w:eastAsia="zh-CN" w:bidi="ar-SA"/>
              </w:rPr>
              <w:object>
                <v:shape id="_x0000_i1033" o:spt="75" type="#_x0000_t75" style="height:39pt;width:207.75pt;" o:ole="t" filled="f" o:preferrelative="t" stroked="f" coordsize="21600,21600">
                  <v:path/>
                  <v:fill on="f" focussize="0,0"/>
                  <v:stroke on="f" joinstyle="miter"/>
                  <v:imagedata r:id="rId36" o:title=""/>
                  <o:lock v:ext="edit" aspectratio="t"/>
                  <w10:wrap type="none"/>
                  <w10:anchorlock/>
                </v:shape>
                <o:OLEObject Type="Embed" ProgID="Equation.KSEE3" ShapeID="_x0000_i1033" DrawAspect="Content" ObjectID="_1468075733" r:id="rId35">
                  <o:LockedField>false</o:LockedField>
                </o:OLEObject>
              </w:objec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tj——在T时间内j声源工作时间，s；</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ti——在T时间内i声源工作时间，s；</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T——用于计算等效声级的时间，s；</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N——室外声源个数；</w:t>
            </w:r>
          </w:p>
          <w:p>
            <w:pPr>
              <w:spacing w:line="360" w:lineRule="auto"/>
              <w:ind w:firstLine="480" w:firstLineChars="200"/>
              <w:rPr>
                <w:rFonts w:hint="eastAsia" w:ascii="Times New Roman" w:hAnsi="Times New Roman" w:eastAsia="宋体" w:cs="Times New Roman"/>
                <w:b/>
                <w:bCs/>
                <w:color w:val="auto"/>
                <w:sz w:val="24"/>
                <w:lang w:val="en-US" w:eastAsia="zh-CN"/>
              </w:rPr>
            </w:pPr>
            <w:r>
              <w:rPr>
                <w:rFonts w:hint="default" w:ascii="Times New Roman" w:hAnsi="Times New Roman" w:eastAsia="宋体" w:cs="Times New Roman"/>
                <w:color w:val="auto"/>
                <w:sz w:val="24"/>
                <w:szCs w:val="24"/>
              </w:rPr>
              <w:t>M——等效室外声源个数</w:t>
            </w:r>
            <w:r>
              <w:rPr>
                <w:rFonts w:hint="eastAsia"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482" w:firstLineChars="200"/>
              <w:jc w:val="left"/>
              <w:textAlignment w:val="center"/>
              <w:rPr>
                <w:rFonts w:hint="eastAsia" w:ascii="Times New Roman" w:hAnsi="Times New Roman" w:eastAsia="宋体" w:cs="Times New Roman"/>
                <w:b/>
                <w:bCs/>
                <w:color w:val="auto"/>
                <w:sz w:val="24"/>
                <w:lang w:val="en-US" w:eastAsia="zh-CN"/>
              </w:rPr>
            </w:pPr>
          </w:p>
          <w:p>
            <w:pPr>
              <w:pStyle w:val="26"/>
              <w:rPr>
                <w:rFonts w:hint="eastAsia" w:ascii="Times New Roman" w:hAnsi="Times New Roman" w:eastAsia="宋体" w:cs="Times New Roman"/>
                <w:b/>
                <w:bCs/>
                <w:color w:val="auto"/>
                <w:sz w:val="24"/>
                <w:lang w:val="en-US" w:eastAsia="zh-CN"/>
              </w:rPr>
            </w:pPr>
          </w:p>
          <w:p>
            <w:pPr>
              <w:rPr>
                <w:rFonts w:hint="eastAsia" w:ascii="Times New Roman" w:hAnsi="Times New Roman" w:eastAsia="宋体" w:cs="Times New Roman"/>
                <w:b/>
                <w:bCs/>
                <w:color w:val="auto"/>
                <w:sz w:val="24"/>
                <w:lang w:val="en-US" w:eastAsia="zh-CN"/>
              </w:rPr>
            </w:pPr>
          </w:p>
          <w:p>
            <w:pPr>
              <w:pStyle w:val="26"/>
              <w:rPr>
                <w:rFonts w:hint="eastAsia" w:ascii="Times New Roman" w:hAnsi="Times New Roman" w:eastAsia="宋体" w:cs="Times New Roman"/>
                <w:b/>
                <w:bCs/>
                <w:color w:val="auto"/>
                <w:sz w:val="24"/>
                <w:lang w:val="en-US" w:eastAsia="zh-CN"/>
              </w:rPr>
            </w:pPr>
          </w:p>
          <w:p>
            <w:pPr>
              <w:rPr>
                <w:rFonts w:hint="eastAsia"/>
                <w:color w:val="auto"/>
                <w:lang w:val="en-US" w:eastAsia="zh-CN"/>
              </w:rPr>
            </w:pP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eastAsia" w:ascii="Times New Roman" w:hAnsi="Times New Roman" w:eastAsia="宋体" w:cs="Times New Roman"/>
                <w:b/>
                <w:bCs/>
                <w:color w:val="auto"/>
                <w:sz w:val="24"/>
                <w:lang w:val="en-US" w:eastAsia="zh-CN"/>
              </w:rPr>
            </w:pPr>
          </w:p>
          <w:p>
            <w:pPr>
              <w:keepNext w:val="0"/>
              <w:keepLines w:val="0"/>
              <w:pageBreakBefore w:val="0"/>
              <w:widowControl/>
              <w:kinsoku/>
              <w:wordWrap/>
              <w:overflowPunct/>
              <w:topLinePunct w:val="0"/>
              <w:autoSpaceDE/>
              <w:autoSpaceDN/>
              <w:bidi w:val="0"/>
              <w:adjustRightInd/>
              <w:snapToGrid/>
              <w:spacing w:before="157" w:beforeLines="50" w:line="360" w:lineRule="auto"/>
              <w:ind w:firstLine="482" w:firstLineChars="200"/>
              <w:jc w:val="left"/>
              <w:textAlignment w:val="center"/>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3、噪声预测结果</w:t>
            </w:r>
          </w:p>
          <w:p>
            <w:pPr>
              <w:adjustRightInd w:val="0"/>
              <w:snapToGrid w:val="0"/>
              <w:spacing w:line="360" w:lineRule="auto"/>
              <w:jc w:val="center"/>
              <w:rPr>
                <w:rFonts w:ascii="Times" w:hAnsi="Times" w:eastAsia="宋体" w:cs="Times New Roman"/>
                <w:b/>
                <w:color w:val="auto"/>
                <w:sz w:val="24"/>
              </w:rPr>
            </w:pPr>
            <w:r>
              <w:rPr>
                <w:rFonts w:hint="eastAsia" w:ascii="Times" w:hAnsi="Times" w:eastAsia="宋体" w:cs="Times New Roman"/>
                <w:b/>
                <w:color w:val="auto"/>
                <w:sz w:val="24"/>
              </w:rPr>
              <w:t>表</w:t>
            </w:r>
            <w:r>
              <w:rPr>
                <w:rFonts w:ascii="Times" w:hAnsi="Times" w:eastAsia="宋体" w:cs="Times New Roman"/>
                <w:b/>
                <w:color w:val="auto"/>
                <w:sz w:val="24"/>
              </w:rPr>
              <w:t>4</w:t>
            </w:r>
            <w:r>
              <w:rPr>
                <w:rFonts w:hint="eastAsia" w:ascii="Times" w:hAnsi="Times" w:eastAsia="宋体" w:cs="Times New Roman"/>
                <w:b/>
                <w:color w:val="auto"/>
                <w:sz w:val="24"/>
              </w:rPr>
              <w:t>-</w:t>
            </w:r>
            <w:r>
              <w:rPr>
                <w:rFonts w:hint="eastAsia" w:ascii="Times" w:hAnsi="Times" w:cs="Times New Roman"/>
                <w:b/>
                <w:color w:val="auto"/>
                <w:sz w:val="24"/>
                <w:lang w:val="en-US" w:eastAsia="zh-CN"/>
              </w:rPr>
              <w:t>8</w:t>
            </w:r>
            <w:r>
              <w:rPr>
                <w:rFonts w:ascii="Times" w:hAnsi="Times" w:eastAsia="宋体" w:cs="Times New Roman"/>
                <w:b/>
                <w:color w:val="auto"/>
                <w:sz w:val="24"/>
              </w:rPr>
              <w:t xml:space="preserve"> </w:t>
            </w:r>
            <w:r>
              <w:rPr>
                <w:rFonts w:hint="eastAsia" w:ascii="Times" w:hAnsi="Times" w:eastAsia="宋体" w:cs="Times New Roman"/>
                <w:b/>
                <w:color w:val="auto"/>
                <w:sz w:val="24"/>
                <w:lang w:val="en-US" w:eastAsia="zh-CN"/>
              </w:rPr>
              <w:t xml:space="preserve"> </w:t>
            </w:r>
            <w:r>
              <w:rPr>
                <w:rFonts w:hint="eastAsia" w:ascii="Times" w:hAnsi="Times" w:eastAsia="宋体" w:cs="Times New Roman"/>
                <w:b/>
                <w:color w:val="auto"/>
                <w:sz w:val="24"/>
              </w:rPr>
              <w:t>噪声影响预测结果一览表单位</w:t>
            </w:r>
            <w:r>
              <w:rPr>
                <w:rFonts w:hint="eastAsia" w:ascii="Times" w:hAnsi="Times" w:eastAsia="宋体" w:cs="Times New Roman"/>
                <w:b/>
                <w:color w:val="auto"/>
                <w:sz w:val="24"/>
                <w:lang w:val="en-US" w:eastAsia="zh-CN"/>
              </w:rPr>
              <w:t xml:space="preserve">   </w:t>
            </w:r>
            <w:r>
              <w:rPr>
                <w:rFonts w:ascii="Times" w:hAnsi="Times" w:eastAsia="宋体" w:cs="Times New Roman"/>
                <w:b/>
                <w:color w:val="auto"/>
                <w:sz w:val="24"/>
              </w:rPr>
              <w:t>dB(A)</w:t>
            </w:r>
          </w:p>
          <w:tbl>
            <w:tblPr>
              <w:tblStyle w:val="33"/>
              <w:tblW w:w="8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782"/>
              <w:gridCol w:w="782"/>
              <w:gridCol w:w="762"/>
              <w:gridCol w:w="924"/>
              <w:gridCol w:w="1389"/>
              <w:gridCol w:w="1390"/>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exact"/>
                <w:jc w:val="center"/>
              </w:trPr>
              <w:tc>
                <w:tcPr>
                  <w:tcW w:w="1019" w:type="dxa"/>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预测方位</w:t>
                  </w:r>
                </w:p>
              </w:tc>
              <w:tc>
                <w:tcPr>
                  <w:tcW w:w="2326" w:type="dxa"/>
                  <w:gridSpan w:val="3"/>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lang w:val="en-US" w:eastAsia="zh-CN"/>
                    </w:rPr>
                    <w:t>最大值点</w:t>
                  </w:r>
                  <w:r>
                    <w:rPr>
                      <w:rFonts w:hint="default" w:ascii="Times New Roman" w:hAnsi="Times New Roman" w:eastAsia="宋体" w:cs="Times New Roman"/>
                      <w:b/>
                      <w:color w:val="auto"/>
                      <w:sz w:val="21"/>
                      <w:szCs w:val="21"/>
                    </w:rPr>
                    <w:t>空间相对位置/m</w:t>
                  </w:r>
                </w:p>
              </w:tc>
              <w:tc>
                <w:tcPr>
                  <w:tcW w:w="924" w:type="dxa"/>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时段</w:t>
                  </w:r>
                </w:p>
              </w:tc>
              <w:tc>
                <w:tcPr>
                  <w:tcW w:w="1389" w:type="dxa"/>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贡献值（dB(A)）</w:t>
                  </w:r>
                </w:p>
              </w:tc>
              <w:tc>
                <w:tcPr>
                  <w:tcW w:w="1390" w:type="dxa"/>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标准限值（dB(A)）</w:t>
                  </w:r>
                </w:p>
              </w:tc>
              <w:tc>
                <w:tcPr>
                  <w:tcW w:w="1096" w:type="dxa"/>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019" w:type="dxa"/>
                  <w:vMerge w:val="continue"/>
                  <w:shd w:val="clear" w:color="auto" w:fill="FFFFFF"/>
                  <w:vAlign w:val="center"/>
                </w:tcPr>
                <w:p>
                  <w:pPr>
                    <w:jc w:val="center"/>
                    <w:rPr>
                      <w:rFonts w:hint="default" w:ascii="Times New Roman" w:hAnsi="Times New Roman" w:eastAsia="宋体" w:cs="Times New Roman"/>
                      <w:color w:val="auto"/>
                      <w:sz w:val="21"/>
                      <w:szCs w:val="21"/>
                    </w:rPr>
                  </w:pPr>
                </w:p>
              </w:tc>
              <w:tc>
                <w:tcPr>
                  <w:tcW w:w="782"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782"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762" w:type="dxa"/>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924" w:type="dxa"/>
                  <w:vMerge w:val="continue"/>
                  <w:shd w:val="clear" w:color="auto" w:fill="FFFFFF"/>
                  <w:vAlign w:val="center"/>
                </w:tcPr>
                <w:p>
                  <w:pPr>
                    <w:jc w:val="center"/>
                    <w:rPr>
                      <w:rFonts w:hint="default" w:ascii="Times New Roman" w:hAnsi="Times New Roman" w:eastAsia="宋体" w:cs="Times New Roman"/>
                      <w:color w:val="auto"/>
                      <w:sz w:val="21"/>
                      <w:szCs w:val="21"/>
                    </w:rPr>
                  </w:pPr>
                </w:p>
              </w:tc>
              <w:tc>
                <w:tcPr>
                  <w:tcW w:w="1389" w:type="dxa"/>
                  <w:vMerge w:val="continue"/>
                  <w:shd w:val="clear" w:color="auto" w:fill="FFFFFF"/>
                  <w:vAlign w:val="center"/>
                </w:tcPr>
                <w:p>
                  <w:pPr>
                    <w:jc w:val="center"/>
                    <w:rPr>
                      <w:rFonts w:hint="default" w:ascii="Times New Roman" w:hAnsi="Times New Roman" w:eastAsia="宋体" w:cs="Times New Roman"/>
                      <w:color w:val="auto"/>
                      <w:sz w:val="21"/>
                      <w:szCs w:val="21"/>
                    </w:rPr>
                  </w:pPr>
                </w:p>
              </w:tc>
              <w:tc>
                <w:tcPr>
                  <w:tcW w:w="1390" w:type="dxa"/>
                  <w:vMerge w:val="continue"/>
                  <w:shd w:val="clear" w:color="auto" w:fill="FFFFFF"/>
                  <w:vAlign w:val="center"/>
                </w:tcPr>
                <w:p>
                  <w:pPr>
                    <w:jc w:val="center"/>
                    <w:rPr>
                      <w:rFonts w:hint="default" w:ascii="Times New Roman" w:hAnsi="Times New Roman" w:eastAsia="宋体" w:cs="Times New Roman"/>
                      <w:color w:val="auto"/>
                      <w:sz w:val="21"/>
                      <w:szCs w:val="21"/>
                    </w:rPr>
                  </w:pPr>
                </w:p>
              </w:tc>
              <w:tc>
                <w:tcPr>
                  <w:tcW w:w="1096" w:type="dxa"/>
                  <w:vMerge w:val="continue"/>
                  <w:shd w:val="clear" w:color="auto" w:fill="FFFFFF"/>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08" w:hRule="exact"/>
                <w:jc w:val="center"/>
              </w:trPr>
              <w:tc>
                <w:tcPr>
                  <w:tcW w:w="1019" w:type="dxa"/>
                  <w:shd w:val="clear" w:color="auto" w:fill="FFFFFF"/>
                  <w:vAlign w:val="center"/>
                </w:tcPr>
                <w:p>
                  <w:pPr>
                    <w:jc w:val="center"/>
                    <w:rPr>
                      <w:rFonts w:hint="default" w:ascii="Times New Roman" w:hAnsi="Times New Roman" w:eastAsia="宋体" w:cs="Times New Roman"/>
                      <w:color w:val="auto"/>
                    </w:rPr>
                  </w:pPr>
                  <w:r>
                    <w:rPr>
                      <w:rFonts w:hint="default" w:ascii="Times New Roman" w:hAnsi="Times New Roman" w:eastAsia="Arial" w:cs="Times New Roman"/>
                      <w:color w:val="auto"/>
                      <w:sz w:val="20"/>
                    </w:rPr>
                    <w:t>东侧</w:t>
                  </w:r>
                </w:p>
              </w:tc>
              <w:tc>
                <w:tcPr>
                  <w:tcW w:w="78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34.8</w:t>
                  </w:r>
                </w:p>
              </w:tc>
              <w:tc>
                <w:tcPr>
                  <w:tcW w:w="78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8.3</w:t>
                  </w:r>
                </w:p>
              </w:tc>
              <w:tc>
                <w:tcPr>
                  <w:tcW w:w="76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1.2</w:t>
                  </w:r>
                </w:p>
              </w:tc>
              <w:tc>
                <w:tcPr>
                  <w:tcW w:w="924"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昼间</w:t>
                  </w:r>
                </w:p>
              </w:tc>
              <w:tc>
                <w:tcPr>
                  <w:tcW w:w="1389" w:type="dxa"/>
                  <w:shd w:val="clear" w:color="auto" w:fill="FFFFFF"/>
                  <w:vAlign w:val="center"/>
                </w:tcPr>
                <w:p>
                  <w:pPr>
                    <w:jc w:val="center"/>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59.1</w:t>
                  </w:r>
                </w:p>
              </w:tc>
              <w:tc>
                <w:tcPr>
                  <w:tcW w:w="1390"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60</w:t>
                  </w:r>
                </w:p>
              </w:tc>
              <w:tc>
                <w:tcPr>
                  <w:tcW w:w="1096" w:type="dxa"/>
                  <w:shd w:val="clear" w:color="auto" w:fill="FFFFFF"/>
                  <w:vAlign w:val="center"/>
                </w:tcPr>
                <w:p>
                  <w:pPr>
                    <w:jc w:val="center"/>
                    <w:rPr>
                      <w:rFonts w:hint="default" w:ascii="Times New Roman" w:hAnsi="Times New Roman" w:eastAsia="宋体" w:cs="Times New Roman"/>
                      <w:color w:val="auto"/>
                    </w:rPr>
                  </w:pPr>
                  <w:r>
                    <w:rPr>
                      <w:rFonts w:hint="default" w:ascii="Times New Roman" w:hAnsi="Times New Roman" w:eastAsia="Arial" w:cs="Times New Roman"/>
                      <w:color w:val="auto"/>
                      <w:sz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08" w:hRule="exact"/>
                <w:jc w:val="center"/>
              </w:trPr>
              <w:tc>
                <w:tcPr>
                  <w:tcW w:w="1019" w:type="dxa"/>
                  <w:shd w:val="clear" w:color="auto" w:fill="FFFFFF"/>
                  <w:vAlign w:val="center"/>
                </w:tcPr>
                <w:p>
                  <w:pPr>
                    <w:jc w:val="center"/>
                    <w:rPr>
                      <w:rFonts w:hint="default" w:ascii="Times New Roman" w:hAnsi="Times New Roman" w:eastAsia="宋体" w:cs="Times New Roman"/>
                      <w:color w:val="auto"/>
                    </w:rPr>
                  </w:pPr>
                  <w:r>
                    <w:rPr>
                      <w:rFonts w:hint="default" w:ascii="Times New Roman" w:hAnsi="Times New Roman" w:eastAsia="Arial" w:cs="Times New Roman"/>
                      <w:color w:val="auto"/>
                      <w:sz w:val="20"/>
                    </w:rPr>
                    <w:t>南侧</w:t>
                  </w:r>
                </w:p>
              </w:tc>
              <w:tc>
                <w:tcPr>
                  <w:tcW w:w="78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14.5</w:t>
                  </w:r>
                </w:p>
              </w:tc>
              <w:tc>
                <w:tcPr>
                  <w:tcW w:w="78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-30.1</w:t>
                  </w:r>
                </w:p>
              </w:tc>
              <w:tc>
                <w:tcPr>
                  <w:tcW w:w="76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1.2</w:t>
                  </w:r>
                </w:p>
              </w:tc>
              <w:tc>
                <w:tcPr>
                  <w:tcW w:w="924"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昼间</w:t>
                  </w:r>
                </w:p>
              </w:tc>
              <w:tc>
                <w:tcPr>
                  <w:tcW w:w="1389"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56.4</w:t>
                  </w:r>
                </w:p>
              </w:tc>
              <w:tc>
                <w:tcPr>
                  <w:tcW w:w="1390"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60</w:t>
                  </w:r>
                </w:p>
              </w:tc>
              <w:tc>
                <w:tcPr>
                  <w:tcW w:w="1096" w:type="dxa"/>
                  <w:shd w:val="clear" w:color="auto" w:fill="FFFFFF"/>
                  <w:vAlign w:val="center"/>
                </w:tcPr>
                <w:p>
                  <w:pPr>
                    <w:jc w:val="center"/>
                    <w:rPr>
                      <w:rFonts w:hint="default" w:ascii="Times New Roman" w:hAnsi="Times New Roman" w:eastAsia="宋体" w:cs="Times New Roman"/>
                      <w:color w:val="auto"/>
                    </w:rPr>
                  </w:pPr>
                  <w:r>
                    <w:rPr>
                      <w:rFonts w:hint="default" w:ascii="Times New Roman" w:hAnsi="Times New Roman" w:eastAsia="Arial" w:cs="Times New Roman"/>
                      <w:color w:val="auto"/>
                      <w:sz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08" w:hRule="exact"/>
                <w:jc w:val="center"/>
              </w:trPr>
              <w:tc>
                <w:tcPr>
                  <w:tcW w:w="1019" w:type="dxa"/>
                  <w:shd w:val="clear" w:color="auto" w:fill="FFFFFF"/>
                  <w:vAlign w:val="center"/>
                </w:tcPr>
                <w:p>
                  <w:pPr>
                    <w:jc w:val="center"/>
                    <w:rPr>
                      <w:rFonts w:hint="default" w:ascii="Times New Roman" w:hAnsi="Times New Roman" w:eastAsia="宋体" w:cs="Times New Roman"/>
                      <w:color w:val="auto"/>
                    </w:rPr>
                  </w:pPr>
                  <w:r>
                    <w:rPr>
                      <w:rFonts w:hint="default" w:ascii="Times New Roman" w:hAnsi="Times New Roman" w:eastAsia="Arial" w:cs="Times New Roman"/>
                      <w:color w:val="auto"/>
                      <w:sz w:val="20"/>
                    </w:rPr>
                    <w:t>西侧</w:t>
                  </w:r>
                </w:p>
              </w:tc>
              <w:tc>
                <w:tcPr>
                  <w:tcW w:w="78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-25.7</w:t>
                  </w:r>
                </w:p>
              </w:tc>
              <w:tc>
                <w:tcPr>
                  <w:tcW w:w="78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25</w:t>
                  </w:r>
                </w:p>
              </w:tc>
              <w:tc>
                <w:tcPr>
                  <w:tcW w:w="76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1.2</w:t>
                  </w:r>
                </w:p>
              </w:tc>
              <w:tc>
                <w:tcPr>
                  <w:tcW w:w="924"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昼间</w:t>
                  </w:r>
                </w:p>
              </w:tc>
              <w:tc>
                <w:tcPr>
                  <w:tcW w:w="1389"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54.4</w:t>
                  </w:r>
                </w:p>
              </w:tc>
              <w:tc>
                <w:tcPr>
                  <w:tcW w:w="1390"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60</w:t>
                  </w:r>
                </w:p>
              </w:tc>
              <w:tc>
                <w:tcPr>
                  <w:tcW w:w="1096" w:type="dxa"/>
                  <w:shd w:val="clear" w:color="auto" w:fill="FFFFFF"/>
                  <w:vAlign w:val="center"/>
                </w:tcPr>
                <w:p>
                  <w:pPr>
                    <w:jc w:val="center"/>
                    <w:rPr>
                      <w:rFonts w:hint="default" w:ascii="Times New Roman" w:hAnsi="Times New Roman" w:eastAsia="宋体" w:cs="Times New Roman"/>
                      <w:color w:val="auto"/>
                    </w:rPr>
                  </w:pPr>
                  <w:r>
                    <w:rPr>
                      <w:rFonts w:hint="default" w:ascii="Times New Roman" w:hAnsi="Times New Roman" w:eastAsia="Arial" w:cs="Times New Roman"/>
                      <w:color w:val="auto"/>
                      <w:sz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08" w:hRule="exact"/>
                <w:jc w:val="center"/>
              </w:trPr>
              <w:tc>
                <w:tcPr>
                  <w:tcW w:w="1019" w:type="dxa"/>
                  <w:shd w:val="clear" w:color="auto" w:fill="FFFFFF"/>
                  <w:vAlign w:val="center"/>
                </w:tcPr>
                <w:p>
                  <w:pPr>
                    <w:jc w:val="center"/>
                    <w:rPr>
                      <w:rFonts w:hint="default" w:ascii="Times New Roman" w:hAnsi="Times New Roman" w:eastAsia="宋体" w:cs="Times New Roman"/>
                      <w:color w:val="auto"/>
                    </w:rPr>
                  </w:pPr>
                  <w:r>
                    <w:rPr>
                      <w:rFonts w:hint="default" w:ascii="Times New Roman" w:hAnsi="Times New Roman" w:eastAsia="Arial" w:cs="Times New Roman"/>
                      <w:color w:val="auto"/>
                      <w:sz w:val="20"/>
                    </w:rPr>
                    <w:t>北侧</w:t>
                  </w:r>
                </w:p>
              </w:tc>
              <w:tc>
                <w:tcPr>
                  <w:tcW w:w="78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11.5</w:t>
                  </w:r>
                </w:p>
              </w:tc>
              <w:tc>
                <w:tcPr>
                  <w:tcW w:w="78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28.2</w:t>
                  </w:r>
                </w:p>
              </w:tc>
              <w:tc>
                <w:tcPr>
                  <w:tcW w:w="762"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1.2</w:t>
                  </w:r>
                </w:p>
              </w:tc>
              <w:tc>
                <w:tcPr>
                  <w:tcW w:w="924"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昼间</w:t>
                  </w:r>
                </w:p>
              </w:tc>
              <w:tc>
                <w:tcPr>
                  <w:tcW w:w="1389" w:type="dxa"/>
                  <w:shd w:val="clear" w:color="auto" w:fill="FFFFFF"/>
                  <w:vAlign w:val="center"/>
                </w:tcPr>
                <w:p>
                  <w:pPr>
                    <w:jc w:val="center"/>
                    <w:rPr>
                      <w:rFonts w:hint="default" w:ascii="Times New Roman" w:hAnsi="Times New Roman" w:eastAsia="Arial" w:cs="Times New Roman"/>
                      <w:sz w:val="20"/>
                    </w:rPr>
                  </w:pPr>
                  <w:r>
                    <w:rPr>
                      <w:rFonts w:hint="eastAsia" w:ascii="Times New Roman" w:hAnsi="Times New Roman" w:eastAsia="宋体" w:cs="Times New Roman"/>
                      <w:sz w:val="20"/>
                      <w:lang w:val="en-US" w:eastAsia="zh-CN"/>
                    </w:rPr>
                    <w:t>58</w:t>
                  </w:r>
                  <w:r>
                    <w:rPr>
                      <w:rFonts w:hint="default" w:ascii="Times New Roman" w:hAnsi="Times New Roman" w:eastAsia="Arial" w:cs="Times New Roman"/>
                      <w:sz w:val="20"/>
                    </w:rPr>
                    <w:t>.3</w:t>
                  </w:r>
                </w:p>
              </w:tc>
              <w:tc>
                <w:tcPr>
                  <w:tcW w:w="1390" w:type="dxa"/>
                  <w:shd w:val="clear" w:color="auto" w:fill="FFFFFF"/>
                  <w:vAlign w:val="center"/>
                </w:tcPr>
                <w:p>
                  <w:pPr>
                    <w:jc w:val="center"/>
                    <w:rPr>
                      <w:rFonts w:hint="default" w:ascii="Times New Roman" w:hAnsi="Times New Roman" w:eastAsia="Arial" w:cs="Times New Roman"/>
                      <w:sz w:val="20"/>
                    </w:rPr>
                  </w:pPr>
                  <w:r>
                    <w:rPr>
                      <w:rFonts w:hint="default" w:ascii="Times New Roman" w:hAnsi="Times New Roman" w:eastAsia="Arial" w:cs="Times New Roman"/>
                      <w:sz w:val="20"/>
                    </w:rPr>
                    <w:t>60</w:t>
                  </w:r>
                </w:p>
              </w:tc>
              <w:tc>
                <w:tcPr>
                  <w:tcW w:w="1096" w:type="dxa"/>
                  <w:shd w:val="clear" w:color="auto" w:fill="FFFFFF"/>
                  <w:vAlign w:val="center"/>
                </w:tcPr>
                <w:p>
                  <w:pPr>
                    <w:jc w:val="center"/>
                    <w:rPr>
                      <w:rFonts w:hint="default" w:ascii="Times New Roman" w:hAnsi="Times New Roman" w:eastAsia="宋体" w:cs="Times New Roman"/>
                      <w:color w:val="auto"/>
                    </w:rPr>
                  </w:pPr>
                  <w:r>
                    <w:rPr>
                      <w:rFonts w:hint="default" w:ascii="Times New Roman" w:hAnsi="Times New Roman" w:eastAsia="Arial" w:cs="Times New Roman"/>
                      <w:color w:val="auto"/>
                      <w:sz w:val="20"/>
                    </w:rPr>
                    <w:t>达标</w:t>
                  </w:r>
                </w:p>
              </w:tc>
            </w:tr>
          </w:tbl>
          <w:p>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由上表的预</w:t>
            </w:r>
            <w:r>
              <w:rPr>
                <w:rFonts w:hint="eastAsia" w:ascii="Times New Roman" w:hAnsi="Times New Roman" w:eastAsia="宋体" w:cs="Times New Roman"/>
                <w:color w:val="auto"/>
                <w:sz w:val="24"/>
                <w:lang w:val="en-US" w:eastAsia="zh-CN"/>
              </w:rPr>
              <w:t>测</w:t>
            </w:r>
            <w:r>
              <w:rPr>
                <w:rFonts w:hint="default" w:ascii="Times New Roman" w:hAnsi="Times New Roman" w:eastAsia="宋体" w:cs="Times New Roman"/>
                <w:color w:val="auto"/>
                <w:sz w:val="24"/>
                <w:lang w:val="en-US" w:eastAsia="zh-CN"/>
              </w:rPr>
              <w:t>结果可知，</w:t>
            </w:r>
            <w:r>
              <w:rPr>
                <w:rFonts w:hint="default" w:ascii="Times New Roman" w:hAnsi="Times New Roman" w:cs="Times New Roman"/>
                <w:color w:val="auto"/>
                <w:sz w:val="24"/>
                <w:lang w:val="en-US" w:eastAsia="zh-CN"/>
              </w:rPr>
              <w:t>项目夜间不生产，</w:t>
            </w:r>
            <w:r>
              <w:rPr>
                <w:rFonts w:hint="default" w:ascii="Times New Roman" w:hAnsi="Times New Roman" w:eastAsia="宋体" w:cs="Times New Roman"/>
                <w:color w:val="auto"/>
                <w:sz w:val="24"/>
                <w:lang w:val="en-US" w:eastAsia="zh-CN"/>
              </w:rPr>
              <w:t>在采取</w:t>
            </w:r>
            <w:r>
              <w:rPr>
                <w:rFonts w:hint="eastAsia" w:ascii="Times New Roman" w:hAnsi="Times New Roman" w:eastAsia="宋体" w:cs="Times New Roman"/>
                <w:color w:val="auto"/>
                <w:sz w:val="24"/>
                <w:lang w:val="en-US" w:eastAsia="zh-CN"/>
              </w:rPr>
              <w:t>隔声、减振等措施后</w:t>
            </w:r>
            <w:r>
              <w:rPr>
                <w:rFonts w:hint="default" w:ascii="Times New Roman" w:hAnsi="Times New Roman" w:eastAsia="宋体" w:cs="Times New Roman"/>
                <w:color w:val="auto"/>
                <w:sz w:val="24"/>
                <w:lang w:val="en-US" w:eastAsia="zh-CN"/>
              </w:rPr>
              <w:t>，项目营运期间，</w:t>
            </w:r>
            <w:r>
              <w:rPr>
                <w:rFonts w:hint="eastAsia" w:cs="Times New Roman"/>
                <w:color w:val="auto"/>
                <w:sz w:val="24"/>
                <w:lang w:val="en-US" w:eastAsia="zh-CN"/>
              </w:rPr>
              <w:t>昼间</w:t>
            </w:r>
            <w:r>
              <w:rPr>
                <w:rFonts w:hint="default" w:ascii="Times New Roman" w:hAnsi="Times New Roman" w:eastAsia="宋体" w:cs="Times New Roman"/>
                <w:color w:val="auto"/>
                <w:sz w:val="24"/>
                <w:lang w:val="en-US" w:eastAsia="zh-CN"/>
              </w:rPr>
              <w:t>各厂界噪声排放均能满足《工业企业厂界环境噪声排放标准》（GB12348-2008）中</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类标准要求</w:t>
            </w:r>
            <w:r>
              <w:rPr>
                <w:rFonts w:hint="eastAsia" w:ascii="Times New Roman" w:hAnsi="Times New Roman" w:eastAsia="宋体" w:cs="Times New Roman"/>
                <w:color w:val="auto"/>
                <w:sz w:val="24"/>
                <w:lang w:val="en-US" w:eastAsia="zh-CN"/>
              </w:rPr>
              <w:t>，对周围</w:t>
            </w:r>
            <w:r>
              <w:rPr>
                <w:rFonts w:hint="default" w:ascii="Times New Roman" w:hAnsi="Times New Roman" w:eastAsia="宋体" w:cs="Times New Roman"/>
                <w:color w:val="auto"/>
                <w:sz w:val="24"/>
                <w:lang w:val="en-US" w:eastAsia="zh-CN"/>
              </w:rPr>
              <w:t>声环境影响较</w:t>
            </w:r>
            <w:r>
              <w:rPr>
                <w:rFonts w:hint="default" w:ascii="Times New Roman" w:hAnsi="Times New Roman" w:eastAsia="宋体" w:cs="Times New Roman"/>
                <w:color w:val="auto"/>
                <w:sz w:val="24"/>
              </w:rPr>
              <w:t>小。</w:t>
            </w:r>
          </w:p>
          <w:p>
            <w:pPr>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3、噪声污染防治措施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（1）选用低噪声设备。工艺设计上优先选用低噪声设备，做到合理选型，对供货商的设备噪声级和降噪水平要提出具体限值</w:t>
            </w:r>
            <w:r>
              <w:rPr>
                <w:rFonts w:hint="eastAsia" w:ascii="Times New Roman" w:hAnsi="Times New Roman" w:eastAsia="宋体" w:cs="Times New Roman"/>
                <w:color w:val="auto"/>
                <w:sz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合理规划布局，将高噪声设备</w:t>
            </w:r>
            <w:r>
              <w:rPr>
                <w:rFonts w:hint="eastAsia" w:ascii="Times New Roman" w:hAnsi="Times New Roman" w:eastAsia="宋体" w:cs="Times New Roman"/>
                <w:color w:val="auto"/>
                <w:sz w:val="24"/>
                <w:lang w:eastAsia="zh-CN"/>
              </w:rPr>
              <w:t>布</w:t>
            </w:r>
            <w:r>
              <w:rPr>
                <w:rFonts w:hint="default" w:ascii="Times New Roman" w:hAnsi="Times New Roman" w:eastAsia="宋体" w:cs="Times New Roman"/>
                <w:color w:val="auto"/>
                <w:sz w:val="24"/>
              </w:rPr>
              <w:t>置在厂区</w:t>
            </w:r>
            <w:r>
              <w:rPr>
                <w:rFonts w:hint="eastAsia" w:cs="Times New Roman"/>
                <w:color w:val="auto"/>
                <w:sz w:val="24"/>
                <w:lang w:eastAsia="zh-CN"/>
              </w:rPr>
              <w:t>合理位置</w:t>
            </w:r>
            <w:r>
              <w:rPr>
                <w:rFonts w:hint="eastAsia" w:ascii="Times New Roman" w:hAnsi="Times New Roman" w:eastAsia="宋体" w:cs="Times New Roman"/>
                <w:color w:val="auto"/>
                <w:sz w:val="24"/>
                <w:lang w:eastAsia="zh-CN"/>
              </w:rPr>
              <w:t>，通过</w:t>
            </w:r>
            <w:r>
              <w:rPr>
                <w:rFonts w:hint="default" w:ascii="Times New Roman" w:hAnsi="Times New Roman" w:eastAsia="宋体" w:cs="Times New Roman"/>
                <w:color w:val="auto"/>
                <w:sz w:val="24"/>
              </w:rPr>
              <w:t>距离衰减</w:t>
            </w:r>
            <w:r>
              <w:rPr>
                <w:rFonts w:hint="eastAsia" w:ascii="Times New Roman" w:hAnsi="Times New Roman" w:eastAsia="宋体" w:cs="Times New Roman"/>
                <w:color w:val="auto"/>
                <w:sz w:val="24"/>
                <w:lang w:eastAsia="zh-CN"/>
              </w:rPr>
              <w:t>，减轻</w:t>
            </w:r>
            <w:r>
              <w:rPr>
                <w:rFonts w:hint="default" w:ascii="Times New Roman" w:hAnsi="Times New Roman" w:eastAsia="宋体" w:cs="Times New Roman"/>
                <w:color w:val="auto"/>
                <w:sz w:val="24"/>
              </w:rPr>
              <w:t>对周围环境的影响</w:t>
            </w:r>
            <w:r>
              <w:rPr>
                <w:rFonts w:hint="eastAsia" w:ascii="Times New Roman" w:hAnsi="Times New Roman" w:eastAsia="宋体" w:cs="Times New Roman"/>
                <w:color w:val="auto"/>
                <w:sz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加强对设备的</w:t>
            </w:r>
            <w:r>
              <w:rPr>
                <w:rFonts w:hint="eastAsia" w:ascii="Times New Roman" w:hAnsi="Times New Roman" w:eastAsia="宋体" w:cs="Times New Roman"/>
                <w:color w:val="auto"/>
                <w:sz w:val="24"/>
                <w:lang w:eastAsia="zh-CN"/>
              </w:rPr>
              <w:t>日常</w:t>
            </w:r>
            <w:r>
              <w:rPr>
                <w:rFonts w:hint="eastAsia" w:ascii="Times New Roman" w:hAnsi="Times New Roman" w:eastAsia="宋体" w:cs="Times New Roman"/>
                <w:color w:val="auto"/>
                <w:sz w:val="24"/>
                <w:lang w:val="en-US" w:eastAsia="zh-CN"/>
              </w:rPr>
              <w:t>维护</w:t>
            </w:r>
            <w:r>
              <w:rPr>
                <w:rFonts w:hint="default" w:ascii="Times New Roman" w:hAnsi="Times New Roman" w:eastAsia="宋体" w:cs="Times New Roman"/>
                <w:color w:val="auto"/>
                <w:sz w:val="24"/>
              </w:rPr>
              <w:t>保养，</w:t>
            </w:r>
            <w:r>
              <w:rPr>
                <w:rFonts w:hint="eastAsia" w:ascii="Times New Roman" w:hAnsi="Times New Roman" w:eastAsia="宋体" w:cs="Times New Roman"/>
                <w:color w:val="auto"/>
                <w:sz w:val="24"/>
              </w:rPr>
              <w:t>建立各工段操作规范，</w:t>
            </w:r>
            <w:r>
              <w:rPr>
                <w:rFonts w:hint="default" w:ascii="Times New Roman" w:hAnsi="Times New Roman" w:eastAsia="宋体" w:cs="Times New Roman"/>
                <w:color w:val="auto"/>
                <w:sz w:val="24"/>
              </w:rPr>
              <w:t>保证设备</w:t>
            </w:r>
            <w:r>
              <w:rPr>
                <w:rFonts w:hint="eastAsia" w:ascii="Times New Roman" w:hAnsi="Times New Roman" w:eastAsia="宋体" w:cs="Times New Roman"/>
                <w:color w:val="auto"/>
                <w:sz w:val="24"/>
              </w:rPr>
              <w:t>处于良好运转状态</w:t>
            </w:r>
            <w:r>
              <w:rPr>
                <w:rFonts w:hint="default" w:ascii="Times New Roman" w:hAnsi="Times New Roman" w:eastAsia="宋体" w:cs="Times New Roman"/>
                <w:color w:val="auto"/>
                <w:sz w:val="24"/>
              </w:rPr>
              <w:t>，减轻运行噪声</w:t>
            </w:r>
            <w:r>
              <w:rPr>
                <w:rFonts w:hint="eastAsia" w:ascii="Times New Roman" w:hAnsi="Times New Roman" w:eastAsia="宋体" w:cs="Times New Roman"/>
                <w:color w:val="auto"/>
                <w:sz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生产设备</w:t>
            </w:r>
            <w:r>
              <w:rPr>
                <w:rFonts w:hint="eastAsia" w:ascii="Times New Roman" w:hAnsi="Times New Roman" w:eastAsia="宋体" w:cs="Times New Roman"/>
                <w:color w:val="auto"/>
                <w:sz w:val="24"/>
                <w:lang w:val="en-US" w:eastAsia="zh-CN"/>
              </w:rPr>
              <w:t>于</w:t>
            </w:r>
            <w:r>
              <w:rPr>
                <w:rFonts w:hint="eastAsia" w:ascii="Times New Roman" w:hAnsi="Times New Roman" w:eastAsia="宋体" w:cs="Times New Roman"/>
                <w:color w:val="auto"/>
                <w:sz w:val="24"/>
              </w:rPr>
              <w:t>室内安装，并采用隔声门窗，利用车间隔声减振等措施</w:t>
            </w:r>
            <w:r>
              <w:rPr>
                <w:rFonts w:hint="eastAsia"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rPr>
              <w:t>噪声监测计划一览表</w:t>
            </w:r>
          </w:p>
          <w:p>
            <w:pPr>
              <w:adjustRightInd w:val="0"/>
              <w:snapToGrid w:val="0"/>
              <w:spacing w:line="360" w:lineRule="auto"/>
              <w:ind w:firstLine="480" w:firstLineChars="200"/>
              <w:rPr>
                <w:rFonts w:hint="eastAsia" w:ascii="Times New Roman" w:hAnsi="Times New Roman" w:eastAsia="宋体" w:cs="Times New Roman"/>
                <w:b/>
                <w:bCs/>
                <w:color w:val="auto"/>
                <w:sz w:val="24"/>
              </w:rPr>
            </w:pPr>
            <w:r>
              <w:rPr>
                <w:rFonts w:hint="eastAsia" w:ascii="Times New Roman" w:hAnsi="Times New Roman" w:eastAsia="宋体" w:cs="Times New Roman"/>
                <w:color w:val="auto"/>
                <w:sz w:val="24"/>
                <w:lang w:val="en-US" w:eastAsia="zh-CN"/>
              </w:rPr>
              <w:t>参照</w:t>
            </w:r>
            <w:r>
              <w:rPr>
                <w:rFonts w:hint="eastAsia"/>
                <w:color w:val="auto"/>
                <w:sz w:val="24"/>
              </w:rPr>
              <w:t>《</w:t>
            </w:r>
            <w:r>
              <w:rPr>
                <w:rFonts w:hint="eastAsia"/>
                <w:color w:val="auto"/>
                <w:sz w:val="24"/>
                <w:lang w:val="en-US" w:eastAsia="zh-CN"/>
              </w:rPr>
              <w:t>排污单位自行监测技术指南总则</w:t>
            </w:r>
            <w:r>
              <w:rPr>
                <w:rFonts w:hint="eastAsia"/>
                <w:color w:val="auto"/>
                <w:sz w:val="24"/>
              </w:rPr>
              <w:t>》（HJ</w:t>
            </w:r>
            <w:r>
              <w:rPr>
                <w:rFonts w:hint="eastAsia"/>
                <w:color w:val="auto"/>
                <w:sz w:val="24"/>
                <w:lang w:val="en-US" w:eastAsia="zh-CN"/>
              </w:rPr>
              <w:t>819</w:t>
            </w:r>
            <w:r>
              <w:rPr>
                <w:rFonts w:hint="eastAsia"/>
                <w:color w:val="auto"/>
                <w:sz w:val="24"/>
              </w:rPr>
              <w:t>-20</w:t>
            </w:r>
            <w:r>
              <w:rPr>
                <w:rFonts w:hint="eastAsia"/>
                <w:color w:val="auto"/>
                <w:sz w:val="24"/>
                <w:lang w:val="en-US" w:eastAsia="zh-CN"/>
              </w:rPr>
              <w:t>17</w:t>
            </w:r>
            <w:r>
              <w:rPr>
                <w:rFonts w:hint="eastAsia"/>
                <w:color w:val="auto"/>
                <w:sz w:val="24"/>
              </w:rPr>
              <w:t>）</w:t>
            </w:r>
            <w:r>
              <w:rPr>
                <w:rFonts w:hint="eastAsia" w:ascii="Times New Roman" w:hAnsi="Times New Roman" w:eastAsia="宋体" w:cs="Times New Roman"/>
                <w:color w:val="auto"/>
                <w:sz w:val="24"/>
                <w:lang w:val="en-US" w:eastAsia="zh-CN"/>
              </w:rPr>
              <w:t>，制定以下监测计划</w:t>
            </w:r>
            <w:r>
              <w:rPr>
                <w:rFonts w:hint="eastAsia" w:ascii="Times New Roman" w:hAnsi="Times New Roman" w:eastAsia="宋体" w:cs="Times New Roman"/>
                <w:color w:val="auto"/>
                <w:sz w:val="24"/>
              </w:rPr>
              <w:t>。</w:t>
            </w:r>
          </w:p>
          <w:p>
            <w:pPr>
              <w:adjustRightInd w:val="0"/>
              <w:snapToGrid w:val="0"/>
              <w:spacing w:line="360" w:lineRule="auto"/>
              <w:ind w:firstLine="482" w:firstLineChars="200"/>
              <w:jc w:val="center"/>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表4-</w:t>
            </w:r>
            <w:r>
              <w:rPr>
                <w:rFonts w:hint="eastAsia" w:cs="Times New Roman"/>
                <w:b/>
                <w:bCs/>
                <w:color w:val="auto"/>
                <w:sz w:val="24"/>
                <w:lang w:val="en-US" w:eastAsia="zh-CN"/>
              </w:rPr>
              <w:t xml:space="preserve">9  </w:t>
            </w:r>
            <w:r>
              <w:rPr>
                <w:rFonts w:hint="eastAsia" w:ascii="Times New Roman" w:hAnsi="Times New Roman" w:eastAsia="宋体" w:cs="Times New Roman"/>
                <w:b/>
                <w:bCs/>
                <w:color w:val="auto"/>
                <w:sz w:val="24"/>
              </w:rPr>
              <w:t xml:space="preserve"> 噪声监测计划一览表</w:t>
            </w:r>
          </w:p>
          <w:tbl>
            <w:tblPr>
              <w:tblStyle w:val="33"/>
              <w:tblW w:w="8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959"/>
              <w:gridCol w:w="1188"/>
              <w:gridCol w:w="3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1219" w:type="dxa"/>
                  <w:vAlign w:val="center"/>
                </w:tcPr>
                <w:p>
                  <w:pPr>
                    <w:widowControl/>
                    <w:snapToGrid w:val="0"/>
                    <w:spacing w:before="60" w:after="160" w:line="240" w:lineRule="auto"/>
                    <w:ind w:right="113"/>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监测点位</w:t>
                  </w:r>
                </w:p>
              </w:tc>
              <w:tc>
                <w:tcPr>
                  <w:tcW w:w="1959" w:type="dxa"/>
                  <w:vAlign w:val="center"/>
                </w:tcPr>
                <w:p>
                  <w:pPr>
                    <w:widowControl/>
                    <w:snapToGrid w:val="0"/>
                    <w:spacing w:before="60" w:after="160" w:line="240" w:lineRule="auto"/>
                    <w:ind w:right="113"/>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监测因子</w:t>
                  </w:r>
                </w:p>
              </w:tc>
              <w:tc>
                <w:tcPr>
                  <w:tcW w:w="1188" w:type="dxa"/>
                  <w:vAlign w:val="center"/>
                </w:tcPr>
                <w:p>
                  <w:pPr>
                    <w:widowControl/>
                    <w:snapToGrid w:val="0"/>
                    <w:spacing w:before="60" w:after="160" w:line="240" w:lineRule="auto"/>
                    <w:ind w:right="113"/>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监测频次</w:t>
                  </w:r>
                </w:p>
              </w:tc>
              <w:tc>
                <w:tcPr>
                  <w:tcW w:w="3778" w:type="dxa"/>
                  <w:vAlign w:val="center"/>
                </w:tcPr>
                <w:p>
                  <w:pPr>
                    <w:widowControl/>
                    <w:snapToGrid w:val="0"/>
                    <w:spacing w:before="60" w:after="160" w:line="240" w:lineRule="auto"/>
                    <w:ind w:right="113"/>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219" w:type="dxa"/>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w:t>
                  </w:r>
                </w:p>
              </w:tc>
              <w:tc>
                <w:tcPr>
                  <w:tcW w:w="1959" w:type="dxa"/>
                  <w:vAlign w:val="center"/>
                </w:tcPr>
                <w:p>
                  <w:pPr>
                    <w:jc w:val="center"/>
                    <w:rPr>
                      <w:rFonts w:hint="default" w:ascii="Times New Roman" w:hAnsi="Times New Roman" w:eastAsia="宋体" w:cs="Times New Roman"/>
                      <w:color w:val="auto"/>
                    </w:rPr>
                  </w:pPr>
                  <w:r>
                    <w:rPr>
                      <w:rFonts w:hint="eastAsia" w:ascii="Times New Roman" w:hAnsi="Times New Roman" w:eastAsia="宋体" w:cs="Times New Roman"/>
                      <w:color w:val="auto"/>
                    </w:rPr>
                    <w:t xml:space="preserve">等效连续 </w:t>
                  </w:r>
                  <w:r>
                    <w:rPr>
                      <w:rFonts w:hint="default" w:ascii="Times New Roman" w:hAnsi="Times New Roman" w:eastAsia="宋体" w:cs="Times New Roman"/>
                      <w:color w:val="auto"/>
                    </w:rPr>
                    <w:t xml:space="preserve">A </w:t>
                  </w:r>
                  <w:r>
                    <w:rPr>
                      <w:rFonts w:hint="eastAsia" w:ascii="Times New Roman" w:hAnsi="Times New Roman" w:eastAsia="宋体" w:cs="Times New Roman"/>
                      <w:color w:val="auto"/>
                    </w:rPr>
                    <w:t>声级</w:t>
                  </w:r>
                </w:p>
              </w:tc>
              <w:tc>
                <w:tcPr>
                  <w:tcW w:w="1188" w:type="dxa"/>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季度</w:t>
                  </w:r>
                </w:p>
              </w:tc>
              <w:tc>
                <w:tcPr>
                  <w:tcW w:w="3778"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《工业企业厂界环境噪声排放标准》（GB12348-2008）中的</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类标准</w:t>
                  </w:r>
                </w:p>
              </w:tc>
            </w:tr>
          </w:tbl>
          <w:p>
            <w:pPr>
              <w:widowControl w:val="0"/>
              <w:autoSpaceDE w:val="0"/>
              <w:autoSpaceDN w:val="0"/>
              <w:adjustRightInd w:val="0"/>
              <w:snapToGrid w:val="0"/>
              <w:spacing w:before="120" w:beforeLines="50" w:line="360" w:lineRule="auto"/>
              <w:ind w:firstLine="482" w:firstLineChars="200"/>
              <w:jc w:val="both"/>
              <w:rPr>
                <w:rFonts w:hint="eastAsia" w:ascii="Times New Roman" w:hAnsi="Times New Roman" w:eastAsia="宋体" w:cs="Times New Roman"/>
                <w:b/>
                <w:bCs/>
                <w:color w:val="auto"/>
                <w:kern w:val="2"/>
                <w:sz w:val="24"/>
                <w:szCs w:val="24"/>
                <w:highlight w:val="none"/>
                <w:lang w:val="en-US" w:eastAsia="zh-CN" w:bidi="ar-SA"/>
              </w:rPr>
            </w:pPr>
          </w:p>
          <w:p>
            <w:pPr>
              <w:widowControl w:val="0"/>
              <w:autoSpaceDE w:val="0"/>
              <w:autoSpaceDN w:val="0"/>
              <w:adjustRightInd w:val="0"/>
              <w:snapToGrid w:val="0"/>
              <w:spacing w:before="120" w:beforeLines="50" w:line="360" w:lineRule="auto"/>
              <w:ind w:firstLine="482" w:firstLineChars="200"/>
              <w:jc w:val="both"/>
              <w:rPr>
                <w:rFonts w:hint="eastAsia" w:ascii="Times New Roman" w:hAnsi="Times New Roman" w:eastAsia="宋体" w:cs="Times New Roman"/>
                <w:b/>
                <w:bCs/>
                <w:color w:val="auto"/>
                <w:kern w:val="2"/>
                <w:sz w:val="24"/>
                <w:szCs w:val="24"/>
                <w:highlight w:val="none"/>
                <w:lang w:val="en-US" w:eastAsia="zh-CN" w:bidi="ar-SA"/>
              </w:rPr>
            </w:pPr>
          </w:p>
          <w:p>
            <w:pPr>
              <w:widowControl w:val="0"/>
              <w:autoSpaceDE w:val="0"/>
              <w:autoSpaceDN w:val="0"/>
              <w:adjustRightInd w:val="0"/>
              <w:snapToGrid w:val="0"/>
              <w:spacing w:before="120" w:beforeLines="50" w:line="360" w:lineRule="auto"/>
              <w:ind w:firstLine="482" w:firstLineChars="200"/>
              <w:jc w:val="both"/>
              <w:rPr>
                <w:rFonts w:hint="eastAsia" w:ascii="Times New Roman" w:hAnsi="Times New Roman" w:eastAsia="宋体" w:cs="Times New Roman"/>
                <w:b/>
                <w:bCs/>
                <w:color w:val="auto"/>
                <w:kern w:val="2"/>
                <w:sz w:val="24"/>
                <w:szCs w:val="24"/>
                <w:highlight w:val="none"/>
                <w:lang w:val="en-US" w:eastAsia="zh-CN" w:bidi="ar-SA"/>
              </w:rPr>
            </w:pPr>
          </w:p>
          <w:p>
            <w:pPr>
              <w:widowControl w:val="0"/>
              <w:autoSpaceDE w:val="0"/>
              <w:autoSpaceDN w:val="0"/>
              <w:adjustRightInd w:val="0"/>
              <w:snapToGrid w:val="0"/>
              <w:spacing w:before="120" w:beforeLines="50" w:line="360" w:lineRule="auto"/>
              <w:ind w:firstLine="482" w:firstLineChars="200"/>
              <w:jc w:val="both"/>
              <w:rPr>
                <w:rFonts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（四）</w:t>
            </w:r>
            <w:r>
              <w:rPr>
                <w:rFonts w:ascii="Times New Roman" w:hAnsi="Times New Roman" w:eastAsia="宋体" w:cs="Times New Roman"/>
                <w:b/>
                <w:bCs/>
                <w:color w:val="auto"/>
                <w:kern w:val="2"/>
                <w:sz w:val="24"/>
                <w:szCs w:val="24"/>
                <w:highlight w:val="none"/>
                <w:lang w:val="en-US" w:eastAsia="zh-CN" w:bidi="ar-SA"/>
              </w:rPr>
              <w:t>固废</w:t>
            </w:r>
          </w:p>
          <w:p>
            <w:pPr>
              <w:widowControl w:val="0"/>
              <w:autoSpaceDE w:val="0"/>
              <w:autoSpaceDN w:val="0"/>
              <w:adjustRightInd w:val="0"/>
              <w:spacing w:line="360" w:lineRule="auto"/>
              <w:ind w:firstLine="482" w:firstLineChars="200"/>
              <w:jc w:val="both"/>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1、本项目营运期产生的</w:t>
            </w:r>
            <w:r>
              <w:rPr>
                <w:rFonts w:hint="eastAsia" w:cs="Times New Roman"/>
                <w:b/>
                <w:bCs w:val="0"/>
                <w:color w:val="auto"/>
                <w:kern w:val="2"/>
                <w:sz w:val="24"/>
                <w:szCs w:val="24"/>
                <w:lang w:val="en-US" w:eastAsia="zh-CN" w:bidi="ar-SA"/>
              </w:rPr>
              <w:t>副产物</w:t>
            </w:r>
            <w:r>
              <w:rPr>
                <w:rFonts w:hint="default" w:ascii="Times New Roman" w:hAnsi="Times New Roman" w:eastAsia="宋体" w:cs="Times New Roman"/>
                <w:b/>
                <w:bCs w:val="0"/>
                <w:color w:val="auto"/>
                <w:kern w:val="2"/>
                <w:sz w:val="24"/>
                <w:szCs w:val="24"/>
                <w:lang w:val="en-US" w:eastAsia="zh-CN" w:bidi="ar-SA"/>
              </w:rPr>
              <w:t>主要有：</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（1）</w:t>
            </w:r>
            <w:r>
              <w:rPr>
                <w:rFonts w:hint="default" w:ascii="Times New Roman" w:hAnsi="Times New Roman" w:eastAsia="宋体" w:cs="Times New Roman"/>
                <w:b w:val="0"/>
                <w:bCs w:val="0"/>
                <w:color w:val="auto"/>
                <w:sz w:val="24"/>
                <w:lang w:val="en-US" w:eastAsia="zh-CN"/>
              </w:rPr>
              <w:t>生活垃圾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项目劳动定员</w:t>
            </w:r>
            <w:r>
              <w:rPr>
                <w:rFonts w:hint="eastAsia" w:ascii="Times New Roman" w:hAnsi="Times New Roman" w:eastAsia="宋体" w:cs="Times New Roman"/>
                <w:b w:val="0"/>
                <w:bCs w:val="0"/>
                <w:color w:val="auto"/>
                <w:sz w:val="24"/>
                <w:lang w:val="en-US" w:eastAsia="zh-CN"/>
              </w:rPr>
              <w:t>15</w:t>
            </w:r>
            <w:r>
              <w:rPr>
                <w:rFonts w:hint="default" w:ascii="Times New Roman" w:hAnsi="Times New Roman" w:eastAsia="宋体" w:cs="Times New Roman"/>
                <w:b w:val="0"/>
                <w:bCs w:val="0"/>
                <w:color w:val="auto"/>
                <w:sz w:val="24"/>
                <w:lang w:val="en-US" w:eastAsia="zh-CN"/>
              </w:rPr>
              <w:t>人，年工作300天，生活垃圾产生量以0.5kg/(d.人)计，则生活垃圾产生量约</w:t>
            </w:r>
            <w:r>
              <w:rPr>
                <w:rFonts w:hint="eastAsia" w:ascii="Times New Roman" w:hAnsi="Times New Roman" w:eastAsia="宋体" w:cs="Times New Roman"/>
                <w:b w:val="0"/>
                <w:bCs w:val="0"/>
                <w:color w:val="auto"/>
                <w:sz w:val="24"/>
                <w:lang w:val="en-US" w:eastAsia="zh-CN"/>
              </w:rPr>
              <w:t>2.25</w:t>
            </w:r>
            <w:r>
              <w:rPr>
                <w:rFonts w:hint="default" w:ascii="Times New Roman" w:hAnsi="Times New Roman" w:eastAsia="宋体" w:cs="Times New Roman"/>
                <w:b w:val="0"/>
                <w:bCs w:val="0"/>
                <w:color w:val="auto"/>
                <w:sz w:val="24"/>
                <w:lang w:val="en-US" w:eastAsia="zh-CN"/>
              </w:rPr>
              <w:t>t/a</w:t>
            </w:r>
            <w:r>
              <w:rPr>
                <w:rFonts w:hint="eastAsia" w:ascii="Times New Roman" w:hAnsi="Times New Roman" w:eastAsia="宋体" w:cs="Times New Roman"/>
                <w:b w:val="0"/>
                <w:bCs w:val="0"/>
                <w:color w:val="auto"/>
                <w:sz w:val="24"/>
                <w:lang w:val="en-US" w:eastAsia="zh-CN"/>
              </w:rPr>
              <w:t>，委托环卫部门定期清运。</w:t>
            </w:r>
          </w:p>
          <w:p>
            <w:pPr>
              <w:spacing w:line="360" w:lineRule="auto"/>
              <w:ind w:firstLine="495"/>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2</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废包装材料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废包装材料产生量约为</w:t>
            </w:r>
            <w:r>
              <w:rPr>
                <w:rFonts w:hint="eastAsia" w:ascii="Times New Roman" w:hAnsi="Times New Roman" w:eastAsia="宋体" w:cs="Times New Roman"/>
                <w:color w:val="auto"/>
                <w:sz w:val="24"/>
                <w:highlight w:val="none"/>
                <w:lang w:val="en-US" w:eastAsia="zh-CN" w:bidi="ar"/>
              </w:rPr>
              <w:t>1.2</w:t>
            </w:r>
            <w:r>
              <w:rPr>
                <w:rFonts w:hint="default" w:ascii="Times New Roman" w:hAnsi="Times New Roman" w:eastAsia="宋体" w:cs="Times New Roman"/>
                <w:color w:val="auto"/>
                <w:sz w:val="24"/>
                <w:highlight w:val="none"/>
                <w:lang w:val="en-US" w:eastAsia="zh-CN" w:bidi="ar"/>
              </w:rPr>
              <w:t>t/a</w:t>
            </w:r>
            <w:r>
              <w:rPr>
                <w:rFonts w:hint="eastAsia" w:ascii="Times New Roman" w:hAnsi="Times New Roman" w:eastAsia="宋体" w:cs="Times New Roman"/>
                <w:color w:val="auto"/>
                <w:sz w:val="24"/>
                <w:highlight w:val="none"/>
                <w:lang w:val="en-US" w:eastAsia="zh-CN" w:bidi="ar"/>
              </w:rPr>
              <w:t>，集中收集后定期资源外售。</w:t>
            </w:r>
          </w:p>
          <w:p>
            <w:pPr>
              <w:spacing w:line="360" w:lineRule="auto"/>
              <w:ind w:firstLine="495"/>
              <w:rPr>
                <w:rFonts w:hint="eastAsia" w:cs="Times New Roman"/>
                <w:spacing w:val="0"/>
                <w:sz w:val="24"/>
                <w:szCs w:val="24"/>
                <w:lang w:val="en-US" w:eastAsia="zh-CN"/>
              </w:rPr>
            </w:pPr>
            <w:r>
              <w:rPr>
                <w:rFonts w:hint="eastAsia" w:cs="Times New Roman"/>
                <w:spacing w:val="0"/>
                <w:sz w:val="24"/>
                <w:szCs w:val="24"/>
                <w:lang w:val="en-US" w:eastAsia="zh-CN"/>
              </w:rPr>
              <w:t>（3）除尘器收集粉尘</w:t>
            </w:r>
          </w:p>
          <w:p>
            <w:pPr>
              <w:spacing w:line="360" w:lineRule="auto"/>
              <w:ind w:firstLine="495"/>
              <w:rPr>
                <w:rFonts w:hint="eastAsia" w:cs="Times New Roman"/>
                <w:b w:val="0"/>
                <w:bCs/>
                <w:color w:val="auto"/>
                <w:spacing w:val="0"/>
                <w:kern w:val="2"/>
                <w:sz w:val="24"/>
                <w:szCs w:val="24"/>
                <w:lang w:val="en-US" w:eastAsia="zh-CN" w:bidi="ar-SA"/>
              </w:rPr>
            </w:pPr>
            <w:r>
              <w:rPr>
                <w:rFonts w:hint="eastAsia" w:ascii="Times New Roman" w:hAnsi="Times New Roman" w:eastAsia="宋体" w:cs="Times New Roman"/>
                <w:b w:val="0"/>
                <w:bCs/>
                <w:color w:val="auto"/>
                <w:spacing w:val="0"/>
                <w:kern w:val="2"/>
                <w:sz w:val="24"/>
                <w:szCs w:val="24"/>
                <w:lang w:val="en-US" w:eastAsia="zh-CN" w:bidi="ar-SA"/>
              </w:rPr>
              <w:t>项目在</w:t>
            </w:r>
            <w:r>
              <w:rPr>
                <w:rFonts w:hint="eastAsia" w:cs="Times New Roman"/>
                <w:b w:val="0"/>
                <w:bCs/>
                <w:color w:val="auto"/>
                <w:spacing w:val="0"/>
                <w:kern w:val="2"/>
                <w:sz w:val="24"/>
                <w:szCs w:val="24"/>
                <w:lang w:val="en-US" w:eastAsia="zh-CN" w:bidi="ar-SA"/>
              </w:rPr>
              <w:t>废气处理过程中布袋除尘器</w:t>
            </w:r>
            <w:r>
              <w:rPr>
                <w:rFonts w:hint="eastAsia" w:ascii="Times New Roman" w:hAnsi="Times New Roman" w:cs="Times New Roman"/>
                <w:b w:val="0"/>
                <w:bCs/>
                <w:color w:val="auto"/>
                <w:spacing w:val="0"/>
                <w:kern w:val="2"/>
                <w:sz w:val="24"/>
                <w:szCs w:val="24"/>
                <w:lang w:val="en-US" w:eastAsia="zh-CN" w:bidi="ar-SA"/>
              </w:rPr>
              <w:t>会</w:t>
            </w:r>
            <w:r>
              <w:rPr>
                <w:rFonts w:hint="eastAsia" w:cs="Times New Roman"/>
                <w:b w:val="0"/>
                <w:bCs/>
                <w:color w:val="auto"/>
                <w:spacing w:val="0"/>
                <w:kern w:val="2"/>
                <w:sz w:val="24"/>
                <w:szCs w:val="24"/>
                <w:lang w:val="en-US" w:eastAsia="zh-CN" w:bidi="ar-SA"/>
              </w:rPr>
              <w:t>收集粉尘</w:t>
            </w:r>
            <w:r>
              <w:rPr>
                <w:rFonts w:hint="eastAsia" w:ascii="Times New Roman" w:hAnsi="Times New Roman" w:eastAsia="宋体" w:cs="Times New Roman"/>
                <w:b w:val="0"/>
                <w:bCs/>
                <w:color w:val="auto"/>
                <w:spacing w:val="0"/>
                <w:kern w:val="2"/>
                <w:sz w:val="24"/>
                <w:szCs w:val="24"/>
                <w:lang w:val="en-US" w:eastAsia="zh-CN" w:bidi="ar-SA"/>
              </w:rPr>
              <w:t>，</w:t>
            </w:r>
            <w:r>
              <w:rPr>
                <w:rFonts w:hint="eastAsia" w:cs="Times New Roman"/>
                <w:b w:val="0"/>
                <w:bCs/>
                <w:color w:val="auto"/>
                <w:spacing w:val="0"/>
                <w:kern w:val="2"/>
                <w:sz w:val="24"/>
                <w:szCs w:val="24"/>
                <w:lang w:val="en-US" w:eastAsia="zh-CN" w:bidi="ar-SA"/>
              </w:rPr>
              <w:t>根据前述计算可知收集粉尘量约155</w:t>
            </w:r>
            <w:r>
              <w:rPr>
                <w:rFonts w:hint="eastAsia" w:ascii="Times New Roman" w:hAnsi="Times New Roman" w:eastAsia="宋体" w:cs="Times New Roman"/>
                <w:b w:val="0"/>
                <w:bCs/>
                <w:color w:val="auto"/>
                <w:spacing w:val="0"/>
                <w:kern w:val="2"/>
                <w:sz w:val="24"/>
                <w:szCs w:val="24"/>
                <w:lang w:val="en-US" w:eastAsia="zh-CN" w:bidi="ar-SA"/>
              </w:rPr>
              <w:t>t/a</w:t>
            </w:r>
            <w:r>
              <w:rPr>
                <w:rFonts w:hint="eastAsia" w:cs="Times New Roman"/>
                <w:b w:val="0"/>
                <w:bCs/>
                <w:color w:val="auto"/>
                <w:spacing w:val="0"/>
                <w:kern w:val="2"/>
                <w:sz w:val="24"/>
                <w:szCs w:val="24"/>
                <w:lang w:val="en-US" w:eastAsia="zh-CN" w:bidi="ar-SA"/>
              </w:rPr>
              <w:t>，</w:t>
            </w:r>
            <w:r>
              <w:rPr>
                <w:rFonts w:hint="eastAsia" w:ascii="Times New Roman" w:hAnsi="Times New Roman" w:eastAsia="宋体" w:cs="Times New Roman"/>
                <w:b w:val="0"/>
                <w:bCs/>
                <w:color w:val="auto"/>
                <w:spacing w:val="0"/>
                <w:kern w:val="2"/>
                <w:sz w:val="24"/>
                <w:szCs w:val="24"/>
                <w:lang w:val="en-US" w:eastAsia="zh-CN" w:bidi="ar-SA"/>
              </w:rPr>
              <w:t>收集</w:t>
            </w:r>
            <w:r>
              <w:rPr>
                <w:rFonts w:hint="eastAsia" w:ascii="Times New Roman" w:hAnsi="Times New Roman" w:cs="Times New Roman"/>
                <w:b w:val="0"/>
                <w:bCs/>
                <w:color w:val="auto"/>
                <w:spacing w:val="0"/>
                <w:kern w:val="2"/>
                <w:sz w:val="24"/>
                <w:szCs w:val="24"/>
                <w:lang w:val="en-US" w:eastAsia="zh-CN" w:bidi="ar-SA"/>
              </w:rPr>
              <w:t>后</w:t>
            </w:r>
            <w:r>
              <w:rPr>
                <w:rFonts w:hint="eastAsia" w:cs="Times New Roman"/>
                <w:b w:val="0"/>
                <w:bCs/>
                <w:color w:val="auto"/>
                <w:spacing w:val="0"/>
                <w:kern w:val="2"/>
                <w:sz w:val="24"/>
                <w:szCs w:val="24"/>
                <w:lang w:val="en-US" w:eastAsia="zh-CN" w:bidi="ar-SA"/>
              </w:rPr>
              <w:t>回用于生产。</w:t>
            </w:r>
          </w:p>
          <w:p>
            <w:pPr>
              <w:spacing w:line="360" w:lineRule="auto"/>
              <w:ind w:firstLine="495"/>
              <w:rPr>
                <w:rFonts w:hint="eastAsia" w:ascii="Times New Roman" w:hAnsi="Times New Roman" w:eastAsia="宋体" w:cs="Times New Roman"/>
                <w:b w:val="0"/>
                <w:bCs/>
                <w:color w:val="auto"/>
                <w:spacing w:val="0"/>
                <w:kern w:val="2"/>
                <w:sz w:val="24"/>
                <w:szCs w:val="24"/>
                <w:lang w:val="en-US" w:eastAsia="zh-CN" w:bidi="ar-SA"/>
              </w:rPr>
            </w:pPr>
            <w:r>
              <w:rPr>
                <w:rFonts w:hint="eastAsia" w:cs="Times New Roman"/>
                <w:b w:val="0"/>
                <w:bCs/>
                <w:color w:val="auto"/>
                <w:spacing w:val="0"/>
                <w:kern w:val="2"/>
                <w:sz w:val="24"/>
                <w:szCs w:val="24"/>
                <w:lang w:val="en-US" w:eastAsia="zh-CN" w:bidi="ar-SA"/>
              </w:rPr>
              <w:t>（4）废</w:t>
            </w:r>
            <w:r>
              <w:rPr>
                <w:rFonts w:hint="eastAsia" w:ascii="Times New Roman" w:hAnsi="Times New Roman" w:eastAsia="宋体" w:cs="Times New Roman"/>
                <w:b w:val="0"/>
                <w:bCs w:val="0"/>
                <w:color w:val="auto"/>
                <w:sz w:val="24"/>
                <w:szCs w:val="24"/>
                <w:lang w:val="en-US" w:eastAsia="zh-CN"/>
              </w:rPr>
              <w:t>润滑油</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val="0"/>
                <w:bCs/>
                <w:color w:val="auto"/>
                <w:spacing w:val="0"/>
                <w:kern w:val="2"/>
                <w:sz w:val="24"/>
                <w:szCs w:val="24"/>
                <w:lang w:val="en-US" w:eastAsia="zh-CN" w:bidi="ar-SA"/>
              </w:rPr>
              <w:t>项目</w:t>
            </w:r>
            <w:r>
              <w:rPr>
                <w:rFonts w:hint="eastAsia" w:ascii="Times New Roman" w:hAnsi="Times New Roman" w:eastAsia="宋体" w:cs="Times New Roman"/>
                <w:b w:val="0"/>
                <w:bCs w:val="0"/>
                <w:color w:val="auto"/>
                <w:sz w:val="24"/>
                <w:lang w:val="en-US" w:eastAsia="zh-CN"/>
              </w:rPr>
              <w:t>设备</w:t>
            </w:r>
            <w:r>
              <w:rPr>
                <w:rFonts w:hint="eastAsia" w:ascii="Times New Roman" w:hAnsi="Times New Roman" w:cs="Times New Roman"/>
                <w:b w:val="0"/>
                <w:bCs/>
                <w:color w:val="auto"/>
                <w:spacing w:val="0"/>
                <w:kern w:val="2"/>
                <w:sz w:val="24"/>
                <w:szCs w:val="24"/>
                <w:lang w:val="en-US" w:eastAsia="zh-CN" w:bidi="ar-SA"/>
              </w:rPr>
              <w:t>维修过程中会产生少量的</w:t>
            </w:r>
            <w:r>
              <w:rPr>
                <w:rFonts w:hint="eastAsia" w:cs="Times New Roman"/>
                <w:b w:val="0"/>
                <w:bCs/>
                <w:color w:val="auto"/>
                <w:spacing w:val="0"/>
                <w:kern w:val="2"/>
                <w:sz w:val="24"/>
                <w:szCs w:val="24"/>
                <w:lang w:val="en-US" w:eastAsia="zh-CN" w:bidi="ar-SA"/>
              </w:rPr>
              <w:t>废润滑油</w:t>
            </w:r>
            <w:r>
              <w:rPr>
                <w:rFonts w:hint="eastAsia" w:ascii="Times New Roman" w:hAnsi="Times New Roman" w:eastAsia="宋体" w:cs="Times New Roman"/>
                <w:b w:val="0"/>
                <w:bCs/>
                <w:color w:val="auto"/>
                <w:spacing w:val="0"/>
                <w:kern w:val="2"/>
                <w:sz w:val="24"/>
                <w:szCs w:val="24"/>
                <w:lang w:val="en-US" w:eastAsia="zh-CN" w:bidi="ar-SA"/>
              </w:rPr>
              <w:t>，</w:t>
            </w:r>
            <w:r>
              <w:rPr>
                <w:rFonts w:hint="eastAsia" w:ascii="Times New Roman" w:hAnsi="Times New Roman" w:cs="Times New Roman"/>
                <w:b w:val="0"/>
                <w:bCs/>
                <w:color w:val="auto"/>
                <w:spacing w:val="0"/>
                <w:kern w:val="2"/>
                <w:sz w:val="24"/>
                <w:szCs w:val="24"/>
                <w:lang w:val="en-US" w:eastAsia="zh-CN" w:bidi="ar-SA"/>
              </w:rPr>
              <w:t>产生量约0.</w:t>
            </w:r>
            <w:r>
              <w:rPr>
                <w:rFonts w:hint="eastAsia" w:cs="Times New Roman"/>
                <w:b w:val="0"/>
                <w:bCs/>
                <w:color w:val="auto"/>
                <w:spacing w:val="0"/>
                <w:kern w:val="2"/>
                <w:sz w:val="24"/>
                <w:szCs w:val="24"/>
                <w:lang w:val="en-US" w:eastAsia="zh-CN" w:bidi="ar-SA"/>
              </w:rPr>
              <w:t>1</w:t>
            </w:r>
            <w:r>
              <w:rPr>
                <w:rFonts w:hint="eastAsia" w:ascii="Times New Roman" w:hAnsi="Times New Roman" w:cs="Times New Roman"/>
                <w:b w:val="0"/>
                <w:bCs/>
                <w:color w:val="auto"/>
                <w:spacing w:val="0"/>
                <w:kern w:val="2"/>
                <w:sz w:val="24"/>
                <w:szCs w:val="24"/>
                <w:lang w:val="en-US" w:eastAsia="zh-CN" w:bidi="ar-SA"/>
              </w:rPr>
              <w:t>t/a，</w:t>
            </w:r>
            <w:r>
              <w:rPr>
                <w:rFonts w:hint="default" w:ascii="Times New Roman" w:hAnsi="Times New Roman" w:cs="Times New Roman"/>
                <w:b w:val="0"/>
                <w:bCs/>
                <w:color w:val="auto"/>
                <w:spacing w:val="0"/>
                <w:kern w:val="2"/>
                <w:sz w:val="24"/>
                <w:szCs w:val="24"/>
                <w:lang w:val="en-US" w:eastAsia="zh-CN" w:bidi="ar-SA"/>
              </w:rPr>
              <w:t>根据《国家危险废物名录》</w:t>
            </w:r>
            <w:r>
              <w:rPr>
                <w:rFonts w:hint="eastAsia" w:ascii="Times New Roman" w:hAnsi="Times New Roman" w:eastAsia="宋体" w:cs="Times New Roman"/>
                <w:b w:val="0"/>
                <w:bCs/>
                <w:color w:val="auto"/>
                <w:spacing w:val="0"/>
                <w:kern w:val="2"/>
                <w:sz w:val="24"/>
                <w:szCs w:val="24"/>
                <w:lang w:val="en-US" w:eastAsia="zh-CN" w:bidi="ar-SA"/>
              </w:rPr>
              <w:t>（</w:t>
            </w:r>
            <w:r>
              <w:rPr>
                <w:rFonts w:hint="default" w:ascii="Times New Roman" w:hAnsi="Times New Roman" w:eastAsia="宋体" w:cs="Times New Roman"/>
                <w:b w:val="0"/>
                <w:bCs/>
                <w:color w:val="auto"/>
                <w:spacing w:val="0"/>
                <w:kern w:val="2"/>
                <w:sz w:val="24"/>
                <w:szCs w:val="24"/>
                <w:lang w:val="en-US" w:eastAsia="zh-CN" w:bidi="ar-SA"/>
              </w:rPr>
              <w:t>2021 年版）</w:t>
            </w:r>
            <w:r>
              <w:rPr>
                <w:rFonts w:hint="default" w:ascii="Times New Roman" w:hAnsi="Times New Roman" w:cs="Times New Roman"/>
                <w:b w:val="0"/>
                <w:bCs/>
                <w:color w:val="auto"/>
                <w:spacing w:val="0"/>
                <w:kern w:val="2"/>
                <w:sz w:val="24"/>
                <w:szCs w:val="24"/>
                <w:lang w:val="en-US" w:eastAsia="zh-CN" w:bidi="ar-SA"/>
              </w:rPr>
              <w:t>，</w:t>
            </w:r>
            <w:r>
              <w:rPr>
                <w:rFonts w:hint="eastAsia" w:cs="Times New Roman"/>
                <w:b w:val="0"/>
                <w:bCs/>
                <w:color w:val="auto"/>
                <w:spacing w:val="0"/>
                <w:kern w:val="2"/>
                <w:sz w:val="24"/>
                <w:szCs w:val="24"/>
                <w:lang w:val="en-US" w:eastAsia="zh-CN" w:bidi="ar-SA"/>
              </w:rPr>
              <w:t>废润滑油</w:t>
            </w:r>
            <w:r>
              <w:rPr>
                <w:rFonts w:hint="default" w:ascii="Times New Roman" w:hAnsi="Times New Roman" w:cs="Times New Roman"/>
                <w:b w:val="0"/>
                <w:bCs/>
                <w:color w:val="auto"/>
                <w:spacing w:val="0"/>
                <w:kern w:val="2"/>
                <w:sz w:val="24"/>
                <w:szCs w:val="24"/>
                <w:lang w:val="en-US" w:eastAsia="zh-CN" w:bidi="ar-SA"/>
              </w:rPr>
              <w:t>属于</w:t>
            </w:r>
            <w:r>
              <w:rPr>
                <w:rFonts w:hint="eastAsia" w:ascii="Times New Roman" w:hAnsi="Times New Roman" w:cs="Times New Roman"/>
                <w:b w:val="0"/>
                <w:bCs/>
                <w:color w:val="auto"/>
                <w:spacing w:val="0"/>
                <w:kern w:val="2"/>
                <w:sz w:val="24"/>
                <w:szCs w:val="24"/>
                <w:lang w:val="en-US" w:eastAsia="zh-CN" w:bidi="ar-SA"/>
              </w:rPr>
              <w:t>危险废物，</w:t>
            </w:r>
            <w:r>
              <w:rPr>
                <w:rFonts w:hint="default" w:ascii="Times New Roman" w:hAnsi="Times New Roman" w:cs="Times New Roman"/>
                <w:b w:val="0"/>
                <w:bCs/>
                <w:color w:val="auto"/>
                <w:spacing w:val="0"/>
                <w:kern w:val="2"/>
                <w:sz w:val="24"/>
                <w:szCs w:val="24"/>
                <w:lang w:val="en-US" w:eastAsia="zh-CN" w:bidi="ar-SA"/>
              </w:rPr>
              <w:t>废物代码为HW</w:t>
            </w:r>
            <w:r>
              <w:rPr>
                <w:rFonts w:hint="eastAsia" w:ascii="Times New Roman" w:hAnsi="Times New Roman" w:cs="Times New Roman"/>
                <w:b w:val="0"/>
                <w:bCs/>
                <w:color w:val="auto"/>
                <w:spacing w:val="0"/>
                <w:kern w:val="2"/>
                <w:sz w:val="24"/>
                <w:szCs w:val="24"/>
                <w:lang w:val="en-US" w:eastAsia="zh-CN" w:bidi="ar-SA"/>
              </w:rPr>
              <w:t>08</w:t>
            </w:r>
            <w:r>
              <w:rPr>
                <w:rFonts w:hint="default" w:ascii="Times New Roman" w:hAnsi="Times New Roman" w:cs="Times New Roman"/>
                <w:b w:val="0"/>
                <w:bCs/>
                <w:color w:val="auto"/>
                <w:spacing w:val="0"/>
                <w:kern w:val="2"/>
                <w:sz w:val="24"/>
                <w:szCs w:val="24"/>
                <w:lang w:val="en-US" w:eastAsia="zh-CN" w:bidi="ar-SA"/>
              </w:rPr>
              <w:t>（900-</w:t>
            </w:r>
            <w:r>
              <w:rPr>
                <w:rFonts w:hint="eastAsia" w:ascii="Times New Roman" w:hAnsi="Times New Roman" w:cs="Times New Roman"/>
                <w:b w:val="0"/>
                <w:bCs/>
                <w:color w:val="auto"/>
                <w:spacing w:val="0"/>
                <w:kern w:val="2"/>
                <w:sz w:val="24"/>
                <w:szCs w:val="24"/>
                <w:lang w:val="en-US" w:eastAsia="zh-CN" w:bidi="ar-SA"/>
              </w:rPr>
              <w:t>21</w:t>
            </w:r>
            <w:r>
              <w:rPr>
                <w:rFonts w:hint="eastAsia" w:cs="Times New Roman"/>
                <w:b w:val="0"/>
                <w:bCs/>
                <w:color w:val="auto"/>
                <w:spacing w:val="0"/>
                <w:kern w:val="2"/>
                <w:sz w:val="24"/>
                <w:szCs w:val="24"/>
                <w:lang w:val="en-US" w:eastAsia="zh-CN" w:bidi="ar-SA"/>
              </w:rPr>
              <w:t>7</w:t>
            </w:r>
            <w:r>
              <w:rPr>
                <w:rFonts w:hint="default" w:ascii="Times New Roman" w:hAnsi="Times New Roman" w:cs="Times New Roman"/>
                <w:b w:val="0"/>
                <w:bCs/>
                <w:color w:val="auto"/>
                <w:spacing w:val="0"/>
                <w:kern w:val="2"/>
                <w:sz w:val="24"/>
                <w:szCs w:val="24"/>
                <w:lang w:val="en-US" w:eastAsia="zh-CN" w:bidi="ar-SA"/>
              </w:rPr>
              <w:t>-</w:t>
            </w:r>
            <w:r>
              <w:rPr>
                <w:rFonts w:hint="eastAsia" w:ascii="Times New Roman" w:hAnsi="Times New Roman" w:cs="Times New Roman"/>
                <w:b w:val="0"/>
                <w:bCs/>
                <w:color w:val="auto"/>
                <w:spacing w:val="0"/>
                <w:kern w:val="2"/>
                <w:sz w:val="24"/>
                <w:szCs w:val="24"/>
                <w:lang w:val="en-US" w:eastAsia="zh-CN" w:bidi="ar-SA"/>
              </w:rPr>
              <w:t>08</w:t>
            </w:r>
            <w:r>
              <w:rPr>
                <w:rFonts w:hint="default" w:ascii="Times New Roman" w:hAnsi="Times New Roman" w:cs="Times New Roman"/>
                <w:b w:val="0"/>
                <w:bCs/>
                <w:color w:val="auto"/>
                <w:spacing w:val="0"/>
                <w:kern w:val="2"/>
                <w:sz w:val="24"/>
                <w:szCs w:val="24"/>
                <w:lang w:val="en-US" w:eastAsia="zh-CN" w:bidi="ar-SA"/>
              </w:rPr>
              <w:t>），集中收集后</w:t>
            </w:r>
            <w:r>
              <w:rPr>
                <w:rFonts w:hint="eastAsia" w:ascii="Times New Roman" w:hAnsi="Times New Roman" w:cs="Times New Roman"/>
                <w:b w:val="0"/>
                <w:bCs/>
                <w:color w:val="auto"/>
                <w:spacing w:val="0"/>
                <w:kern w:val="2"/>
                <w:sz w:val="24"/>
                <w:szCs w:val="24"/>
                <w:lang w:val="en-US" w:eastAsia="zh-CN" w:bidi="ar-SA"/>
              </w:rPr>
              <w:t>暂存于危废间，</w:t>
            </w:r>
            <w:r>
              <w:rPr>
                <w:rFonts w:hint="default" w:ascii="Times New Roman" w:hAnsi="Times New Roman" w:cs="Times New Roman"/>
                <w:b w:val="0"/>
                <w:bCs/>
                <w:color w:val="auto"/>
                <w:spacing w:val="0"/>
                <w:kern w:val="2"/>
                <w:sz w:val="24"/>
                <w:szCs w:val="24"/>
                <w:lang w:val="en-US" w:eastAsia="zh-CN" w:bidi="ar-SA"/>
              </w:rPr>
              <w:t>委托有资质单位处理</w:t>
            </w:r>
            <w:r>
              <w:rPr>
                <w:rFonts w:hint="eastAsia" w:ascii="Times New Roman" w:hAnsi="Times New Roman" w:cs="Times New Roman"/>
                <w:b w:val="0"/>
                <w:bCs/>
                <w:color w:val="auto"/>
                <w:spacing w:val="0"/>
                <w:kern w:val="2"/>
                <w:sz w:val="24"/>
                <w:szCs w:val="24"/>
                <w:lang w:val="en-US" w:eastAsia="zh-CN" w:bidi="ar-SA"/>
              </w:rPr>
              <w:t>。</w:t>
            </w:r>
          </w:p>
          <w:p>
            <w:pPr>
              <w:adjustRightInd w:val="0"/>
              <w:snapToGrid w:val="0"/>
              <w:spacing w:beforeLines="0" w:afterLines="0" w:line="360" w:lineRule="auto"/>
              <w:ind w:firstLine="480" w:firstLineChars="200"/>
              <w:rPr>
                <w:rFonts w:hint="default" w:ascii="Times New Roman" w:hAnsi="Times New Roman"/>
                <w:color w:val="auto"/>
                <w:sz w:val="24"/>
                <w:szCs w:val="24"/>
                <w:lang w:val="en-US" w:eastAsia="zh-CN"/>
              </w:rPr>
            </w:pP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5</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废</w:t>
            </w:r>
            <w:r>
              <w:rPr>
                <w:rFonts w:hint="eastAsia"/>
                <w:color w:val="auto"/>
                <w:sz w:val="24"/>
                <w:szCs w:val="24"/>
                <w:lang w:val="en-US" w:eastAsia="zh-CN"/>
              </w:rPr>
              <w:t>含油抹布</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0"/>
                <w:kern w:val="2"/>
                <w:sz w:val="24"/>
                <w:szCs w:val="24"/>
                <w:lang w:val="en-US" w:eastAsia="zh-CN" w:bidi="ar-SA"/>
              </w:rPr>
            </w:pPr>
            <w:r>
              <w:rPr>
                <w:rFonts w:hint="eastAsia" w:ascii="Times New Roman" w:hAnsi="Times New Roman" w:eastAsia="宋体" w:cs="Times New Roman"/>
                <w:b w:val="0"/>
                <w:bCs/>
                <w:color w:val="auto"/>
                <w:spacing w:val="0"/>
                <w:kern w:val="2"/>
                <w:sz w:val="24"/>
                <w:szCs w:val="24"/>
                <w:lang w:val="en-US" w:eastAsia="zh-CN" w:bidi="ar-SA"/>
              </w:rPr>
              <w:t>设备机械检修期会产生少量废含油抹布，产生量约为</w:t>
            </w:r>
            <w:r>
              <w:rPr>
                <w:rFonts w:hint="default" w:ascii="Times New Roman" w:hAnsi="Times New Roman" w:eastAsia="宋体" w:cs="Times New Roman"/>
                <w:b w:val="0"/>
                <w:bCs/>
                <w:color w:val="auto"/>
                <w:spacing w:val="0"/>
                <w:kern w:val="2"/>
                <w:sz w:val="24"/>
                <w:szCs w:val="24"/>
                <w:lang w:val="en-US" w:eastAsia="zh-CN" w:bidi="ar-SA"/>
              </w:rPr>
              <w:t>0.</w:t>
            </w:r>
            <w:r>
              <w:rPr>
                <w:rFonts w:hint="eastAsia" w:ascii="Times New Roman" w:hAnsi="Times New Roman" w:eastAsia="宋体" w:cs="Times New Roman"/>
                <w:b w:val="0"/>
                <w:bCs/>
                <w:color w:val="auto"/>
                <w:spacing w:val="0"/>
                <w:kern w:val="2"/>
                <w:sz w:val="24"/>
                <w:szCs w:val="24"/>
                <w:lang w:val="en-US" w:eastAsia="zh-CN" w:bidi="ar-SA"/>
              </w:rPr>
              <w:t>01</w:t>
            </w:r>
            <w:r>
              <w:rPr>
                <w:rFonts w:hint="default" w:ascii="Times New Roman" w:hAnsi="Times New Roman" w:eastAsia="宋体" w:cs="Times New Roman"/>
                <w:b w:val="0"/>
                <w:bCs/>
                <w:color w:val="auto"/>
                <w:spacing w:val="0"/>
                <w:kern w:val="2"/>
                <w:sz w:val="24"/>
                <w:szCs w:val="24"/>
                <w:lang w:val="en-US" w:eastAsia="zh-CN" w:bidi="ar-SA"/>
              </w:rPr>
              <w:t>t/a。</w:t>
            </w:r>
            <w:r>
              <w:rPr>
                <w:rFonts w:hint="eastAsia" w:ascii="Times New Roman" w:hAnsi="Times New Roman" w:eastAsia="宋体" w:cs="Times New Roman"/>
                <w:b w:val="0"/>
                <w:bCs/>
                <w:color w:val="auto"/>
                <w:spacing w:val="0"/>
                <w:kern w:val="2"/>
                <w:sz w:val="24"/>
                <w:szCs w:val="24"/>
                <w:lang w:val="en-US" w:eastAsia="zh-CN" w:bidi="ar-SA"/>
              </w:rPr>
              <w:t>根据《国家危险废物名录》（</w:t>
            </w:r>
            <w:r>
              <w:rPr>
                <w:rFonts w:hint="default" w:ascii="Times New Roman" w:hAnsi="Times New Roman" w:eastAsia="宋体" w:cs="Times New Roman"/>
                <w:b w:val="0"/>
                <w:bCs/>
                <w:color w:val="auto"/>
                <w:spacing w:val="0"/>
                <w:kern w:val="2"/>
                <w:sz w:val="24"/>
                <w:szCs w:val="24"/>
                <w:lang w:val="en-US" w:eastAsia="zh-CN" w:bidi="ar-SA"/>
              </w:rPr>
              <w:t>2021 年版），</w:t>
            </w:r>
            <w:r>
              <w:rPr>
                <w:rFonts w:hint="eastAsia" w:cs="Times New Roman"/>
                <w:b w:val="0"/>
                <w:bCs/>
                <w:color w:val="auto"/>
                <w:spacing w:val="0"/>
                <w:kern w:val="2"/>
                <w:sz w:val="24"/>
                <w:szCs w:val="24"/>
                <w:lang w:val="en-US" w:eastAsia="zh-CN" w:bidi="ar-SA"/>
              </w:rPr>
              <w:t>废</w:t>
            </w:r>
            <w:r>
              <w:rPr>
                <w:rFonts w:hint="default" w:ascii="Times New Roman" w:hAnsi="Times New Roman" w:eastAsia="宋体" w:cs="Times New Roman"/>
                <w:b w:val="0"/>
                <w:bCs/>
                <w:color w:val="auto"/>
                <w:spacing w:val="0"/>
                <w:kern w:val="2"/>
                <w:sz w:val="24"/>
                <w:szCs w:val="24"/>
                <w:lang w:val="en-US" w:eastAsia="zh-CN" w:bidi="ar-SA"/>
              </w:rPr>
              <w:t>含油抹布属于危险废物</w:t>
            </w:r>
            <w:r>
              <w:rPr>
                <w:rFonts w:hint="eastAsia" w:cs="Times New Roman"/>
                <w:b w:val="0"/>
                <w:bCs/>
                <w:color w:val="auto"/>
                <w:spacing w:val="0"/>
                <w:kern w:val="2"/>
                <w:sz w:val="24"/>
                <w:szCs w:val="24"/>
                <w:lang w:val="en-US" w:eastAsia="zh-CN" w:bidi="ar-SA"/>
              </w:rPr>
              <w:t>，</w:t>
            </w:r>
            <w:r>
              <w:rPr>
                <w:rFonts w:hint="eastAsia" w:ascii="Times New Roman" w:hAnsi="Times New Roman" w:eastAsia="宋体" w:cs="Times New Roman"/>
                <w:b w:val="0"/>
                <w:bCs/>
                <w:color w:val="auto"/>
                <w:spacing w:val="0"/>
                <w:kern w:val="2"/>
                <w:sz w:val="24"/>
                <w:szCs w:val="24"/>
                <w:lang w:val="en-US" w:eastAsia="zh-CN" w:bidi="ar-SA"/>
              </w:rPr>
              <w:t>废物代码</w:t>
            </w:r>
            <w:r>
              <w:rPr>
                <w:rFonts w:hint="default" w:ascii="Times New Roman" w:hAnsi="Times New Roman" w:eastAsia="宋体" w:cs="Times New Roman"/>
                <w:b w:val="0"/>
                <w:bCs/>
                <w:color w:val="auto"/>
                <w:spacing w:val="0"/>
                <w:kern w:val="2"/>
                <w:sz w:val="24"/>
                <w:szCs w:val="24"/>
                <w:lang w:val="en-US" w:eastAsia="zh-CN" w:bidi="ar-SA"/>
              </w:rPr>
              <w:t>900-041-49</w:t>
            </w:r>
            <w:r>
              <w:rPr>
                <w:rFonts w:hint="eastAsia" w:cs="Times New Roman"/>
                <w:b w:val="0"/>
                <w:bCs/>
                <w:color w:val="auto"/>
                <w:spacing w:val="0"/>
                <w:kern w:val="2"/>
                <w:sz w:val="24"/>
                <w:szCs w:val="24"/>
                <w:lang w:val="en-US" w:eastAsia="zh-CN" w:bidi="ar-SA"/>
              </w:rPr>
              <w:t>，</w:t>
            </w:r>
            <w:r>
              <w:rPr>
                <w:rFonts w:hint="default" w:ascii="Times New Roman" w:hAnsi="Times New Roman" w:cs="Times New Roman"/>
                <w:b w:val="0"/>
                <w:bCs/>
                <w:color w:val="auto"/>
                <w:spacing w:val="0"/>
                <w:kern w:val="2"/>
                <w:sz w:val="24"/>
                <w:szCs w:val="24"/>
                <w:lang w:val="en-US" w:eastAsia="zh-CN" w:bidi="ar-SA"/>
              </w:rPr>
              <w:t>集中收集后</w:t>
            </w:r>
            <w:r>
              <w:rPr>
                <w:rFonts w:hint="eastAsia" w:ascii="Times New Roman" w:hAnsi="Times New Roman" w:cs="Times New Roman"/>
                <w:b w:val="0"/>
                <w:bCs/>
                <w:color w:val="auto"/>
                <w:spacing w:val="0"/>
                <w:kern w:val="2"/>
                <w:sz w:val="24"/>
                <w:szCs w:val="24"/>
                <w:lang w:val="en-US" w:eastAsia="zh-CN" w:bidi="ar-SA"/>
              </w:rPr>
              <w:t>暂存于危废间，</w:t>
            </w:r>
            <w:r>
              <w:rPr>
                <w:rFonts w:hint="default" w:ascii="Times New Roman" w:hAnsi="Times New Roman" w:cs="Times New Roman"/>
                <w:b w:val="0"/>
                <w:bCs/>
                <w:color w:val="auto"/>
                <w:spacing w:val="0"/>
                <w:kern w:val="2"/>
                <w:sz w:val="24"/>
                <w:szCs w:val="24"/>
                <w:lang w:val="en-US" w:eastAsia="zh-CN" w:bidi="ar-SA"/>
              </w:rPr>
              <w:t>委托有资质单位处理</w:t>
            </w:r>
            <w:r>
              <w:rPr>
                <w:rFonts w:hint="eastAsia" w:ascii="Times New Roman" w:hAnsi="Times New Roman" w:cs="Times New Roman"/>
                <w:b w:val="0"/>
                <w:bCs/>
                <w:color w:val="auto"/>
                <w:spacing w:val="0"/>
                <w:kern w:val="2"/>
                <w:sz w:val="24"/>
                <w:szCs w:val="24"/>
                <w:lang w:val="en-US" w:eastAsia="zh-CN" w:bidi="ar-SA"/>
              </w:rPr>
              <w:t>。</w:t>
            </w:r>
          </w:p>
          <w:p>
            <w:pPr>
              <w:widowControl w:val="0"/>
              <w:autoSpaceDE w:val="0"/>
              <w:autoSpaceDN w:val="0"/>
              <w:adjustRightInd w:val="0"/>
              <w:spacing w:line="360" w:lineRule="auto"/>
              <w:ind w:firstLine="482" w:firstLineChars="200"/>
              <w:jc w:val="both"/>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2、项目固废产生及处理处置情况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 4</w:t>
            </w: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10</w:t>
            </w:r>
            <w:r>
              <w:rPr>
                <w:rFonts w:hint="default" w:ascii="Times New Roman" w:hAnsi="Times New Roman" w:eastAsia="宋体" w:cs="Times New Roman"/>
                <w:b/>
                <w:bCs/>
                <w:color w:val="auto"/>
                <w:sz w:val="24"/>
                <w:lang w:val="en-US" w:eastAsia="zh-CN"/>
              </w:rPr>
              <w:t xml:space="preserve">  本项目固体废弃物产生</w:t>
            </w:r>
            <w:r>
              <w:rPr>
                <w:rFonts w:hint="eastAsia" w:cs="Times New Roman"/>
                <w:b/>
                <w:bCs/>
                <w:color w:val="auto"/>
                <w:sz w:val="24"/>
                <w:lang w:val="en-US" w:eastAsia="zh-CN"/>
              </w:rPr>
              <w:t>及</w:t>
            </w:r>
            <w:r>
              <w:rPr>
                <w:rFonts w:hint="default" w:ascii="Times New Roman" w:hAnsi="Times New Roman" w:eastAsia="宋体" w:cs="Times New Roman"/>
                <w:b/>
                <w:bCs/>
                <w:color w:val="auto"/>
                <w:sz w:val="24"/>
                <w:lang w:val="en-US" w:eastAsia="zh-CN"/>
              </w:rPr>
              <w:t>处理处置情况</w:t>
            </w:r>
          </w:p>
          <w:tbl>
            <w:tblPr>
              <w:tblStyle w:val="33"/>
              <w:tblW w:w="8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704"/>
              <w:gridCol w:w="1081"/>
              <w:gridCol w:w="1425"/>
              <w:gridCol w:w="1172"/>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802" w:type="dxa"/>
                  <w:shd w:val="clear" w:color="auto" w:fill="auto"/>
                  <w:vAlign w:val="center"/>
                </w:tcPr>
                <w:p>
                  <w:pPr>
                    <w:widowControl/>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序号</w:t>
                  </w:r>
                </w:p>
              </w:tc>
              <w:tc>
                <w:tcPr>
                  <w:tcW w:w="1704" w:type="dxa"/>
                  <w:shd w:val="clear" w:color="auto" w:fill="auto"/>
                  <w:vAlign w:val="center"/>
                </w:tcPr>
                <w:p>
                  <w:pPr>
                    <w:widowControl/>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废物名称</w:t>
                  </w:r>
                </w:p>
              </w:tc>
              <w:tc>
                <w:tcPr>
                  <w:tcW w:w="1081" w:type="dxa"/>
                  <w:shd w:val="clear" w:color="auto" w:fill="auto"/>
                  <w:vAlign w:val="center"/>
                </w:tcPr>
                <w:p>
                  <w:pPr>
                    <w:widowControl/>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属性</w:t>
                  </w:r>
                </w:p>
              </w:tc>
              <w:tc>
                <w:tcPr>
                  <w:tcW w:w="1425" w:type="dxa"/>
                  <w:shd w:val="clear" w:color="auto" w:fill="auto"/>
                  <w:vAlign w:val="center"/>
                </w:tcPr>
                <w:p>
                  <w:pPr>
                    <w:widowControl/>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代码</w:t>
                  </w:r>
                </w:p>
              </w:tc>
              <w:tc>
                <w:tcPr>
                  <w:tcW w:w="1172" w:type="dxa"/>
                  <w:shd w:val="clear" w:color="auto" w:fill="auto"/>
                  <w:vAlign w:val="center"/>
                </w:tcPr>
                <w:p>
                  <w:pPr>
                    <w:widowControl/>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预测产生量（t/a）</w:t>
                  </w:r>
                </w:p>
              </w:tc>
              <w:tc>
                <w:tcPr>
                  <w:tcW w:w="1960" w:type="dxa"/>
                  <w:shd w:val="clear" w:color="auto" w:fill="auto"/>
                  <w:vAlign w:val="center"/>
                </w:tcPr>
                <w:p>
                  <w:pPr>
                    <w:widowControl/>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802" w:type="dxa"/>
                  <w:shd w:val="clear" w:color="auto" w:fill="auto"/>
                  <w:vAlign w:val="center"/>
                </w:tcPr>
                <w:p>
                  <w:pPr>
                    <w:widowControl/>
                    <w:jc w:val="center"/>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1</w:t>
                  </w:r>
                </w:p>
              </w:tc>
              <w:tc>
                <w:tcPr>
                  <w:tcW w:w="1704" w:type="dxa"/>
                  <w:shd w:val="clear" w:color="auto" w:fill="auto"/>
                  <w:vAlign w:val="center"/>
                </w:tcPr>
                <w:p>
                  <w:pPr>
                    <w:widowControl/>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废</w:t>
                  </w:r>
                  <w:r>
                    <w:rPr>
                      <w:rFonts w:hint="eastAsia" w:cs="宋体"/>
                      <w:color w:val="auto"/>
                      <w:kern w:val="0"/>
                      <w:szCs w:val="21"/>
                      <w:lang w:val="en-US" w:eastAsia="zh-CN"/>
                    </w:rPr>
                    <w:t>润滑</w:t>
                  </w:r>
                  <w:r>
                    <w:rPr>
                      <w:rFonts w:hint="eastAsia" w:ascii="Times New Roman" w:hAnsi="Times New Roman" w:eastAsia="宋体" w:cs="宋体"/>
                      <w:color w:val="auto"/>
                      <w:kern w:val="0"/>
                      <w:szCs w:val="21"/>
                      <w:lang w:val="en-US" w:eastAsia="zh-CN"/>
                    </w:rPr>
                    <w:t>油</w:t>
                  </w:r>
                </w:p>
              </w:tc>
              <w:tc>
                <w:tcPr>
                  <w:tcW w:w="1081" w:type="dxa"/>
                  <w:vAlign w:val="center"/>
                </w:tcPr>
                <w:p>
                  <w:pPr>
                    <w:widowControl/>
                    <w:jc w:val="center"/>
                    <w:rPr>
                      <w:rFonts w:hint="eastAsia" w:ascii="Times New Roman" w:hAnsi="Times New Roman" w:eastAsia="宋体" w:cs="宋体"/>
                      <w:color w:val="auto"/>
                      <w:kern w:val="0"/>
                      <w:szCs w:val="21"/>
                      <w:lang w:val="en-US" w:eastAsia="zh-CN"/>
                    </w:rPr>
                  </w:pPr>
                  <w:r>
                    <w:rPr>
                      <w:rFonts w:hint="eastAsia" w:cs="宋体"/>
                      <w:color w:val="auto"/>
                      <w:kern w:val="0"/>
                      <w:szCs w:val="21"/>
                      <w:lang w:val="en-US" w:eastAsia="zh-CN"/>
                    </w:rPr>
                    <w:t>危险废物</w:t>
                  </w:r>
                </w:p>
              </w:tc>
              <w:tc>
                <w:tcPr>
                  <w:tcW w:w="1425" w:type="dxa"/>
                  <w:shd w:val="clear" w:color="auto" w:fill="auto"/>
                  <w:vAlign w:val="center"/>
                </w:tcPr>
                <w:p>
                  <w:pPr>
                    <w:spacing w:line="240" w:lineRule="atLeast"/>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HW</w:t>
                  </w:r>
                  <w:r>
                    <w:rPr>
                      <w:rFonts w:hint="eastAsia" w:ascii="Times New Roman" w:hAnsi="Times New Roman" w:cs="Times New Roman"/>
                      <w:color w:val="000000"/>
                      <w:szCs w:val="21"/>
                      <w:lang w:val="en-US" w:eastAsia="zh-CN"/>
                    </w:rPr>
                    <w:t>08</w:t>
                  </w:r>
                </w:p>
                <w:p>
                  <w:pPr>
                    <w:widowControl/>
                    <w:jc w:val="center"/>
                    <w:rPr>
                      <w:rFonts w:hint="default" w:ascii="Times New Roman" w:hAnsi="Times New Roman" w:eastAsia="宋体" w:cs="Times New Roman"/>
                      <w:color w:val="auto"/>
                      <w:kern w:val="0"/>
                      <w:szCs w:val="21"/>
                      <w:lang w:val="en-US"/>
                    </w:rPr>
                  </w:pPr>
                  <w:r>
                    <w:rPr>
                      <w:rFonts w:hint="default" w:ascii="Times New Roman" w:hAnsi="Times New Roman" w:cs="Times New Roman"/>
                      <w:color w:val="000000"/>
                      <w:szCs w:val="21"/>
                      <w:lang w:val="en-US" w:eastAsia="zh-CN"/>
                    </w:rPr>
                    <w:t>900-</w:t>
                  </w:r>
                  <w:r>
                    <w:rPr>
                      <w:rFonts w:hint="eastAsia" w:ascii="Times New Roman" w:hAnsi="Times New Roman" w:cs="Times New Roman"/>
                      <w:color w:val="000000"/>
                      <w:szCs w:val="21"/>
                      <w:lang w:val="en-US" w:eastAsia="zh-CN"/>
                    </w:rPr>
                    <w:t>21</w:t>
                  </w:r>
                  <w:r>
                    <w:rPr>
                      <w:rFonts w:hint="eastAsia" w:cs="Times New Roman"/>
                      <w:color w:val="000000"/>
                      <w:szCs w:val="21"/>
                      <w:lang w:val="en-US" w:eastAsia="zh-CN"/>
                    </w:rPr>
                    <w:t>7</w:t>
                  </w:r>
                  <w:r>
                    <w:rPr>
                      <w:rFonts w:hint="default" w:ascii="Times New Roman" w:hAnsi="Times New Roman" w:cs="Times New Roman"/>
                      <w:color w:val="000000"/>
                      <w:szCs w:val="21"/>
                      <w:lang w:val="en-US" w:eastAsia="zh-CN"/>
                    </w:rPr>
                    <w:t>-</w:t>
                  </w:r>
                  <w:r>
                    <w:rPr>
                      <w:rFonts w:hint="eastAsia" w:ascii="Times New Roman" w:hAnsi="Times New Roman" w:cs="Times New Roman"/>
                      <w:color w:val="000000"/>
                      <w:szCs w:val="21"/>
                      <w:lang w:val="en-US" w:eastAsia="zh-CN"/>
                    </w:rPr>
                    <w:t>08</w:t>
                  </w:r>
                </w:p>
              </w:tc>
              <w:tc>
                <w:tcPr>
                  <w:tcW w:w="1172" w:type="dxa"/>
                  <w:shd w:val="clear" w:color="auto" w:fill="auto"/>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w:t>
                  </w:r>
                  <w:r>
                    <w:rPr>
                      <w:rFonts w:hint="eastAsia" w:cs="Times New Roman"/>
                      <w:color w:val="auto"/>
                      <w:kern w:val="0"/>
                      <w:szCs w:val="21"/>
                      <w:lang w:val="en-US" w:eastAsia="zh-CN"/>
                    </w:rPr>
                    <w:t>1</w:t>
                  </w:r>
                </w:p>
              </w:tc>
              <w:tc>
                <w:tcPr>
                  <w:tcW w:w="1960" w:type="dxa"/>
                  <w:vMerge w:val="restart"/>
                  <w:vAlign w:val="center"/>
                </w:tcPr>
                <w:p>
                  <w:pPr>
                    <w:widowControl/>
                    <w:jc w:val="center"/>
                    <w:rPr>
                      <w:rFonts w:ascii="Times New Roman" w:hAnsi="Times New Roman" w:eastAsia="宋体" w:cs="宋体"/>
                      <w:color w:val="auto"/>
                      <w:kern w:val="0"/>
                      <w:szCs w:val="21"/>
                    </w:rPr>
                  </w:pPr>
                  <w:r>
                    <w:rPr>
                      <w:rFonts w:hint="default" w:ascii="宋体" w:hAnsi="宋体" w:eastAsia="宋体" w:cs="宋体"/>
                      <w:color w:val="000000"/>
                      <w:kern w:val="0"/>
                      <w:sz w:val="21"/>
                      <w:szCs w:val="21"/>
                      <w:lang w:val="en-US" w:eastAsia="zh-CN" w:bidi="ar"/>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802" w:type="dxa"/>
                  <w:shd w:val="clear" w:color="auto" w:fill="auto"/>
                  <w:vAlign w:val="center"/>
                </w:tcPr>
                <w:p>
                  <w:pPr>
                    <w:widowControl/>
                    <w:jc w:val="center"/>
                    <w:rPr>
                      <w:rFonts w:hint="eastAsia" w:cs="宋体"/>
                      <w:color w:val="auto"/>
                      <w:kern w:val="0"/>
                      <w:szCs w:val="21"/>
                      <w:lang w:val="en-US" w:eastAsia="zh-CN"/>
                    </w:rPr>
                  </w:pPr>
                  <w:r>
                    <w:rPr>
                      <w:rFonts w:hint="eastAsia" w:cs="Times New Roman"/>
                      <w:color w:val="auto"/>
                      <w:kern w:val="0"/>
                      <w:szCs w:val="21"/>
                      <w:lang w:val="en-US" w:eastAsia="zh-CN"/>
                    </w:rPr>
                    <w:t>2</w:t>
                  </w:r>
                </w:p>
              </w:tc>
              <w:tc>
                <w:tcPr>
                  <w:tcW w:w="1704" w:type="dxa"/>
                  <w:shd w:val="clear" w:color="auto" w:fill="auto"/>
                  <w:vAlign w:val="center"/>
                </w:tcPr>
                <w:p>
                  <w:pPr>
                    <w:widowControl/>
                    <w:spacing w:beforeLines="0" w:afterLines="0"/>
                    <w:jc w:val="center"/>
                    <w:textAlignment w:val="center"/>
                    <w:rPr>
                      <w:rFonts w:hint="eastAsia" w:ascii="Times New Roman" w:hAnsi="Times New Roman" w:eastAsia="宋体" w:cs="宋体"/>
                      <w:color w:val="auto"/>
                      <w:kern w:val="0"/>
                      <w:szCs w:val="21"/>
                      <w:lang w:val="en-US" w:eastAsia="zh-CN"/>
                    </w:rPr>
                  </w:pPr>
                  <w:r>
                    <w:rPr>
                      <w:rFonts w:hint="eastAsia" w:ascii="Times New Roman" w:hAnsi="Times New Roman"/>
                      <w:color w:val="auto"/>
                      <w:sz w:val="21"/>
                      <w:szCs w:val="21"/>
                      <w:lang w:val="en-US" w:eastAsia="zh-CN"/>
                    </w:rPr>
                    <w:t>废</w:t>
                  </w:r>
                  <w:r>
                    <w:rPr>
                      <w:rFonts w:hint="eastAsia" w:ascii="Times New Roman" w:hAnsi="Times New Roman"/>
                      <w:color w:val="auto"/>
                      <w:sz w:val="21"/>
                      <w:szCs w:val="21"/>
                    </w:rPr>
                    <w:t>含油抹布</w:t>
                  </w:r>
                </w:p>
              </w:tc>
              <w:tc>
                <w:tcPr>
                  <w:tcW w:w="108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auto"/>
                      <w:kern w:val="0"/>
                      <w:szCs w:val="21"/>
                      <w:lang w:val="en-US" w:eastAsia="zh-CN"/>
                    </w:rPr>
                  </w:pPr>
                  <w:r>
                    <w:rPr>
                      <w:rFonts w:hint="eastAsia" w:cs="宋体"/>
                      <w:color w:val="auto"/>
                      <w:kern w:val="0"/>
                      <w:szCs w:val="21"/>
                      <w:lang w:val="en-US" w:eastAsia="zh-CN"/>
                    </w:rPr>
                    <w:t>危险废物</w:t>
                  </w:r>
                </w:p>
              </w:tc>
              <w:tc>
                <w:tcPr>
                  <w:tcW w:w="142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Cs w:val="21"/>
                      <w:lang w:val="en-US" w:eastAsia="zh-CN"/>
                    </w:rPr>
                  </w:pPr>
                  <w:r>
                    <w:rPr>
                      <w:rFonts w:hint="default" w:cs="Times New Roman"/>
                      <w:b w:val="0"/>
                      <w:bCs w:val="0"/>
                      <w:color w:val="auto"/>
                      <w:szCs w:val="21"/>
                      <w:lang w:val="en-US" w:eastAsia="zh-CN"/>
                    </w:rPr>
                    <w:t>900-041-49</w:t>
                  </w:r>
                </w:p>
              </w:tc>
              <w:tc>
                <w:tcPr>
                  <w:tcW w:w="1172"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cs="Times New Roman"/>
                      <w:b w:val="0"/>
                      <w:bCs w:val="0"/>
                      <w:color w:val="auto"/>
                      <w:szCs w:val="21"/>
                      <w:lang w:val="en-US" w:eastAsia="zh-CN"/>
                    </w:rPr>
                    <w:t>0.01</w:t>
                  </w:r>
                </w:p>
              </w:tc>
              <w:tc>
                <w:tcPr>
                  <w:tcW w:w="1960" w:type="dxa"/>
                  <w:vMerge w:val="continue"/>
                  <w:vAlign w:val="center"/>
                </w:tcPr>
                <w:p>
                  <w:pPr>
                    <w:widowControl/>
                    <w:jc w:val="center"/>
                    <w:rPr>
                      <w:rFonts w:hint="default" w:ascii="宋体" w:hAnsi="宋体" w:eastAsia="宋体" w:cs="宋体"/>
                      <w:color w:val="00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802" w:type="dxa"/>
                  <w:shd w:val="clear" w:color="auto" w:fill="auto"/>
                  <w:vAlign w:val="center"/>
                </w:tcPr>
                <w:p>
                  <w:pPr>
                    <w:widowControl/>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p>
              </w:tc>
              <w:tc>
                <w:tcPr>
                  <w:tcW w:w="1704" w:type="dxa"/>
                  <w:shd w:val="clear" w:color="auto" w:fill="auto"/>
                  <w:vAlign w:val="center"/>
                </w:tcPr>
                <w:p>
                  <w:pPr>
                    <w:widowControl/>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废包装材料</w:t>
                  </w:r>
                </w:p>
              </w:tc>
              <w:tc>
                <w:tcPr>
                  <w:tcW w:w="1081" w:type="dxa"/>
                  <w:vMerge w:val="restart"/>
                  <w:vAlign w:val="center"/>
                </w:tcPr>
                <w:p>
                  <w:pPr>
                    <w:widowControl/>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一般工业固废</w:t>
                  </w:r>
                </w:p>
              </w:tc>
              <w:tc>
                <w:tcPr>
                  <w:tcW w:w="1425" w:type="dxa"/>
                  <w:shd w:val="clear" w:color="auto" w:fill="auto"/>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1172" w:type="dxa"/>
                  <w:shd w:val="clear" w:color="auto" w:fill="auto"/>
                  <w:vAlign w:val="center"/>
                </w:tcPr>
                <w:p>
                  <w:pPr>
                    <w:widowControl/>
                    <w:jc w:val="center"/>
                    <w:rPr>
                      <w:rFonts w:hint="default" w:ascii="Times New Roman" w:hAnsi="Times New Roman" w:eastAsia="宋体" w:cs="宋体"/>
                      <w:color w:val="auto"/>
                      <w:kern w:val="0"/>
                      <w:lang w:val="en-US" w:eastAsia="zh-CN"/>
                    </w:rPr>
                  </w:pPr>
                  <w:r>
                    <w:rPr>
                      <w:rFonts w:hint="eastAsia" w:cs="Times New Roman"/>
                      <w:color w:val="auto"/>
                      <w:kern w:val="0"/>
                      <w:szCs w:val="21"/>
                      <w:lang w:val="en-US" w:eastAsia="zh-CN"/>
                    </w:rPr>
                    <w:t>1.2</w:t>
                  </w:r>
                </w:p>
              </w:tc>
              <w:tc>
                <w:tcPr>
                  <w:tcW w:w="1960" w:type="dxa"/>
                  <w:vAlign w:val="center"/>
                </w:tcPr>
                <w:p>
                  <w:pPr>
                    <w:widowControl/>
                    <w:jc w:val="center"/>
                    <w:rPr>
                      <w:rFonts w:hint="eastAsia" w:ascii="Times New Roman" w:hAnsi="Times New Roman" w:eastAsia="宋体" w:cs="宋体"/>
                      <w:color w:val="auto"/>
                      <w:kern w:val="0"/>
                      <w:szCs w:val="21"/>
                      <w:lang w:val="en-US" w:eastAsia="zh-CN"/>
                    </w:rPr>
                  </w:pPr>
                  <w:r>
                    <w:rPr>
                      <w:rFonts w:hint="eastAsia" w:cs="宋体"/>
                      <w:color w:val="auto"/>
                      <w:kern w:val="0"/>
                      <w:szCs w:val="21"/>
                      <w:lang w:val="en-US" w:eastAsia="zh-CN"/>
                    </w:rPr>
                    <w:t>资源</w:t>
                  </w:r>
                  <w:r>
                    <w:rPr>
                      <w:rFonts w:hint="eastAsia" w:ascii="Times New Roman" w:hAnsi="Times New Roman" w:eastAsia="宋体" w:cs="宋体"/>
                      <w:color w:val="auto"/>
                      <w:kern w:val="0"/>
                      <w:szCs w:val="21"/>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802" w:type="dxa"/>
                  <w:shd w:val="clear" w:color="auto" w:fill="auto"/>
                  <w:vAlign w:val="center"/>
                </w:tcPr>
                <w:p>
                  <w:pPr>
                    <w:widowControl/>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w:t>
                  </w:r>
                </w:p>
              </w:tc>
              <w:tc>
                <w:tcPr>
                  <w:tcW w:w="1704" w:type="dxa"/>
                  <w:shd w:val="clear" w:color="auto" w:fill="auto"/>
                  <w:vAlign w:val="center"/>
                </w:tcPr>
                <w:p>
                  <w:pPr>
                    <w:widowControl/>
                    <w:jc w:val="center"/>
                    <w:rPr>
                      <w:rFonts w:hint="eastAsia" w:ascii="Times New Roman" w:hAnsi="Times New Roman" w:eastAsia="宋体" w:cs="宋体"/>
                      <w:color w:val="auto"/>
                      <w:kern w:val="0"/>
                      <w:szCs w:val="21"/>
                      <w:lang w:val="en-US" w:eastAsia="zh-CN"/>
                    </w:rPr>
                  </w:pPr>
                  <w:r>
                    <w:rPr>
                      <w:rFonts w:hint="eastAsia" w:cs="Times New Roman"/>
                      <w:color w:val="000000"/>
                      <w:szCs w:val="21"/>
                      <w:lang w:val="en-US" w:eastAsia="zh-CN"/>
                    </w:rPr>
                    <w:t>除尘器收集粉尘</w:t>
                  </w:r>
                </w:p>
              </w:tc>
              <w:tc>
                <w:tcPr>
                  <w:tcW w:w="1081" w:type="dxa"/>
                  <w:vMerge w:val="continue"/>
                  <w:vAlign w:val="center"/>
                </w:tcPr>
                <w:p>
                  <w:pPr>
                    <w:widowControl/>
                    <w:jc w:val="center"/>
                    <w:rPr>
                      <w:rFonts w:hint="eastAsia" w:ascii="Times New Roman" w:hAnsi="Times New Roman" w:eastAsia="宋体" w:cs="宋体"/>
                      <w:color w:val="auto"/>
                      <w:kern w:val="0"/>
                      <w:szCs w:val="21"/>
                      <w:lang w:val="en-US" w:eastAsia="zh-CN"/>
                    </w:rPr>
                  </w:pPr>
                </w:p>
              </w:tc>
              <w:tc>
                <w:tcPr>
                  <w:tcW w:w="1425" w:type="dxa"/>
                  <w:shd w:val="clear" w:color="auto" w:fill="auto"/>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1172" w:type="dxa"/>
                  <w:shd w:val="clear" w:color="auto" w:fill="auto"/>
                  <w:vAlign w:val="center"/>
                </w:tcPr>
                <w:p>
                  <w:pPr>
                    <w:widowControl/>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155</w:t>
                  </w:r>
                </w:p>
              </w:tc>
              <w:tc>
                <w:tcPr>
                  <w:tcW w:w="1960" w:type="dxa"/>
                  <w:vAlign w:val="center"/>
                </w:tcPr>
                <w:p>
                  <w:pPr>
                    <w:widowControl/>
                    <w:jc w:val="center"/>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802" w:type="dxa"/>
                  <w:shd w:val="clear" w:color="auto" w:fill="auto"/>
                  <w:vAlign w:val="center"/>
                </w:tcPr>
                <w:p>
                  <w:pPr>
                    <w:widowControl/>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w:t>
                  </w:r>
                </w:p>
              </w:tc>
              <w:tc>
                <w:tcPr>
                  <w:tcW w:w="1704" w:type="dxa"/>
                  <w:shd w:val="clear" w:color="auto" w:fill="auto"/>
                  <w:vAlign w:val="center"/>
                </w:tcPr>
                <w:p>
                  <w:pPr>
                    <w:widowControl/>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生活垃圾</w:t>
                  </w:r>
                </w:p>
              </w:tc>
              <w:tc>
                <w:tcPr>
                  <w:tcW w:w="1081" w:type="dxa"/>
                  <w:shd w:val="clear" w:color="auto" w:fill="auto"/>
                  <w:vAlign w:val="center"/>
                </w:tcPr>
                <w:p>
                  <w:pPr>
                    <w:widowControl/>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生活垃圾</w:t>
                  </w:r>
                </w:p>
              </w:tc>
              <w:tc>
                <w:tcPr>
                  <w:tcW w:w="1425" w:type="dxa"/>
                  <w:shd w:val="clear" w:color="auto" w:fill="auto"/>
                  <w:vAlign w:val="center"/>
                </w:tcPr>
                <w:p>
                  <w:pPr>
                    <w:widowControl/>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w:t>
                  </w:r>
                </w:p>
              </w:tc>
              <w:tc>
                <w:tcPr>
                  <w:tcW w:w="1172" w:type="dxa"/>
                  <w:shd w:val="clear" w:color="auto" w:fill="auto"/>
                  <w:vAlign w:val="center"/>
                </w:tcPr>
                <w:p>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2.25</w:t>
                  </w:r>
                </w:p>
              </w:tc>
              <w:tc>
                <w:tcPr>
                  <w:tcW w:w="1960" w:type="dxa"/>
                  <w:vAlign w:val="center"/>
                </w:tcPr>
                <w:p>
                  <w:pPr>
                    <w:widowControl/>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环卫部门定期清运</w:t>
                  </w:r>
                </w:p>
              </w:tc>
            </w:tr>
          </w:tbl>
          <w:p>
            <w:pPr>
              <w:widowControl w:val="0"/>
              <w:autoSpaceDE w:val="0"/>
              <w:autoSpaceDN w:val="0"/>
              <w:adjustRightInd w:val="0"/>
              <w:snapToGrid w:val="0"/>
              <w:spacing w:before="120" w:beforeLines="50" w:line="360" w:lineRule="auto"/>
              <w:ind w:firstLine="482" w:firstLineChars="200"/>
              <w:jc w:val="both"/>
              <w:outlineLvl w:val="0"/>
              <w:rPr>
                <w:rFonts w:hint="eastAsia" w:cs="Times New Roman"/>
                <w:b/>
                <w:bCs w:val="0"/>
                <w:color w:val="auto"/>
                <w:kern w:val="2"/>
                <w:sz w:val="24"/>
                <w:szCs w:val="24"/>
                <w:lang w:val="en-US" w:eastAsia="zh-CN" w:bidi="ar-SA"/>
              </w:rPr>
            </w:pPr>
          </w:p>
          <w:p>
            <w:pPr>
              <w:widowControl w:val="0"/>
              <w:autoSpaceDE w:val="0"/>
              <w:autoSpaceDN w:val="0"/>
              <w:adjustRightInd w:val="0"/>
              <w:snapToGrid w:val="0"/>
              <w:spacing w:before="120" w:beforeLines="50" w:line="360" w:lineRule="auto"/>
              <w:ind w:firstLine="482" w:firstLineChars="200"/>
              <w:jc w:val="both"/>
              <w:outlineLvl w:val="0"/>
              <w:rPr>
                <w:rFonts w:hint="eastAsia" w:cs="Times New Roman"/>
                <w:b/>
                <w:bCs w:val="0"/>
                <w:color w:val="auto"/>
                <w:kern w:val="2"/>
                <w:sz w:val="24"/>
                <w:szCs w:val="24"/>
                <w:lang w:val="en-US" w:eastAsia="zh-CN" w:bidi="ar-SA"/>
              </w:rPr>
            </w:pPr>
          </w:p>
          <w:p>
            <w:pPr>
              <w:widowControl w:val="0"/>
              <w:autoSpaceDE w:val="0"/>
              <w:autoSpaceDN w:val="0"/>
              <w:adjustRightInd w:val="0"/>
              <w:snapToGrid w:val="0"/>
              <w:spacing w:before="120" w:beforeLines="50" w:line="360" w:lineRule="auto"/>
              <w:ind w:firstLine="482" w:firstLineChars="200"/>
              <w:jc w:val="both"/>
              <w:outlineLvl w:val="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（五）</w:t>
            </w:r>
            <w:r>
              <w:rPr>
                <w:rFonts w:hint="eastAsia" w:ascii="Times New Roman" w:hAnsi="Times New Roman" w:eastAsia="宋体" w:cs="Times New Roman"/>
                <w:b/>
                <w:bCs/>
                <w:color w:val="auto"/>
                <w:kern w:val="2"/>
                <w:sz w:val="24"/>
                <w:szCs w:val="24"/>
                <w:lang w:val="en-US" w:eastAsia="zh-CN" w:bidi="ar-SA"/>
              </w:rPr>
              <w:t>一般工业</w:t>
            </w:r>
            <w:r>
              <w:rPr>
                <w:rFonts w:hint="default" w:ascii="Times New Roman" w:hAnsi="Times New Roman" w:eastAsia="宋体" w:cs="Times New Roman"/>
                <w:b/>
                <w:bCs/>
                <w:color w:val="auto"/>
                <w:kern w:val="2"/>
                <w:sz w:val="24"/>
                <w:szCs w:val="24"/>
                <w:lang w:val="en-US" w:eastAsia="zh-CN" w:bidi="ar-SA"/>
              </w:rPr>
              <w:t>固体废物</w:t>
            </w:r>
            <w:r>
              <w:rPr>
                <w:rFonts w:hint="eastAsia" w:ascii="Times New Roman" w:hAnsi="Times New Roman" w:eastAsia="宋体" w:cs="Times New Roman"/>
                <w:b/>
                <w:bCs/>
                <w:color w:val="auto"/>
                <w:kern w:val="2"/>
                <w:sz w:val="24"/>
                <w:szCs w:val="24"/>
                <w:lang w:val="en-US" w:eastAsia="zh-CN" w:bidi="ar-SA"/>
              </w:rPr>
              <w:t>暂存及处理处置分析</w:t>
            </w:r>
          </w:p>
          <w:p>
            <w:pPr>
              <w:widowControl w:val="0"/>
              <w:numPr>
                <w:ilvl w:val="0"/>
                <w:numId w:val="0"/>
              </w:numPr>
              <w:spacing w:line="360" w:lineRule="auto"/>
              <w:ind w:left="415" w:leftChars="0"/>
              <w:jc w:val="both"/>
              <w:rPr>
                <w:rFonts w:hint="default" w:ascii="Calibri" w:hAnsi="Calibri" w:eastAsia="宋体" w:cs="Times New Roman"/>
                <w:b/>
                <w:bCs/>
                <w:color w:val="auto"/>
                <w:kern w:val="0"/>
                <w:sz w:val="24"/>
                <w:szCs w:val="24"/>
                <w:lang w:val="en-US" w:eastAsia="zh-CN" w:bidi="ar-SA"/>
              </w:rPr>
            </w:pPr>
            <w:r>
              <w:rPr>
                <w:rFonts w:hint="eastAsia" w:ascii="Calibri" w:hAnsi="Calibri" w:cs="Times New Roman"/>
                <w:b/>
                <w:bCs/>
                <w:color w:val="auto"/>
                <w:kern w:val="0"/>
                <w:sz w:val="24"/>
                <w:szCs w:val="24"/>
                <w:lang w:val="en-US" w:eastAsia="zh-CN" w:bidi="ar-SA"/>
              </w:rPr>
              <w:t>1、</w:t>
            </w:r>
            <w:r>
              <w:rPr>
                <w:rFonts w:hint="default" w:ascii="Calibri" w:hAnsi="Calibri" w:eastAsia="宋体" w:cs="Times New Roman"/>
                <w:b/>
                <w:bCs/>
                <w:color w:val="auto"/>
                <w:kern w:val="0"/>
                <w:sz w:val="24"/>
                <w:szCs w:val="24"/>
                <w:lang w:val="zh-CN" w:eastAsia="zh-CN" w:bidi="ar-SA"/>
              </w:rPr>
              <w:t>一般工业固体废物</w:t>
            </w:r>
            <w:r>
              <w:rPr>
                <w:rFonts w:hint="eastAsia" w:ascii="Calibri" w:hAnsi="Calibri" w:eastAsia="宋体" w:cs="Times New Roman"/>
                <w:b/>
                <w:bCs/>
                <w:color w:val="auto"/>
                <w:kern w:val="0"/>
                <w:sz w:val="24"/>
                <w:szCs w:val="24"/>
                <w:lang w:val="en-US" w:eastAsia="zh-CN" w:bidi="ar-SA"/>
              </w:rPr>
              <w:t>暂存场所设置要求</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项目单位应</w:t>
            </w:r>
            <w:r>
              <w:rPr>
                <w:rFonts w:hint="default" w:ascii="Times New Roman" w:hAnsi="Times New Roman" w:eastAsia="宋体" w:cs="Times New Roman"/>
                <w:color w:val="auto"/>
                <w:sz w:val="24"/>
                <w:szCs w:val="24"/>
              </w:rPr>
              <w:t>按照《一般工业固体废物贮存</w:t>
            </w:r>
            <w:r>
              <w:rPr>
                <w:rFonts w:hint="default" w:ascii="Times New Roman" w:hAnsi="Times New Roman" w:eastAsia="宋体" w:cs="Times New Roman"/>
                <w:color w:val="auto"/>
                <w:sz w:val="24"/>
                <w:szCs w:val="24"/>
                <w:lang w:eastAsia="zh-CN"/>
              </w:rPr>
              <w:t>和填埋</w:t>
            </w:r>
            <w:r>
              <w:rPr>
                <w:rFonts w:hint="default" w:ascii="Times New Roman" w:hAnsi="Times New Roman" w:eastAsia="宋体" w:cs="Times New Roman"/>
                <w:color w:val="auto"/>
                <w:sz w:val="24"/>
                <w:szCs w:val="24"/>
              </w:rPr>
              <w:t>污染控制标准》（GB18599-2020）</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要求规范建设</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 xml:space="preserve">在防渗方面，暂存场所天然基础层饱和渗透系数不大于 </w:t>
            </w:r>
            <w:r>
              <w:rPr>
                <w:rFonts w:hint="default" w:ascii="Times New Roman" w:hAnsi="Times New Roman" w:eastAsia="宋体" w:cs="Times New Roman"/>
                <w:color w:val="auto"/>
                <w:sz w:val="24"/>
                <w:szCs w:val="24"/>
                <w:lang w:val="en-US" w:eastAsia="zh-CN"/>
              </w:rPr>
              <w:t>1.0×10</w:t>
            </w:r>
            <w:r>
              <w:rPr>
                <w:rFonts w:hint="default" w:ascii="Times New Roman" w:hAnsi="Times New Roman" w:eastAsia="宋体" w:cs="Times New Roman"/>
                <w:color w:val="auto"/>
                <w:sz w:val="24"/>
                <w:szCs w:val="24"/>
                <w:vertAlign w:val="superscript"/>
                <w:lang w:val="en-US" w:eastAsia="zh-CN"/>
              </w:rPr>
              <w:t xml:space="preserve">-5 </w:t>
            </w:r>
            <w:r>
              <w:rPr>
                <w:rFonts w:hint="default" w:ascii="Times New Roman" w:hAnsi="Times New Roman" w:eastAsia="宋体" w:cs="Times New Roman"/>
                <w:color w:val="auto"/>
                <w:sz w:val="24"/>
                <w:szCs w:val="24"/>
                <w:lang w:val="en-US" w:eastAsia="zh-CN"/>
              </w:rPr>
              <w:t>cm/s</w:t>
            </w:r>
            <w:r>
              <w:rPr>
                <w:rFonts w:hint="eastAsia" w:ascii="Times New Roman" w:hAnsi="Times New Roman" w:eastAsia="宋体" w:cs="Times New Roman"/>
                <w:color w:val="auto"/>
                <w:sz w:val="24"/>
                <w:szCs w:val="24"/>
                <w:lang w:val="en-US" w:eastAsia="zh-CN"/>
              </w:rPr>
              <w:t xml:space="preserve">，且厚度不小于 </w:t>
            </w:r>
            <w:r>
              <w:rPr>
                <w:rFonts w:hint="default" w:ascii="Times New Roman" w:hAnsi="Times New Roman" w:eastAsia="宋体" w:cs="Times New Roman"/>
                <w:color w:val="auto"/>
                <w:sz w:val="24"/>
                <w:szCs w:val="24"/>
                <w:lang w:val="en-US" w:eastAsia="zh-CN"/>
              </w:rPr>
              <w:t>0.75 m</w:t>
            </w:r>
            <w:r>
              <w:rPr>
                <w:rFonts w:hint="eastAsia" w:ascii="Times New Roman" w:hAnsi="Times New Roman" w:eastAsia="宋体" w:cs="Times New Roman"/>
                <w:color w:val="auto"/>
                <w:sz w:val="24"/>
                <w:szCs w:val="24"/>
                <w:lang w:val="en-US" w:eastAsia="zh-CN"/>
              </w:rPr>
              <w:t xml:space="preserve">，如不满足上述条件时，可采用改性压实粘土类衬层或具有同等以隔水效力的其他材料防渗衬层，其防渗性能应至少相当于渗透系数为 </w:t>
            </w:r>
            <w:r>
              <w:rPr>
                <w:rFonts w:hint="default" w:ascii="Times New Roman" w:hAnsi="Times New Roman" w:eastAsia="宋体" w:cs="Times New Roman"/>
                <w:color w:val="auto"/>
                <w:sz w:val="24"/>
                <w:szCs w:val="24"/>
                <w:lang w:val="en-US" w:eastAsia="zh-CN"/>
              </w:rPr>
              <w:t>1.0×10</w:t>
            </w:r>
            <w:r>
              <w:rPr>
                <w:rFonts w:hint="default" w:ascii="Times New Roman" w:hAnsi="Times New Roman" w:eastAsia="宋体" w:cs="Times New Roman"/>
                <w:color w:val="auto"/>
                <w:sz w:val="24"/>
                <w:szCs w:val="24"/>
                <w:vertAlign w:val="superscript"/>
                <w:lang w:val="en-US" w:eastAsia="zh-CN"/>
              </w:rPr>
              <w:t>-5</w:t>
            </w:r>
            <w:r>
              <w:rPr>
                <w:rFonts w:hint="default" w:ascii="Times New Roman" w:hAnsi="Times New Roman" w:eastAsia="宋体" w:cs="Times New Roman"/>
                <w:color w:val="auto"/>
                <w:sz w:val="24"/>
                <w:szCs w:val="24"/>
                <w:lang w:val="en-US" w:eastAsia="zh-CN"/>
              </w:rPr>
              <w:t xml:space="preserve"> cm/s </w:t>
            </w:r>
            <w:r>
              <w:rPr>
                <w:rFonts w:hint="eastAsia" w:ascii="Times New Roman" w:hAnsi="Times New Roman" w:eastAsia="宋体" w:cs="Times New Roman"/>
                <w:color w:val="auto"/>
                <w:sz w:val="24"/>
                <w:szCs w:val="24"/>
                <w:lang w:val="en-US" w:eastAsia="zh-CN"/>
              </w:rPr>
              <w:t xml:space="preserve">且厚度 </w:t>
            </w:r>
            <w:r>
              <w:rPr>
                <w:rFonts w:hint="default" w:ascii="Times New Roman" w:hAnsi="Times New Roman" w:eastAsia="宋体" w:cs="Times New Roman"/>
                <w:color w:val="auto"/>
                <w:sz w:val="24"/>
                <w:szCs w:val="24"/>
                <w:lang w:val="en-US" w:eastAsia="zh-CN"/>
              </w:rPr>
              <w:t>0.75 m</w:t>
            </w:r>
            <w:r>
              <w:rPr>
                <w:rFonts w:hint="eastAsia" w:ascii="Times New Roman" w:hAnsi="Times New Roman" w:eastAsia="宋体" w:cs="Times New Roman"/>
                <w:color w:val="auto"/>
                <w:sz w:val="24"/>
                <w:szCs w:val="24"/>
                <w:lang w:val="en-US" w:eastAsia="zh-CN"/>
              </w:rPr>
              <w:t>的天然基础层。另外，同时做好防雨防风措施。</w:t>
            </w:r>
            <w:r>
              <w:rPr>
                <w:rFonts w:hint="default" w:ascii="Times New Roman" w:hAnsi="Times New Roman" w:eastAsia="宋体" w:cs="Times New Roman"/>
                <w:color w:val="auto"/>
                <w:sz w:val="24"/>
                <w:szCs w:val="24"/>
              </w:rPr>
              <w:t>并</w:t>
            </w:r>
            <w:r>
              <w:rPr>
                <w:rFonts w:hint="eastAsia" w:ascii="Times New Roman" w:hAnsi="Times New Roman" w:eastAsia="宋体" w:cs="Times New Roman"/>
                <w:color w:val="auto"/>
                <w:sz w:val="24"/>
                <w:szCs w:val="24"/>
                <w:lang w:val="en-US" w:eastAsia="zh-CN"/>
              </w:rPr>
              <w:t>在暂存场所醒目位置</w:t>
            </w:r>
            <w:r>
              <w:rPr>
                <w:rFonts w:hint="default" w:ascii="Times New Roman" w:hAnsi="Times New Roman" w:eastAsia="宋体" w:cs="Times New Roman"/>
                <w:color w:val="auto"/>
                <w:sz w:val="24"/>
                <w:szCs w:val="24"/>
              </w:rPr>
              <w:t>设置标牌</w:t>
            </w:r>
            <w:r>
              <w:rPr>
                <w:rFonts w:hint="default" w:ascii="Times New Roman" w:hAnsi="Times New Roman" w:eastAsia="宋体" w:cs="Times New Roman"/>
                <w:color w:val="auto"/>
                <w:sz w:val="24"/>
                <w:szCs w:val="24"/>
                <w:lang w:val="zh-CN"/>
              </w:rPr>
              <w:t>。</w:t>
            </w:r>
          </w:p>
          <w:p>
            <w:pPr>
              <w:widowControl w:val="0"/>
              <w:numPr>
                <w:ilvl w:val="0"/>
                <w:numId w:val="0"/>
              </w:numPr>
              <w:spacing w:line="360" w:lineRule="auto"/>
              <w:ind w:left="415" w:leftChars="0"/>
              <w:jc w:val="both"/>
              <w:rPr>
                <w:rFonts w:hint="default" w:ascii="Calibri" w:hAnsi="Calibri" w:eastAsia="宋体" w:cs="Times New Roman"/>
                <w:b/>
                <w:bCs/>
                <w:color w:val="auto"/>
                <w:kern w:val="0"/>
                <w:sz w:val="24"/>
                <w:szCs w:val="24"/>
                <w:lang w:val="en-US" w:eastAsia="zh-CN" w:bidi="ar-SA"/>
              </w:rPr>
            </w:pPr>
            <w:r>
              <w:rPr>
                <w:rFonts w:hint="eastAsia" w:ascii="Calibri" w:hAnsi="Calibri" w:cs="Times New Roman"/>
                <w:b/>
                <w:bCs/>
                <w:color w:val="auto"/>
                <w:kern w:val="0"/>
                <w:sz w:val="24"/>
                <w:szCs w:val="24"/>
                <w:lang w:val="en-US" w:eastAsia="zh-CN" w:bidi="ar-SA"/>
              </w:rPr>
              <w:t>2、</w:t>
            </w:r>
            <w:r>
              <w:rPr>
                <w:rFonts w:hint="default" w:ascii="Calibri" w:hAnsi="Calibri" w:eastAsia="宋体" w:cs="Times New Roman"/>
                <w:b/>
                <w:bCs/>
                <w:color w:val="auto"/>
                <w:kern w:val="0"/>
                <w:sz w:val="24"/>
                <w:szCs w:val="24"/>
                <w:lang w:val="zh-CN" w:eastAsia="zh-CN" w:bidi="ar-SA"/>
              </w:rPr>
              <w:t>一般工业固体废物</w:t>
            </w:r>
            <w:r>
              <w:rPr>
                <w:rFonts w:hint="eastAsia" w:ascii="Calibri" w:hAnsi="Calibri" w:eastAsia="宋体" w:cs="Times New Roman"/>
                <w:b/>
                <w:bCs/>
                <w:color w:val="auto"/>
                <w:kern w:val="0"/>
                <w:sz w:val="24"/>
                <w:szCs w:val="24"/>
                <w:lang w:val="en-US" w:eastAsia="zh-CN" w:bidi="ar-SA"/>
              </w:rPr>
              <w:t>暂存和处置要求</w:t>
            </w:r>
          </w:p>
          <w:p>
            <w:pPr>
              <w:spacing w:line="360" w:lineRule="auto"/>
              <w:ind w:firstLine="480" w:firstLineChars="200"/>
              <w:rPr>
                <w:rFonts w:hint="default" w:ascii="Times New Roman" w:hAnsi="Times New Roman" w:eastAsia="宋体" w:cs="Times New Roman"/>
                <w:color w:val="auto"/>
                <w:lang w:val="en-US"/>
              </w:rPr>
            </w:pPr>
            <w:r>
              <w:rPr>
                <w:rFonts w:hint="eastAsia" w:ascii="Times New Roman" w:hAnsi="Times New Roman" w:eastAsia="宋体" w:cs="Times New Roman"/>
                <w:color w:val="auto"/>
                <w:sz w:val="24"/>
                <w:szCs w:val="24"/>
                <w:lang w:val="en-US" w:eastAsia="zh-CN"/>
              </w:rPr>
              <w:t>除尘器</w:t>
            </w:r>
            <w:r>
              <w:rPr>
                <w:rFonts w:hint="eastAsia" w:cs="Times New Roman"/>
                <w:b w:val="0"/>
                <w:bCs/>
                <w:color w:val="auto"/>
                <w:spacing w:val="0"/>
                <w:kern w:val="2"/>
                <w:sz w:val="24"/>
                <w:szCs w:val="24"/>
                <w:lang w:val="en-US" w:eastAsia="zh-CN" w:bidi="ar-SA"/>
              </w:rPr>
              <w:t>收集粉尘集中收集后回用于生产；</w:t>
            </w:r>
            <w:r>
              <w:rPr>
                <w:rFonts w:hint="default" w:ascii="Times New Roman" w:hAnsi="Times New Roman" w:eastAsia="宋体" w:cs="Times New Roman"/>
                <w:color w:val="auto"/>
                <w:sz w:val="24"/>
                <w:szCs w:val="24"/>
                <w:lang w:val="en-US" w:eastAsia="zh-CN"/>
              </w:rPr>
              <w:t>废包装材料</w:t>
            </w:r>
            <w:r>
              <w:rPr>
                <w:rFonts w:hint="eastAsia" w:ascii="Times New Roman" w:hAnsi="Times New Roman" w:eastAsia="宋体" w:cs="Times New Roman"/>
                <w:color w:val="auto"/>
                <w:sz w:val="24"/>
                <w:szCs w:val="24"/>
                <w:lang w:val="en-US" w:eastAsia="zh-CN"/>
              </w:rPr>
              <w:t>压缩打包后</w:t>
            </w:r>
            <w:r>
              <w:rPr>
                <w:rFonts w:hint="eastAsia" w:cs="Times New Roman"/>
                <w:color w:val="auto"/>
                <w:sz w:val="24"/>
                <w:szCs w:val="24"/>
                <w:lang w:val="en-US" w:eastAsia="zh-CN"/>
              </w:rPr>
              <w:t>，定期资源外售</w:t>
            </w:r>
            <w:r>
              <w:rPr>
                <w:rFonts w:hint="eastAsia" w:ascii="Times New Roman" w:hAnsi="Times New Roman" w:eastAsia="宋体" w:cs="Times New Roman"/>
                <w:color w:val="auto"/>
                <w:sz w:val="24"/>
                <w:szCs w:val="24"/>
                <w:lang w:val="en-US" w:eastAsia="zh-CN"/>
              </w:rPr>
              <w:t>。</w:t>
            </w:r>
          </w:p>
          <w:p>
            <w:pPr>
              <w:widowControl w:val="0"/>
              <w:numPr>
                <w:ilvl w:val="0"/>
                <w:numId w:val="0"/>
              </w:numPr>
              <w:spacing w:line="360" w:lineRule="auto"/>
              <w:ind w:left="415" w:leftChars="0"/>
              <w:jc w:val="both"/>
              <w:rPr>
                <w:rFonts w:hint="default" w:ascii="Calibri" w:hAnsi="Calibri" w:eastAsia="宋体" w:cs="Times New Roman"/>
                <w:b/>
                <w:bCs/>
                <w:color w:val="auto"/>
                <w:kern w:val="0"/>
                <w:sz w:val="24"/>
                <w:szCs w:val="24"/>
                <w:lang w:val="en-US" w:eastAsia="zh-CN" w:bidi="ar-SA"/>
              </w:rPr>
            </w:pPr>
            <w:r>
              <w:rPr>
                <w:rFonts w:hint="eastAsia" w:ascii="Calibri" w:hAnsi="Calibri" w:cs="Times New Roman"/>
                <w:b/>
                <w:bCs/>
                <w:color w:val="auto"/>
                <w:kern w:val="0"/>
                <w:sz w:val="24"/>
                <w:szCs w:val="24"/>
                <w:lang w:val="en-US" w:eastAsia="zh-CN" w:bidi="ar-SA"/>
              </w:rPr>
              <w:t>3、</w:t>
            </w:r>
            <w:r>
              <w:rPr>
                <w:rFonts w:hint="default" w:ascii="Calibri" w:hAnsi="Calibri" w:eastAsia="宋体" w:cs="Times New Roman"/>
                <w:b/>
                <w:bCs/>
                <w:color w:val="auto"/>
                <w:kern w:val="0"/>
                <w:sz w:val="24"/>
                <w:szCs w:val="24"/>
                <w:lang w:val="zh-CN" w:eastAsia="zh-CN" w:bidi="ar-SA"/>
              </w:rPr>
              <w:t>一般工业固体废物</w:t>
            </w:r>
            <w:r>
              <w:rPr>
                <w:rFonts w:hint="eastAsia" w:ascii="Calibri" w:hAnsi="Calibri" w:eastAsia="宋体" w:cs="Times New Roman"/>
                <w:b/>
                <w:bCs/>
                <w:color w:val="auto"/>
                <w:kern w:val="0"/>
                <w:sz w:val="24"/>
                <w:szCs w:val="24"/>
                <w:lang w:val="en-US" w:eastAsia="zh-CN" w:bidi="ar-SA"/>
              </w:rPr>
              <w:t>暂存和处置中环境管理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建设单位应当建立健全工业固体废物污染环境防治责任制度。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lang w:val="en-US" w:eastAsia="zh-CN"/>
              </w:rPr>
              <w:t>建设单位应当建立工业固体废物管理台账，工业固体废物管理台账应符合《一般工业固体废物管理台账制定指南》（试行）等生态环境部规定的相关标准及管理文件要求，如实记录产生工业固体废物的种类、数量、流向、贮存、利用、处置等信息</w:t>
            </w:r>
            <w:r>
              <w:rPr>
                <w:rFonts w:hint="eastAsia" w:ascii="Times New Roman" w:hAnsi="Times New Roman" w:eastAsia="宋体" w:cs="Times New Roman"/>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（3）在“安徽省固体废物信息管理系统”进行注册备案，并实时填报。</w:t>
            </w:r>
          </w:p>
          <w:p>
            <w:pPr>
              <w:widowControl w:val="0"/>
              <w:spacing w:line="360" w:lineRule="auto"/>
              <w:ind w:firstLine="482" w:firstLineChars="200"/>
              <w:jc w:val="both"/>
              <w:rPr>
                <w:rFonts w:hint="default" w:ascii="Calibri" w:hAnsi="Calibri" w:eastAsia="宋体" w:cs="Times New Roman"/>
                <w:b/>
                <w:bCs/>
                <w:color w:val="auto"/>
                <w:kern w:val="0"/>
                <w:sz w:val="24"/>
                <w:szCs w:val="24"/>
                <w:lang w:val="zh-CN" w:eastAsia="zh-CN" w:bidi="ar-SA"/>
              </w:rPr>
            </w:pPr>
            <w:r>
              <w:rPr>
                <w:rFonts w:hint="default" w:ascii="Calibri" w:hAnsi="Calibri" w:eastAsia="宋体" w:cs="Times New Roman"/>
                <w:b/>
                <w:bCs/>
                <w:color w:val="auto"/>
                <w:kern w:val="0"/>
                <w:sz w:val="24"/>
                <w:szCs w:val="24"/>
                <w:lang w:val="zh-CN" w:eastAsia="zh-CN" w:bidi="ar-SA"/>
              </w:rPr>
              <w:t>（</w:t>
            </w:r>
            <w:r>
              <w:rPr>
                <w:rFonts w:hint="eastAsia" w:ascii="Calibri" w:hAnsi="Calibri" w:eastAsia="宋体" w:cs="Times New Roman"/>
                <w:b/>
                <w:bCs/>
                <w:color w:val="auto"/>
                <w:kern w:val="0"/>
                <w:sz w:val="24"/>
                <w:szCs w:val="24"/>
                <w:lang w:val="en-US" w:eastAsia="zh-CN" w:bidi="ar-SA"/>
              </w:rPr>
              <w:t>六</w:t>
            </w:r>
            <w:r>
              <w:rPr>
                <w:rFonts w:hint="default" w:ascii="Calibri" w:hAnsi="Calibri" w:eastAsia="宋体" w:cs="Times New Roman"/>
                <w:b/>
                <w:bCs/>
                <w:color w:val="auto"/>
                <w:kern w:val="0"/>
                <w:sz w:val="24"/>
                <w:szCs w:val="24"/>
                <w:lang w:val="zh-CN" w:eastAsia="zh-CN" w:bidi="ar-SA"/>
              </w:rPr>
              <w:t>）</w:t>
            </w:r>
            <w:r>
              <w:rPr>
                <w:rFonts w:hint="eastAsia" w:ascii="Calibri" w:hAnsi="Calibri" w:eastAsia="宋体" w:cs="Times New Roman"/>
                <w:b/>
                <w:bCs/>
                <w:color w:val="auto"/>
                <w:kern w:val="0"/>
                <w:sz w:val="24"/>
                <w:szCs w:val="24"/>
                <w:lang w:val="en-US" w:eastAsia="zh-CN" w:bidi="ar-SA"/>
              </w:rPr>
              <w:t>危险</w:t>
            </w:r>
            <w:r>
              <w:rPr>
                <w:rFonts w:hint="default" w:ascii="Calibri" w:hAnsi="Calibri" w:eastAsia="宋体" w:cs="Times New Roman"/>
                <w:b/>
                <w:bCs/>
                <w:color w:val="auto"/>
                <w:kern w:val="0"/>
                <w:sz w:val="24"/>
                <w:szCs w:val="24"/>
                <w:lang w:val="zh-CN" w:eastAsia="zh-CN" w:bidi="ar-SA"/>
              </w:rPr>
              <w:t>废物</w:t>
            </w:r>
            <w:r>
              <w:rPr>
                <w:rFonts w:hint="eastAsia" w:ascii="Calibri" w:hAnsi="Calibri" w:eastAsia="宋体" w:cs="Times New Roman"/>
                <w:b/>
                <w:bCs/>
                <w:color w:val="auto"/>
                <w:kern w:val="0"/>
                <w:sz w:val="24"/>
                <w:szCs w:val="24"/>
                <w:lang w:val="en-US" w:eastAsia="zh-CN" w:bidi="ar-SA"/>
              </w:rPr>
              <w:t>暂存及处理分析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Calibri" w:hAnsi="Calibri" w:eastAsia="宋体" w:cs="Times New Roman"/>
                <w:b/>
                <w:bCs/>
                <w:color w:val="auto"/>
                <w:kern w:val="0"/>
                <w:sz w:val="24"/>
                <w:szCs w:val="24"/>
                <w:lang w:val="en-US" w:eastAsia="zh-CN" w:bidi="ar-SA"/>
              </w:rPr>
            </w:pPr>
            <w:r>
              <w:rPr>
                <w:rFonts w:hint="eastAsia" w:ascii="Calibri" w:hAnsi="Calibri" w:cs="Times New Roman"/>
                <w:b/>
                <w:bCs/>
                <w:color w:val="auto"/>
                <w:kern w:val="0"/>
                <w:sz w:val="24"/>
                <w:szCs w:val="24"/>
                <w:lang w:val="en-US" w:eastAsia="zh-CN" w:bidi="ar-SA"/>
              </w:rPr>
              <w:t>1、</w:t>
            </w:r>
            <w:r>
              <w:rPr>
                <w:rFonts w:hint="eastAsia" w:ascii="Calibri" w:hAnsi="Calibri" w:eastAsia="宋体" w:cs="Times New Roman"/>
                <w:b/>
                <w:bCs/>
                <w:color w:val="auto"/>
                <w:kern w:val="0"/>
                <w:sz w:val="24"/>
                <w:szCs w:val="24"/>
                <w:lang w:val="en-US" w:eastAsia="zh-CN" w:bidi="ar-SA"/>
              </w:rPr>
              <w:t>危险</w:t>
            </w:r>
            <w:r>
              <w:rPr>
                <w:rFonts w:hint="default" w:ascii="Calibri" w:hAnsi="Calibri" w:eastAsia="宋体" w:cs="Times New Roman"/>
                <w:b/>
                <w:bCs/>
                <w:color w:val="auto"/>
                <w:kern w:val="0"/>
                <w:sz w:val="24"/>
                <w:szCs w:val="24"/>
                <w:lang w:val="zh-CN" w:eastAsia="zh-CN" w:bidi="ar-SA"/>
              </w:rPr>
              <w:t>废物</w:t>
            </w:r>
            <w:r>
              <w:rPr>
                <w:rFonts w:hint="eastAsia" w:ascii="Calibri" w:hAnsi="Calibri" w:eastAsia="宋体" w:cs="Times New Roman"/>
                <w:b/>
                <w:bCs/>
                <w:color w:val="auto"/>
                <w:kern w:val="0"/>
                <w:sz w:val="24"/>
                <w:szCs w:val="24"/>
                <w:lang w:val="en-US" w:eastAsia="zh-CN" w:bidi="ar-SA"/>
              </w:rPr>
              <w:t>暂存场所设置要求</w:t>
            </w:r>
          </w:p>
          <w:p>
            <w:pPr>
              <w:widowControl w:val="0"/>
              <w:spacing w:line="360" w:lineRule="auto"/>
              <w:ind w:firstLine="480"/>
              <w:jc w:val="both"/>
              <w:rPr>
                <w:rFonts w:hint="default" w:ascii="Calibri" w:hAnsi="Calibri" w:eastAsia="宋体" w:cs="Times New Roman"/>
                <w:color w:val="auto"/>
                <w:kern w:val="0"/>
                <w:sz w:val="24"/>
                <w:szCs w:val="24"/>
                <w:lang w:val="en-US" w:eastAsia="zh-CN" w:bidi="ar-SA"/>
              </w:rPr>
            </w:pPr>
            <w:r>
              <w:rPr>
                <w:rFonts w:hint="default" w:ascii="Calibri" w:hAnsi="Calibri" w:eastAsia="宋体" w:cs="Times New Roman"/>
                <w:color w:val="auto"/>
                <w:kern w:val="0"/>
                <w:sz w:val="24"/>
                <w:szCs w:val="24"/>
                <w:lang w:val="zh-CN" w:eastAsia="zh-CN" w:bidi="ar-SA"/>
              </w:rPr>
              <w:t>建设单位</w:t>
            </w:r>
            <w:r>
              <w:rPr>
                <w:rFonts w:hint="eastAsia" w:ascii="Calibri" w:hAnsi="Calibri" w:eastAsia="宋体" w:cs="Times New Roman"/>
                <w:color w:val="auto"/>
                <w:kern w:val="0"/>
                <w:sz w:val="24"/>
                <w:szCs w:val="24"/>
                <w:lang w:val="en-US" w:eastAsia="zh-CN" w:bidi="ar-SA"/>
              </w:rPr>
              <w:t>应按照《</w:t>
            </w:r>
            <w:r>
              <w:rPr>
                <w:rFonts w:hint="default" w:ascii="Calibri" w:hAnsi="Calibri" w:eastAsia="宋体" w:cs="Times New Roman"/>
                <w:color w:val="auto"/>
                <w:kern w:val="0"/>
                <w:sz w:val="24"/>
                <w:szCs w:val="24"/>
                <w:lang w:val="en-US" w:eastAsia="zh-CN" w:bidi="ar-SA"/>
              </w:rPr>
              <w:t>危险废物贮存污染控制标准》（G18597-20</w:t>
            </w:r>
            <w:r>
              <w:rPr>
                <w:rFonts w:hint="eastAsia" w:ascii="Calibri" w:hAnsi="Calibri" w:cs="Times New Roman"/>
                <w:color w:val="auto"/>
                <w:kern w:val="0"/>
                <w:sz w:val="24"/>
                <w:szCs w:val="24"/>
                <w:lang w:val="en-US" w:eastAsia="zh-CN" w:bidi="ar-SA"/>
              </w:rPr>
              <w:t>23</w:t>
            </w:r>
            <w:r>
              <w:rPr>
                <w:rFonts w:hint="default" w:ascii="Calibri" w:hAnsi="Calibri" w:eastAsia="宋体" w:cs="Times New Roman"/>
                <w:color w:val="auto"/>
                <w:kern w:val="0"/>
                <w:sz w:val="24"/>
                <w:szCs w:val="24"/>
                <w:lang w:val="en-US" w:eastAsia="zh-CN" w:bidi="ar-SA"/>
              </w:rPr>
              <w:t>）</w:t>
            </w:r>
            <w:r>
              <w:rPr>
                <w:rFonts w:hint="eastAsia" w:ascii="Calibri" w:hAnsi="Calibri" w:eastAsia="宋体" w:cs="Times New Roman"/>
                <w:color w:val="auto"/>
                <w:kern w:val="0"/>
                <w:sz w:val="24"/>
                <w:szCs w:val="24"/>
                <w:lang w:val="en-US" w:eastAsia="zh-CN" w:bidi="ar-SA"/>
              </w:rPr>
              <w:t>、</w:t>
            </w:r>
            <w:r>
              <w:rPr>
                <w:rFonts w:hint="default" w:ascii="Calibri" w:hAnsi="Calibri" w:eastAsia="宋体" w:cs="Times New Roman"/>
                <w:color w:val="auto"/>
                <w:kern w:val="0"/>
                <w:sz w:val="24"/>
                <w:szCs w:val="24"/>
                <w:lang w:val="en-US" w:eastAsia="zh-CN" w:bidi="ar-SA"/>
              </w:rPr>
              <w:t>《建设项目危险废物环境影响评价指南》（2017年10月</w:t>
            </w:r>
            <w:r>
              <w:rPr>
                <w:rFonts w:hint="eastAsia" w:ascii="Calibri" w:hAnsi="Calibri" w:eastAsia="宋体" w:cs="Times New Roman"/>
                <w:color w:val="auto"/>
                <w:kern w:val="0"/>
                <w:sz w:val="24"/>
                <w:szCs w:val="24"/>
                <w:lang w:val="en-US" w:eastAsia="zh-CN" w:bidi="ar-SA"/>
              </w:rPr>
              <w:t>1日</w:t>
            </w:r>
            <w:r>
              <w:rPr>
                <w:rFonts w:hint="default" w:ascii="Calibri" w:hAnsi="Calibri" w:eastAsia="宋体" w:cs="Times New Roman"/>
                <w:color w:val="auto"/>
                <w:kern w:val="0"/>
                <w:sz w:val="24"/>
                <w:szCs w:val="24"/>
                <w:lang w:val="en-US" w:eastAsia="zh-CN" w:bidi="ar-SA"/>
              </w:rPr>
              <w:t>实施）</w:t>
            </w:r>
            <w:r>
              <w:rPr>
                <w:rFonts w:hint="eastAsia" w:ascii="Calibri" w:hAnsi="Calibri" w:eastAsia="宋体" w:cs="Times New Roman"/>
                <w:color w:val="auto"/>
                <w:kern w:val="0"/>
                <w:sz w:val="24"/>
                <w:szCs w:val="24"/>
                <w:lang w:val="en-US" w:eastAsia="zh-CN" w:bidi="ar-SA"/>
              </w:rPr>
              <w:t>相关要求实施：</w:t>
            </w:r>
          </w:p>
          <w:p>
            <w:pPr>
              <w:widowControl w:val="0"/>
              <w:numPr>
                <w:ilvl w:val="0"/>
                <w:numId w:val="5"/>
              </w:numPr>
              <w:spacing w:line="360" w:lineRule="auto"/>
              <w:ind w:left="0" w:leftChars="0" w:firstLine="400" w:firstLineChars="0"/>
              <w:jc w:val="both"/>
              <w:rPr>
                <w:rFonts w:hint="default" w:ascii="Calibri" w:hAnsi="Calibri" w:eastAsia="宋体" w:cs="Times New Roman"/>
                <w:color w:val="auto"/>
                <w:kern w:val="0"/>
                <w:sz w:val="24"/>
                <w:szCs w:val="24"/>
                <w:lang w:val="en-US" w:eastAsia="zh-CN" w:bidi="ar-SA"/>
              </w:rPr>
            </w:pPr>
            <w:r>
              <w:rPr>
                <w:rFonts w:hint="default" w:ascii="Calibri" w:hAnsi="Calibri" w:eastAsia="宋体" w:cs="Times New Roman"/>
                <w:color w:val="auto"/>
                <w:kern w:val="0"/>
                <w:sz w:val="24"/>
                <w:szCs w:val="24"/>
                <w:lang w:val="en-US" w:eastAsia="zh-CN" w:bidi="ar-SA"/>
              </w:rPr>
              <w:t>贮存场</w:t>
            </w:r>
            <w:r>
              <w:rPr>
                <w:rFonts w:hint="eastAsia" w:ascii="Calibri" w:hAnsi="Calibri" w:eastAsia="宋体" w:cs="Times New Roman"/>
                <w:color w:val="auto"/>
                <w:kern w:val="0"/>
                <w:sz w:val="24"/>
                <w:szCs w:val="24"/>
                <w:lang w:val="en-US" w:eastAsia="zh-CN" w:bidi="ar-SA"/>
              </w:rPr>
              <w:t>地面与裙角要用坚固、防渗的材料建造，建造材料必选与危险废物相容。贮存设施内必须有安全照明和观察窗口。</w:t>
            </w:r>
          </w:p>
          <w:p>
            <w:pPr>
              <w:widowControl w:val="0"/>
              <w:numPr>
                <w:ilvl w:val="0"/>
                <w:numId w:val="5"/>
              </w:numPr>
              <w:spacing w:line="360" w:lineRule="auto"/>
              <w:ind w:left="0" w:leftChars="0" w:firstLine="400" w:firstLineChars="0"/>
              <w:jc w:val="both"/>
              <w:rPr>
                <w:rFonts w:hint="eastAsia" w:ascii="Calibri" w:hAnsi="Calibri" w:eastAsia="宋体" w:cs="Times New Roman"/>
                <w:color w:val="auto"/>
                <w:kern w:val="0"/>
                <w:sz w:val="24"/>
                <w:szCs w:val="24"/>
                <w:lang w:val="en-US" w:eastAsia="zh-CN" w:bidi="ar-SA"/>
              </w:rPr>
            </w:pPr>
            <w:r>
              <w:rPr>
                <w:rFonts w:hint="eastAsia" w:ascii="Calibri" w:hAnsi="Calibri" w:eastAsia="宋体" w:cs="Times New Roman"/>
                <w:color w:val="auto"/>
                <w:kern w:val="0"/>
                <w:sz w:val="24"/>
                <w:szCs w:val="24"/>
                <w:lang w:val="en-US" w:eastAsia="zh-CN" w:bidi="ar-SA"/>
              </w:rPr>
              <w:t>贮存场所内应分区，用于贮存不同的危险废物，各分区设有隔离隔断。</w:t>
            </w:r>
          </w:p>
          <w:p>
            <w:pPr>
              <w:widowControl w:val="0"/>
              <w:numPr>
                <w:ilvl w:val="0"/>
                <w:numId w:val="5"/>
              </w:numPr>
              <w:spacing w:line="360" w:lineRule="auto"/>
              <w:ind w:left="0" w:leftChars="0" w:firstLine="400" w:firstLineChars="0"/>
              <w:jc w:val="both"/>
              <w:rPr>
                <w:rFonts w:hint="default" w:ascii="Calibri" w:hAnsi="Calibri" w:eastAsia="宋体" w:cs="Times New Roman"/>
                <w:color w:val="auto"/>
                <w:kern w:val="0"/>
                <w:sz w:val="24"/>
                <w:szCs w:val="24"/>
                <w:lang w:val="en-US" w:eastAsia="zh-CN" w:bidi="ar-SA"/>
              </w:rPr>
            </w:pPr>
            <w:r>
              <w:rPr>
                <w:rFonts w:hint="eastAsia" w:ascii="Calibri" w:hAnsi="Calibri" w:eastAsia="宋体" w:cs="Times New Roman"/>
                <w:color w:val="auto"/>
                <w:kern w:val="0"/>
                <w:sz w:val="24"/>
                <w:szCs w:val="24"/>
                <w:lang w:val="en-US" w:eastAsia="zh-CN" w:bidi="ar-SA"/>
              </w:rPr>
              <w:t>贮存场所地面基础层必须防渗，防渗层至少为1m厚的黏土层（渗透系数</w:t>
            </w:r>
            <w:r>
              <w:rPr>
                <w:rFonts w:hint="default" w:ascii="Calibri" w:hAnsi="Calibri" w:eastAsia="宋体" w:cs="Times New Roman"/>
                <w:color w:val="auto"/>
                <w:kern w:val="0"/>
                <w:sz w:val="24"/>
                <w:szCs w:val="24"/>
                <w:lang w:val="zh-CN" w:eastAsia="zh-CN" w:bidi="ar-SA"/>
              </w:rPr>
              <w:t>≤1.0×10</w:t>
            </w:r>
            <w:r>
              <w:rPr>
                <w:rFonts w:hint="default" w:ascii="Calibri" w:hAnsi="Calibri" w:eastAsia="宋体" w:cs="Times New Roman"/>
                <w:color w:val="auto"/>
                <w:kern w:val="0"/>
                <w:sz w:val="24"/>
                <w:szCs w:val="24"/>
                <w:vertAlign w:val="superscript"/>
                <w:lang w:val="zh-CN" w:eastAsia="zh-CN" w:bidi="ar-SA"/>
              </w:rPr>
              <w:t>-</w:t>
            </w:r>
            <w:r>
              <w:rPr>
                <w:rFonts w:hint="eastAsia" w:ascii="Calibri" w:hAnsi="Calibri" w:eastAsia="宋体" w:cs="Times New Roman"/>
                <w:color w:val="auto"/>
                <w:kern w:val="0"/>
                <w:sz w:val="24"/>
                <w:szCs w:val="24"/>
                <w:vertAlign w:val="superscript"/>
                <w:lang w:val="en-US" w:eastAsia="zh-CN" w:bidi="ar-SA"/>
              </w:rPr>
              <w:t>7</w:t>
            </w:r>
            <w:r>
              <w:rPr>
                <w:rFonts w:hint="default" w:ascii="Calibri" w:hAnsi="Calibri" w:eastAsia="宋体" w:cs="Times New Roman"/>
                <w:color w:val="auto"/>
                <w:kern w:val="0"/>
                <w:sz w:val="24"/>
                <w:szCs w:val="24"/>
                <w:lang w:val="zh-CN" w:eastAsia="zh-CN" w:bidi="ar-SA"/>
              </w:rPr>
              <w:t>cm/s</w:t>
            </w:r>
            <w:r>
              <w:rPr>
                <w:rFonts w:hint="eastAsia" w:ascii="Calibri" w:hAnsi="Calibri" w:eastAsia="宋体" w:cs="Times New Roman"/>
                <w:color w:val="auto"/>
                <w:kern w:val="0"/>
                <w:sz w:val="24"/>
                <w:szCs w:val="24"/>
                <w:lang w:val="en-US" w:eastAsia="zh-CN" w:bidi="ar-SA"/>
              </w:rPr>
              <w:t>）。同时贮存场所在建设过程中必须做到</w:t>
            </w:r>
            <w:r>
              <w:rPr>
                <w:rFonts w:hint="eastAsia"/>
                <w:color w:val="auto"/>
                <w:kern w:val="0"/>
                <w:sz w:val="24"/>
                <w:szCs w:val="24"/>
              </w:rPr>
              <w:t>防风、防晒、防雨、防漏、防渗、防腐</w:t>
            </w:r>
            <w:r>
              <w:rPr>
                <w:rFonts w:hint="eastAsia"/>
                <w:color w:val="auto"/>
                <w:kern w:val="0"/>
                <w:sz w:val="24"/>
                <w:szCs w:val="24"/>
                <w:lang w:val="en-US" w:eastAsia="zh-CN"/>
              </w:rPr>
              <w:t>等措施。</w:t>
            </w:r>
          </w:p>
          <w:p>
            <w:pPr>
              <w:widowControl w:val="0"/>
              <w:numPr>
                <w:ilvl w:val="0"/>
                <w:numId w:val="0"/>
              </w:numPr>
              <w:spacing w:line="360" w:lineRule="auto"/>
              <w:ind w:left="640" w:leftChars="0"/>
              <w:jc w:val="both"/>
              <w:rPr>
                <w:rFonts w:hint="eastAsia" w:ascii="Calibri" w:hAnsi="Calibri" w:cs="Times New Roman"/>
                <w:b/>
                <w:bCs/>
                <w:color w:val="auto"/>
                <w:kern w:val="0"/>
                <w:sz w:val="24"/>
                <w:szCs w:val="24"/>
                <w:lang w:val="en-US" w:eastAsia="zh-CN" w:bidi="ar-SA"/>
              </w:rPr>
            </w:pPr>
          </w:p>
          <w:p>
            <w:pPr>
              <w:widowControl w:val="0"/>
              <w:numPr>
                <w:ilvl w:val="0"/>
                <w:numId w:val="0"/>
              </w:numPr>
              <w:spacing w:line="360" w:lineRule="auto"/>
              <w:ind w:left="640" w:leftChars="0"/>
              <w:jc w:val="both"/>
              <w:rPr>
                <w:rFonts w:hint="eastAsia" w:ascii="Calibri" w:hAnsi="Calibri" w:eastAsia="宋体" w:cs="Times New Roman"/>
                <w:b/>
                <w:bCs/>
                <w:color w:val="auto"/>
                <w:kern w:val="0"/>
                <w:sz w:val="24"/>
                <w:szCs w:val="24"/>
                <w:lang w:val="en-US" w:eastAsia="zh-CN" w:bidi="ar-SA"/>
              </w:rPr>
            </w:pPr>
            <w:r>
              <w:rPr>
                <w:rFonts w:hint="eastAsia" w:ascii="Calibri" w:hAnsi="Calibri" w:cs="Times New Roman"/>
                <w:b/>
                <w:bCs/>
                <w:color w:val="auto"/>
                <w:kern w:val="0"/>
                <w:sz w:val="24"/>
                <w:szCs w:val="24"/>
                <w:lang w:val="en-US" w:eastAsia="zh-CN" w:bidi="ar-SA"/>
              </w:rPr>
              <w:t>2、</w:t>
            </w:r>
            <w:r>
              <w:rPr>
                <w:rFonts w:hint="eastAsia" w:ascii="Calibri" w:hAnsi="Calibri" w:eastAsia="宋体" w:cs="Times New Roman"/>
                <w:b/>
                <w:bCs/>
                <w:color w:val="auto"/>
                <w:kern w:val="0"/>
                <w:sz w:val="24"/>
                <w:szCs w:val="24"/>
                <w:lang w:val="en-US" w:eastAsia="zh-CN" w:bidi="ar-SA"/>
              </w:rPr>
              <w:t>危险</w:t>
            </w:r>
            <w:r>
              <w:rPr>
                <w:rFonts w:hint="default" w:ascii="Calibri" w:hAnsi="Calibri" w:eastAsia="宋体" w:cs="Times New Roman"/>
                <w:b/>
                <w:bCs/>
                <w:color w:val="auto"/>
                <w:kern w:val="0"/>
                <w:sz w:val="24"/>
                <w:szCs w:val="24"/>
                <w:lang w:val="en-US" w:eastAsia="zh-CN" w:bidi="ar-SA"/>
              </w:rPr>
              <w:t>废物</w:t>
            </w:r>
            <w:r>
              <w:rPr>
                <w:rFonts w:hint="eastAsia" w:ascii="Calibri" w:hAnsi="Calibri" w:eastAsia="宋体" w:cs="Times New Roman"/>
                <w:b/>
                <w:bCs/>
                <w:color w:val="auto"/>
                <w:kern w:val="0"/>
                <w:sz w:val="24"/>
                <w:szCs w:val="24"/>
                <w:lang w:val="en-US" w:eastAsia="zh-CN" w:bidi="ar-SA"/>
              </w:rPr>
              <w:t>暂存要求</w:t>
            </w:r>
          </w:p>
          <w:p>
            <w:pPr>
              <w:widowControl w:val="0"/>
              <w:numPr>
                <w:ilvl w:val="0"/>
                <w:numId w:val="0"/>
              </w:numPr>
              <w:spacing w:line="360" w:lineRule="auto"/>
              <w:ind w:left="0" w:leftChars="0" w:firstLine="398" w:firstLineChars="166"/>
              <w:jc w:val="both"/>
              <w:rPr>
                <w:rFonts w:hint="default" w:ascii="Calibri" w:hAnsi="Calibri" w:eastAsia="宋体" w:cs="Times New Roman"/>
                <w:color w:val="auto"/>
                <w:kern w:val="0"/>
                <w:sz w:val="24"/>
                <w:szCs w:val="24"/>
                <w:lang w:val="en-US" w:eastAsia="zh-CN" w:bidi="ar-SA"/>
              </w:rPr>
            </w:pPr>
            <w:r>
              <w:rPr>
                <w:rFonts w:hint="default" w:ascii="Calibri" w:hAnsi="Calibri" w:eastAsia="宋体" w:cs="Times New Roman"/>
                <w:color w:val="auto"/>
                <w:kern w:val="0"/>
                <w:sz w:val="24"/>
                <w:szCs w:val="24"/>
                <w:lang w:val="en-US" w:eastAsia="zh-CN" w:bidi="ar-SA"/>
              </w:rPr>
              <w:t>所有产生的危险废物均应适用符合标准要求的容器盛装，禁止将不相容的危险废物在同一容器</w:t>
            </w:r>
            <w:r>
              <w:rPr>
                <w:rFonts w:hint="eastAsia" w:ascii="Calibri" w:hAnsi="Calibri" w:eastAsia="宋体" w:cs="Times New Roman"/>
                <w:color w:val="auto"/>
                <w:kern w:val="0"/>
                <w:sz w:val="24"/>
                <w:szCs w:val="24"/>
                <w:lang w:val="en-US" w:eastAsia="zh-CN" w:bidi="ar-SA"/>
              </w:rPr>
              <w:t>，</w:t>
            </w:r>
            <w:r>
              <w:rPr>
                <w:rFonts w:hint="default" w:ascii="Calibri" w:hAnsi="Calibri" w:eastAsia="宋体" w:cs="Times New Roman"/>
                <w:color w:val="auto"/>
                <w:kern w:val="0"/>
                <w:sz w:val="24"/>
                <w:szCs w:val="24"/>
                <w:lang w:val="en-US" w:eastAsia="zh-CN" w:bidi="ar-SA"/>
              </w:rPr>
              <w:t>装载危险废物的容器及材质要满足相应的强度要求，且必须完好无损。</w:t>
            </w:r>
            <w:r>
              <w:rPr>
                <w:rFonts w:hint="eastAsia" w:ascii="Calibri" w:hAnsi="Calibri" w:eastAsia="宋体" w:cs="Times New Roman"/>
                <w:color w:val="auto"/>
                <w:kern w:val="0"/>
                <w:sz w:val="24"/>
                <w:szCs w:val="24"/>
                <w:lang w:val="en-US" w:eastAsia="zh-CN" w:bidi="ar-SA"/>
              </w:rPr>
              <w:t>贮存场所内配称重设施。</w:t>
            </w:r>
          </w:p>
          <w:p>
            <w:pPr>
              <w:widowControl w:val="0"/>
              <w:numPr>
                <w:ilvl w:val="0"/>
                <w:numId w:val="0"/>
              </w:numPr>
              <w:spacing w:line="360" w:lineRule="auto"/>
              <w:ind w:left="0" w:leftChars="0" w:firstLine="398" w:firstLineChars="166"/>
              <w:jc w:val="both"/>
              <w:rPr>
                <w:rFonts w:hint="default" w:ascii="Calibri" w:hAnsi="Calibri"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rPr>
              <w:t>废</w:t>
            </w:r>
            <w:r>
              <w:rPr>
                <w:rFonts w:hint="eastAsia" w:ascii="Times New Roman" w:hAnsi="Times New Roman" w:cs="Times New Roman"/>
                <w:color w:val="auto"/>
                <w:sz w:val="24"/>
                <w:szCs w:val="24"/>
                <w:lang w:val="en-US" w:eastAsia="zh-CN"/>
              </w:rPr>
              <w:t>润滑</w:t>
            </w:r>
            <w:r>
              <w:rPr>
                <w:rFonts w:hint="eastAsia" w:ascii="Times New Roman" w:hAnsi="Times New Roman" w:eastAsia="宋体" w:cs="Times New Roman"/>
                <w:color w:val="auto"/>
                <w:sz w:val="24"/>
                <w:szCs w:val="24"/>
                <w:lang w:val="en-US" w:eastAsia="zh-CN"/>
              </w:rPr>
              <w:t>油</w:t>
            </w:r>
            <w:r>
              <w:rPr>
                <w:rFonts w:hint="default" w:ascii="Times New Roman" w:hAnsi="Times New Roman" w:eastAsia="宋体" w:cs="Times New Roman"/>
                <w:color w:val="auto"/>
                <w:sz w:val="24"/>
                <w:szCs w:val="24"/>
                <w:lang w:eastAsia="zh-CN"/>
              </w:rPr>
              <w:t>是易泄漏的危险废物，</w:t>
            </w:r>
            <w:r>
              <w:rPr>
                <w:rFonts w:hint="default" w:ascii="Times New Roman" w:hAnsi="Times New Roman" w:eastAsia="宋体" w:cs="Times New Roman"/>
                <w:color w:val="auto"/>
                <w:sz w:val="24"/>
                <w:szCs w:val="24"/>
                <w:lang w:val="en-US" w:eastAsia="zh-CN"/>
              </w:rPr>
              <w:t>收集后采用桶装，</w:t>
            </w:r>
            <w:r>
              <w:rPr>
                <w:rFonts w:hint="eastAsia" w:cs="Times New Roman"/>
                <w:color w:val="auto"/>
                <w:sz w:val="24"/>
                <w:szCs w:val="24"/>
                <w:lang w:val="en-US" w:eastAsia="zh-CN"/>
              </w:rPr>
              <w:t>下设</w:t>
            </w:r>
            <w:r>
              <w:rPr>
                <w:rFonts w:hint="default" w:ascii="Times New Roman" w:hAnsi="Times New Roman" w:eastAsia="宋体" w:cs="Times New Roman"/>
                <w:color w:val="auto"/>
                <w:sz w:val="24"/>
                <w:szCs w:val="24"/>
                <w:lang w:eastAsia="zh-CN"/>
              </w:rPr>
              <w:t>托盘及围堰，</w:t>
            </w:r>
            <w:r>
              <w:rPr>
                <w:rFonts w:hint="default" w:ascii="Times New Roman" w:hAnsi="Times New Roman" w:eastAsia="宋体" w:cs="Times New Roman"/>
                <w:color w:val="auto"/>
                <w:sz w:val="24"/>
                <w:szCs w:val="24"/>
                <w:lang w:val="en-US" w:eastAsia="zh-CN"/>
              </w:rPr>
              <w:t>为防止废油泄</w:t>
            </w:r>
            <w:r>
              <w:rPr>
                <w:rFonts w:hint="eastAsia" w:ascii="Times New Roman" w:hAnsi="Times New Roman" w:eastAsia="宋体" w:cs="Times New Roman"/>
                <w:color w:val="auto"/>
                <w:sz w:val="24"/>
                <w:szCs w:val="24"/>
                <w:lang w:val="en-US" w:eastAsia="zh-CN"/>
              </w:rPr>
              <w:t>漏</w:t>
            </w:r>
            <w:r>
              <w:rPr>
                <w:rFonts w:hint="default" w:ascii="Times New Roman" w:hAnsi="Times New Roman" w:eastAsia="宋体" w:cs="Times New Roman"/>
                <w:color w:val="auto"/>
                <w:sz w:val="24"/>
                <w:szCs w:val="24"/>
                <w:lang w:val="en-US" w:eastAsia="zh-CN"/>
              </w:rPr>
              <w:t>，设置</w:t>
            </w:r>
            <w:r>
              <w:rPr>
                <w:rFonts w:hint="eastAsia" w:ascii="Times New Roman" w:hAnsi="Times New Roman" w:cs="Times New Roman"/>
                <w:color w:val="auto"/>
                <w:sz w:val="24"/>
                <w:szCs w:val="24"/>
                <w:lang w:val="en-US" w:eastAsia="zh-CN"/>
              </w:rPr>
              <w:t>吸</w:t>
            </w:r>
            <w:r>
              <w:rPr>
                <w:rFonts w:hint="eastAsia" w:cs="Times New Roman"/>
                <w:color w:val="auto"/>
                <w:sz w:val="24"/>
                <w:szCs w:val="24"/>
                <w:lang w:val="en-US" w:eastAsia="zh-CN"/>
              </w:rPr>
              <w:t>油</w:t>
            </w:r>
            <w:r>
              <w:rPr>
                <w:rFonts w:hint="eastAsia" w:ascii="Times New Roman" w:hAnsi="Times New Roman" w:cs="Times New Roman"/>
                <w:color w:val="auto"/>
                <w:sz w:val="24"/>
                <w:szCs w:val="24"/>
                <w:lang w:val="en-US" w:eastAsia="zh-CN"/>
              </w:rPr>
              <w:t>毡</w:t>
            </w:r>
            <w:r>
              <w:rPr>
                <w:rFonts w:hint="default" w:ascii="Times New Roman" w:hAnsi="Times New Roman" w:eastAsia="宋体" w:cs="Times New Roman"/>
                <w:color w:val="auto"/>
                <w:sz w:val="24"/>
                <w:szCs w:val="24"/>
                <w:lang w:val="en-US" w:eastAsia="zh-CN"/>
              </w:rPr>
              <w:t>和收集</w:t>
            </w:r>
            <w:r>
              <w:rPr>
                <w:rFonts w:hint="eastAsia" w:ascii="Times New Roman" w:hAnsi="Times New Roman" w:cs="Times New Roman"/>
                <w:color w:val="auto"/>
                <w:sz w:val="24"/>
                <w:szCs w:val="24"/>
                <w:lang w:val="en-US" w:eastAsia="zh-CN"/>
              </w:rPr>
              <w:t>桶</w:t>
            </w:r>
            <w:r>
              <w:rPr>
                <w:rFonts w:hint="eastAsia" w:ascii="Times New Roman" w:cs="Times New Roman"/>
                <w:color w:val="auto"/>
                <w:sz w:val="24"/>
                <w:szCs w:val="24"/>
                <w:lang w:val="en-US" w:eastAsia="zh-CN"/>
              </w:rPr>
              <w:t>收集泄漏物</w:t>
            </w:r>
            <w:r>
              <w:rPr>
                <w:rFonts w:hint="eastAsia"/>
                <w:sz w:val="24"/>
                <w:szCs w:val="24"/>
                <w:lang w:val="en-US" w:eastAsia="zh-CN"/>
              </w:rPr>
              <w:t>。</w:t>
            </w:r>
          </w:p>
          <w:p>
            <w:pPr>
              <w:widowControl w:val="0"/>
              <w:numPr>
                <w:ilvl w:val="0"/>
                <w:numId w:val="0"/>
              </w:numPr>
              <w:spacing w:line="360" w:lineRule="auto"/>
              <w:ind w:left="640" w:leftChars="0"/>
              <w:jc w:val="both"/>
              <w:rPr>
                <w:rFonts w:hint="default" w:ascii="Calibri" w:hAnsi="Calibri" w:eastAsia="宋体" w:cs="Times New Roman"/>
                <w:b/>
                <w:bCs/>
                <w:color w:val="auto"/>
                <w:kern w:val="0"/>
                <w:sz w:val="24"/>
                <w:szCs w:val="24"/>
                <w:lang w:val="en-US" w:eastAsia="zh-CN" w:bidi="ar-SA"/>
              </w:rPr>
            </w:pPr>
            <w:r>
              <w:rPr>
                <w:rFonts w:hint="eastAsia" w:ascii="Calibri" w:hAnsi="Calibri" w:cs="Times New Roman"/>
                <w:b/>
                <w:bCs/>
                <w:color w:val="auto"/>
                <w:kern w:val="0"/>
                <w:sz w:val="24"/>
                <w:szCs w:val="24"/>
                <w:lang w:val="en-US" w:eastAsia="zh-CN" w:bidi="ar-SA"/>
              </w:rPr>
              <w:t>3、</w:t>
            </w:r>
            <w:r>
              <w:rPr>
                <w:rFonts w:hint="default" w:ascii="Calibri" w:hAnsi="Calibri" w:eastAsia="宋体" w:cs="Times New Roman"/>
                <w:b/>
                <w:bCs/>
                <w:color w:val="auto"/>
                <w:kern w:val="0"/>
                <w:sz w:val="24"/>
                <w:szCs w:val="24"/>
                <w:lang w:val="en-US" w:eastAsia="zh-CN" w:bidi="ar-SA"/>
              </w:rPr>
              <w:t>危险废物</w:t>
            </w:r>
            <w:r>
              <w:rPr>
                <w:rFonts w:hint="eastAsia" w:ascii="Calibri" w:hAnsi="Calibri" w:eastAsia="宋体" w:cs="Times New Roman"/>
                <w:b/>
                <w:bCs/>
                <w:color w:val="auto"/>
                <w:kern w:val="0"/>
                <w:sz w:val="24"/>
                <w:szCs w:val="24"/>
                <w:lang w:val="en-US" w:eastAsia="zh-CN" w:bidi="ar-SA"/>
              </w:rPr>
              <w:t>管理要求</w:t>
            </w:r>
          </w:p>
          <w:p>
            <w:pPr>
              <w:keepNext w:val="0"/>
              <w:keepLines w:val="0"/>
              <w:widowControl/>
              <w:numPr>
                <w:ilvl w:val="0"/>
                <w:numId w:val="6"/>
              </w:numPr>
              <w:suppressLineNumbers w:val="0"/>
              <w:spacing w:line="360" w:lineRule="auto"/>
              <w:ind w:left="0" w:leftChars="0" w:firstLine="400" w:firstLineChars="0"/>
              <w:jc w:val="left"/>
              <w:rPr>
                <w:rFonts w:hint="eastAsia" w:ascii="Times New Roman" w:hAnsi="Times New Roman" w:eastAsia="宋体" w:cs="Times New Roman"/>
                <w:color w:val="auto"/>
                <w:sz w:val="24"/>
                <w:szCs w:val="24"/>
                <w:lang w:val="en-US" w:eastAsia="zh-CN"/>
              </w:rPr>
            </w:pPr>
            <w:r>
              <w:rPr>
                <w:rFonts w:hint="eastAsia" w:ascii="Calibri" w:hAnsi="Calibri" w:eastAsia="宋体" w:cs="Times New Roman"/>
                <w:color w:val="auto"/>
                <w:kern w:val="0"/>
                <w:sz w:val="24"/>
                <w:szCs w:val="24"/>
                <w:lang w:val="en-US" w:eastAsia="zh-CN" w:bidi="ar-SA"/>
              </w:rPr>
              <w:t>做好</w:t>
            </w:r>
            <w:r>
              <w:rPr>
                <w:rFonts w:hint="default" w:ascii="Calibri" w:hAnsi="Calibri" w:eastAsia="宋体" w:cs="Times New Roman"/>
                <w:color w:val="auto"/>
                <w:kern w:val="0"/>
                <w:sz w:val="24"/>
                <w:szCs w:val="24"/>
                <w:lang w:val="en-US" w:eastAsia="zh-CN" w:bidi="ar-SA"/>
              </w:rPr>
              <w:t>贮存场</w:t>
            </w:r>
            <w:r>
              <w:rPr>
                <w:rFonts w:hint="eastAsia" w:ascii="Calibri" w:hAnsi="Calibri" w:eastAsia="宋体" w:cs="Times New Roman"/>
                <w:color w:val="auto"/>
                <w:kern w:val="0"/>
                <w:sz w:val="24"/>
                <w:szCs w:val="24"/>
                <w:lang w:val="en-US" w:eastAsia="zh-CN" w:bidi="ar-SA"/>
              </w:rPr>
              <w:t>地环境管理，按照</w:t>
            </w:r>
            <w:r>
              <w:rPr>
                <w:rFonts w:hint="default" w:ascii="Calibri" w:hAnsi="Calibri" w:eastAsia="宋体" w:cs="Times New Roman"/>
                <w:color w:val="auto"/>
                <w:kern w:val="0"/>
                <w:sz w:val="24"/>
                <w:szCs w:val="24"/>
                <w:lang w:val="en-US" w:eastAsia="zh-CN" w:bidi="ar-SA"/>
              </w:rPr>
              <w:t>《</w:t>
            </w:r>
            <w:r>
              <w:rPr>
                <w:rFonts w:hint="eastAsia" w:ascii="Calibri" w:hAnsi="Calibri" w:eastAsia="宋体" w:cs="Times New Roman"/>
                <w:color w:val="auto"/>
                <w:kern w:val="0"/>
                <w:sz w:val="24"/>
                <w:szCs w:val="24"/>
                <w:lang w:val="en-US" w:eastAsia="zh-CN" w:bidi="ar-SA"/>
              </w:rPr>
              <w:t>危险废物识别标志设置技术规范</w:t>
            </w:r>
            <w:r>
              <w:rPr>
                <w:rFonts w:hint="default" w:ascii="Calibri" w:hAnsi="Calibri" w:eastAsia="宋体" w:cs="Times New Roman"/>
                <w:color w:val="auto"/>
                <w:kern w:val="0"/>
                <w:sz w:val="24"/>
                <w:szCs w:val="24"/>
                <w:lang w:val="en-US" w:eastAsia="zh-CN" w:bidi="ar-SA"/>
              </w:rPr>
              <w:t>》（GB1</w:t>
            </w:r>
            <w:r>
              <w:rPr>
                <w:rFonts w:hint="eastAsia" w:ascii="Calibri" w:hAnsi="Calibri" w:eastAsia="宋体" w:cs="Times New Roman"/>
                <w:color w:val="auto"/>
                <w:kern w:val="0"/>
                <w:sz w:val="24"/>
                <w:szCs w:val="24"/>
                <w:lang w:val="en-US" w:eastAsia="zh-CN" w:bidi="ar-SA"/>
              </w:rPr>
              <w:t>276</w:t>
            </w:r>
            <w:r>
              <w:rPr>
                <w:rFonts w:hint="default" w:ascii="Calibri" w:hAnsi="Calibri" w:eastAsia="宋体" w:cs="Times New Roman"/>
                <w:color w:val="auto"/>
                <w:kern w:val="0"/>
                <w:sz w:val="24"/>
                <w:szCs w:val="24"/>
                <w:lang w:val="en-US" w:eastAsia="zh-CN" w:bidi="ar-SA"/>
              </w:rPr>
              <w:t>-</w:t>
            </w:r>
            <w:r>
              <w:rPr>
                <w:rFonts w:hint="eastAsia" w:ascii="Calibri" w:hAnsi="Calibri" w:eastAsia="宋体" w:cs="Times New Roman"/>
                <w:color w:val="auto"/>
                <w:kern w:val="0"/>
                <w:sz w:val="24"/>
                <w:szCs w:val="24"/>
                <w:lang w:val="en-US" w:eastAsia="zh-CN" w:bidi="ar-SA"/>
              </w:rPr>
              <w:t>2022</w:t>
            </w:r>
            <w:r>
              <w:rPr>
                <w:rFonts w:hint="default" w:ascii="Calibri" w:hAnsi="Calibri" w:eastAsia="宋体" w:cs="Times New Roman"/>
                <w:color w:val="auto"/>
                <w:kern w:val="0"/>
                <w:sz w:val="24"/>
                <w:szCs w:val="24"/>
                <w:lang w:val="en-US" w:eastAsia="zh-CN" w:bidi="ar-SA"/>
              </w:rPr>
              <w:t>）的规定</w:t>
            </w:r>
            <w:r>
              <w:rPr>
                <w:rFonts w:hint="eastAsia" w:ascii="Calibri" w:hAnsi="Calibri" w:eastAsia="宋体" w:cs="Times New Roman"/>
                <w:color w:val="auto"/>
                <w:kern w:val="0"/>
                <w:sz w:val="24"/>
                <w:szCs w:val="24"/>
                <w:lang w:val="en-US" w:eastAsia="zh-CN" w:bidi="ar-SA"/>
              </w:rPr>
              <w:t xml:space="preserve">，做好危险废物标签、危险废物贮存区标志和危险废物贮存设施标志的设置。危险废物贮存设施标志可以采取附着式，设置高度，应尽量与视线高度一致；柱式的标志和支架应牢固地连接在一起，标志牌最上端距地面约 </w:t>
            </w:r>
            <w:r>
              <w:rPr>
                <w:rFonts w:hint="default" w:ascii="Calibri" w:hAnsi="Calibri" w:eastAsia="宋体" w:cs="Times New Roman"/>
                <w:color w:val="auto"/>
                <w:kern w:val="0"/>
                <w:sz w:val="24"/>
                <w:szCs w:val="24"/>
                <w:lang w:val="en-US" w:eastAsia="zh-CN" w:bidi="ar-SA"/>
              </w:rPr>
              <w:t>2 m</w:t>
            </w:r>
            <w:r>
              <w:rPr>
                <w:rFonts w:hint="eastAsia" w:ascii="Times New Roman" w:hAnsi="Times New Roman" w:eastAsia="宋体" w:cs="Times New Roman"/>
                <w:color w:val="auto"/>
                <w:sz w:val="24"/>
                <w:szCs w:val="24"/>
                <w:lang w:val="en-US" w:eastAsia="zh-CN"/>
              </w:rPr>
              <w:t>示意图如下：</w:t>
            </w:r>
          </w:p>
          <w:p>
            <w:pPr>
              <w:widowControl/>
              <w:snapToGrid w:val="0"/>
              <w:spacing w:before="60" w:after="160" w:line="259" w:lineRule="auto"/>
              <w:ind w:right="113"/>
              <w:jc w:val="center"/>
              <w:rPr>
                <w:rFonts w:ascii="Times New Roman" w:hAnsi="Times New Roman" w:eastAsia="宋体" w:cs="Times New Roman"/>
                <w:color w:val="auto"/>
                <w:kern w:val="0"/>
                <w:sz w:val="18"/>
                <w:szCs w:val="20"/>
                <w:lang w:val="en-US" w:eastAsia="zh-CN" w:bidi="ar-SA"/>
              </w:rPr>
            </w:pPr>
            <w:r>
              <w:rPr>
                <w:rFonts w:ascii="Times New Roman" w:hAnsi="Times New Roman" w:eastAsia="宋体" w:cs="Times New Roman"/>
                <w:color w:val="auto"/>
                <w:kern w:val="0"/>
                <w:sz w:val="18"/>
                <w:szCs w:val="20"/>
                <w:lang w:val="en-US" w:eastAsia="zh-CN" w:bidi="ar-SA"/>
              </w:rPr>
              <w:drawing>
                <wp:inline distT="0" distB="0" distL="114300" distR="114300">
                  <wp:extent cx="4906010" cy="1708150"/>
                  <wp:effectExtent l="0" t="0" r="8890" b="635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37"/>
                          <a:stretch>
                            <a:fillRect/>
                          </a:stretch>
                        </pic:blipFill>
                        <pic:spPr>
                          <a:xfrm>
                            <a:off x="0" y="0"/>
                            <a:ext cx="4906010" cy="1708150"/>
                          </a:xfrm>
                          <a:prstGeom prst="rect">
                            <a:avLst/>
                          </a:prstGeom>
                          <a:noFill/>
                          <a:ln>
                            <a:noFill/>
                          </a:ln>
                        </pic:spPr>
                      </pic:pic>
                    </a:graphicData>
                  </a:graphic>
                </wp:inline>
              </w:drawing>
            </w:r>
          </w:p>
          <w:p>
            <w:pPr>
              <w:widowControl/>
              <w:snapToGrid w:val="0"/>
              <w:spacing w:before="60" w:after="160" w:line="259" w:lineRule="auto"/>
              <w:ind w:right="113"/>
              <w:jc w:val="center"/>
              <w:rPr>
                <w:rFonts w:hint="default" w:ascii="Times New Roman" w:hAnsi="Times New Roman" w:eastAsia="宋体" w:cs="Times New Roman"/>
                <w:b/>
                <w:bCs/>
                <w:color w:val="auto"/>
                <w:kern w:val="0"/>
                <w:sz w:val="18"/>
                <w:szCs w:val="20"/>
                <w:lang w:val="en-US" w:eastAsia="zh-CN" w:bidi="ar-SA"/>
              </w:rPr>
            </w:pPr>
            <w:r>
              <w:rPr>
                <w:rFonts w:hint="eastAsia" w:ascii="Calibri" w:hAnsi="Calibri" w:eastAsia="宋体" w:cs="Times New Roman"/>
                <w:b/>
                <w:bCs/>
                <w:color w:val="auto"/>
                <w:kern w:val="0"/>
                <w:sz w:val="24"/>
                <w:szCs w:val="24"/>
                <w:lang w:val="en-US" w:eastAsia="zh-CN" w:bidi="ar-SA"/>
              </w:rPr>
              <w:t>危险废物贮存设施标志</w:t>
            </w:r>
            <w:r>
              <w:rPr>
                <w:rFonts w:hint="eastAsia" w:ascii="Times New Roman" w:hAnsi="Times New Roman" w:eastAsia="宋体" w:cs="Times New Roman"/>
                <w:b/>
                <w:bCs/>
                <w:color w:val="auto"/>
                <w:kern w:val="0"/>
                <w:sz w:val="24"/>
                <w:szCs w:val="24"/>
                <w:lang w:val="en-US" w:eastAsia="zh-CN" w:bidi="ar-SA"/>
              </w:rPr>
              <w:t>示意图</w:t>
            </w:r>
          </w:p>
          <w:p>
            <w:pPr>
              <w:widowControl w:val="0"/>
              <w:spacing w:line="360" w:lineRule="auto"/>
              <w:ind w:firstLine="480"/>
              <w:jc w:val="both"/>
              <w:rPr>
                <w:rFonts w:hint="eastAsia" w:ascii="Calibri" w:hAnsi="Calibri" w:eastAsia="宋体" w:cs="Times New Roman"/>
                <w:color w:val="auto"/>
                <w:kern w:val="0"/>
                <w:sz w:val="24"/>
                <w:szCs w:val="24"/>
                <w:lang w:val="en-US" w:eastAsia="zh-CN" w:bidi="ar-SA"/>
              </w:rPr>
            </w:pPr>
            <w:r>
              <w:rPr>
                <w:rFonts w:hint="eastAsia" w:ascii="Calibri" w:hAnsi="Calibri" w:eastAsia="宋体" w:cs="Times New Roman"/>
                <w:color w:val="auto"/>
                <w:kern w:val="0"/>
                <w:sz w:val="24"/>
                <w:szCs w:val="24"/>
                <w:lang w:val="en-US" w:eastAsia="zh-CN" w:bidi="ar-SA"/>
              </w:rPr>
              <w:t>危险废物贮存区标志牌背景色应采用黄色，</w:t>
            </w:r>
            <w:r>
              <w:rPr>
                <w:rFonts w:hint="default" w:ascii="Calibri" w:hAnsi="Calibri" w:eastAsia="宋体" w:cs="Times New Roman"/>
                <w:color w:val="auto"/>
                <w:kern w:val="0"/>
                <w:sz w:val="24"/>
                <w:szCs w:val="24"/>
                <w:lang w:val="en-US" w:eastAsia="zh-CN" w:bidi="ar-SA"/>
              </w:rPr>
              <w:t>RGB</w:t>
            </w:r>
            <w:r>
              <w:rPr>
                <w:rFonts w:hint="eastAsia" w:ascii="Calibri" w:hAnsi="Calibri" w:eastAsia="宋体" w:cs="Times New Roman"/>
                <w:color w:val="auto"/>
                <w:kern w:val="0"/>
                <w:sz w:val="24"/>
                <w:szCs w:val="24"/>
                <w:lang w:val="en-US" w:eastAsia="zh-CN" w:bidi="ar-SA"/>
              </w:rPr>
              <w:t>颜色值为（</w:t>
            </w:r>
            <w:r>
              <w:rPr>
                <w:rFonts w:hint="default" w:ascii="Calibri" w:hAnsi="Calibri" w:eastAsia="宋体" w:cs="Times New Roman"/>
                <w:color w:val="auto"/>
                <w:kern w:val="0"/>
                <w:sz w:val="24"/>
                <w:szCs w:val="24"/>
                <w:lang w:val="en-US" w:eastAsia="zh-CN" w:bidi="ar-SA"/>
              </w:rPr>
              <w:t>255, 255, 0</w:t>
            </w:r>
            <w:r>
              <w:rPr>
                <w:rFonts w:hint="eastAsia" w:ascii="Calibri" w:hAnsi="Calibri" w:eastAsia="宋体" w:cs="Times New Roman"/>
                <w:color w:val="auto"/>
                <w:kern w:val="0"/>
                <w:sz w:val="24"/>
                <w:szCs w:val="24"/>
                <w:lang w:val="en-US" w:eastAsia="zh-CN" w:bidi="ar-SA"/>
              </w:rPr>
              <w:t>）。废物种类信息应采用醒目的 橘黄色，</w:t>
            </w:r>
            <w:r>
              <w:rPr>
                <w:rFonts w:hint="default" w:ascii="Calibri" w:hAnsi="Calibri" w:eastAsia="宋体" w:cs="Times New Roman"/>
                <w:color w:val="auto"/>
                <w:kern w:val="0"/>
                <w:sz w:val="24"/>
                <w:szCs w:val="24"/>
                <w:lang w:val="en-US" w:eastAsia="zh-CN" w:bidi="ar-SA"/>
              </w:rPr>
              <w:t xml:space="preserve">RGB </w:t>
            </w:r>
            <w:r>
              <w:rPr>
                <w:rFonts w:hint="eastAsia" w:ascii="Calibri" w:hAnsi="Calibri" w:eastAsia="宋体" w:cs="Times New Roman"/>
                <w:color w:val="auto"/>
                <w:kern w:val="0"/>
                <w:sz w:val="24"/>
                <w:szCs w:val="24"/>
                <w:lang w:val="en-US" w:eastAsia="zh-CN" w:bidi="ar-SA"/>
              </w:rPr>
              <w:t>颜色值为（</w:t>
            </w:r>
            <w:r>
              <w:rPr>
                <w:rFonts w:hint="default" w:ascii="Calibri" w:hAnsi="Calibri" w:eastAsia="宋体" w:cs="Times New Roman"/>
                <w:color w:val="auto"/>
                <w:kern w:val="0"/>
                <w:sz w:val="24"/>
                <w:szCs w:val="24"/>
                <w:lang w:val="en-US" w:eastAsia="zh-CN" w:bidi="ar-SA"/>
              </w:rPr>
              <w:t>255,150, 0</w:t>
            </w:r>
            <w:r>
              <w:rPr>
                <w:rFonts w:hint="eastAsia" w:ascii="Calibri" w:hAnsi="Calibri" w:eastAsia="宋体" w:cs="Times New Roman"/>
                <w:color w:val="auto"/>
                <w:kern w:val="0"/>
                <w:sz w:val="24"/>
                <w:szCs w:val="24"/>
                <w:lang w:val="en-US" w:eastAsia="zh-CN" w:bidi="ar-SA"/>
              </w:rPr>
              <w:t>）。字体颜色为黑色，</w:t>
            </w:r>
            <w:r>
              <w:rPr>
                <w:rFonts w:hint="default" w:ascii="Calibri" w:hAnsi="Calibri" w:eastAsia="宋体" w:cs="Times New Roman"/>
                <w:color w:val="auto"/>
                <w:kern w:val="0"/>
                <w:sz w:val="24"/>
                <w:szCs w:val="24"/>
                <w:lang w:val="en-US" w:eastAsia="zh-CN" w:bidi="ar-SA"/>
              </w:rPr>
              <w:t>RGB</w:t>
            </w:r>
            <w:r>
              <w:rPr>
                <w:rFonts w:hint="eastAsia" w:ascii="Calibri" w:hAnsi="Calibri" w:eastAsia="宋体" w:cs="Times New Roman"/>
                <w:color w:val="auto"/>
                <w:kern w:val="0"/>
                <w:sz w:val="24"/>
                <w:szCs w:val="24"/>
                <w:lang w:val="en-US" w:eastAsia="zh-CN" w:bidi="ar-SA"/>
              </w:rPr>
              <w:t>颜色值为（</w:t>
            </w:r>
            <w:r>
              <w:rPr>
                <w:rFonts w:hint="default" w:ascii="Calibri" w:hAnsi="Calibri" w:eastAsia="宋体" w:cs="Times New Roman"/>
                <w:color w:val="auto"/>
                <w:kern w:val="0"/>
                <w:sz w:val="24"/>
                <w:szCs w:val="24"/>
                <w:lang w:val="en-US" w:eastAsia="zh-CN" w:bidi="ar-SA"/>
              </w:rPr>
              <w:t>0,0,0</w:t>
            </w:r>
            <w:r>
              <w:rPr>
                <w:rFonts w:hint="eastAsia" w:ascii="Calibri" w:hAnsi="Calibri" w:eastAsia="宋体" w:cs="Times New Roman"/>
                <w:color w:val="auto"/>
                <w:kern w:val="0"/>
                <w:sz w:val="24"/>
                <w:szCs w:val="24"/>
                <w:lang w:val="en-US" w:eastAsia="zh-CN" w:bidi="ar-SA"/>
              </w:rPr>
              <w:t>）。图形和文字应清晰、完整，保证在足够的观察距离条件下不影响阅读。“危险废物贮存分区标志”字样与其他信息宜加黑色分界线区分，分界线的宽度不小于3</w:t>
            </w:r>
            <w:r>
              <w:rPr>
                <w:rFonts w:hint="default" w:ascii="Calibri" w:hAnsi="Calibri" w:eastAsia="宋体" w:cs="Times New Roman"/>
                <w:color w:val="auto"/>
                <w:kern w:val="0"/>
                <w:sz w:val="24"/>
                <w:szCs w:val="24"/>
                <w:lang w:val="en-US" w:eastAsia="zh-CN" w:bidi="ar-SA"/>
              </w:rPr>
              <w:t>mm</w:t>
            </w:r>
            <w:r>
              <w:rPr>
                <w:rFonts w:hint="eastAsia" w:ascii="Calibri" w:hAnsi="Calibri" w:eastAsia="宋体" w:cs="Times New Roman"/>
                <w:color w:val="auto"/>
                <w:kern w:val="0"/>
                <w:sz w:val="24"/>
                <w:szCs w:val="24"/>
                <w:lang w:val="en-US" w:eastAsia="zh-CN" w:bidi="ar-SA"/>
              </w:rPr>
              <w:t>。危险废物贮存分区标志宜设置在该贮存分区前的通道位置或墙壁、栏杆等易于观察的位置，标志牌示意图如下。</w:t>
            </w:r>
          </w:p>
          <w:p>
            <w:pPr>
              <w:widowControl w:val="0"/>
              <w:spacing w:line="360" w:lineRule="auto"/>
              <w:ind w:left="0" w:leftChars="0" w:firstLine="0" w:firstLineChars="0"/>
              <w:jc w:val="center"/>
              <w:rPr>
                <w:rFonts w:hint="eastAsia" w:ascii="Calibri" w:hAnsi="Calibri" w:eastAsia="宋体" w:cs="Times New Roman"/>
                <w:color w:val="auto"/>
                <w:kern w:val="0"/>
                <w:sz w:val="24"/>
                <w:szCs w:val="24"/>
                <w:lang w:val="en-US" w:eastAsia="zh-CN" w:bidi="ar-SA"/>
              </w:rPr>
            </w:pPr>
            <w:r>
              <w:rPr>
                <w:rFonts w:ascii="Calibri" w:hAnsi="Calibri" w:eastAsia="宋体" w:cs="Times New Roman"/>
                <w:color w:val="auto"/>
                <w:kern w:val="0"/>
                <w:sz w:val="20"/>
                <w:szCs w:val="20"/>
                <w:lang w:val="zh-CN" w:eastAsia="zh-CN" w:bidi="ar-SA"/>
              </w:rPr>
              <w:drawing>
                <wp:inline distT="0" distB="0" distL="114300" distR="114300">
                  <wp:extent cx="4885690" cy="1961515"/>
                  <wp:effectExtent l="0" t="0" r="10160" b="635"/>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38"/>
                          <a:stretch>
                            <a:fillRect/>
                          </a:stretch>
                        </pic:blipFill>
                        <pic:spPr>
                          <a:xfrm>
                            <a:off x="0" y="0"/>
                            <a:ext cx="4885690" cy="1961515"/>
                          </a:xfrm>
                          <a:prstGeom prst="rect">
                            <a:avLst/>
                          </a:prstGeom>
                          <a:noFill/>
                          <a:ln>
                            <a:noFill/>
                          </a:ln>
                        </pic:spPr>
                      </pic:pic>
                    </a:graphicData>
                  </a:graphic>
                </wp:inline>
              </w:drawing>
            </w:r>
          </w:p>
          <w:p>
            <w:pPr>
              <w:widowControl w:val="0"/>
              <w:spacing w:line="360" w:lineRule="auto"/>
              <w:ind w:firstLine="2231" w:firstLineChars="926"/>
              <w:jc w:val="both"/>
              <w:rPr>
                <w:rFonts w:hint="eastAsia" w:ascii="Calibri" w:hAnsi="Calibri" w:eastAsia="宋体" w:cs="Times New Roman"/>
                <w:b/>
                <w:bCs/>
                <w:color w:val="auto"/>
                <w:kern w:val="0"/>
                <w:sz w:val="24"/>
                <w:szCs w:val="24"/>
                <w:lang w:val="en-US" w:eastAsia="zh-CN" w:bidi="ar-SA"/>
              </w:rPr>
            </w:pPr>
            <w:r>
              <w:rPr>
                <w:rFonts w:hint="eastAsia" w:ascii="Calibri" w:hAnsi="Calibri" w:eastAsia="宋体" w:cs="Times New Roman"/>
                <w:b/>
                <w:bCs/>
                <w:color w:val="auto"/>
                <w:kern w:val="0"/>
                <w:sz w:val="24"/>
                <w:szCs w:val="24"/>
                <w:lang w:val="en-US" w:eastAsia="zh-CN" w:bidi="ar-SA"/>
              </w:rPr>
              <w:t>危险废物贮存区标志示意图</w:t>
            </w:r>
          </w:p>
          <w:p>
            <w:pPr>
              <w:widowControl w:val="0"/>
              <w:spacing w:line="360" w:lineRule="auto"/>
              <w:ind w:firstLine="480"/>
              <w:jc w:val="both"/>
              <w:rPr>
                <w:rFonts w:hint="eastAsia" w:ascii="Calibri" w:hAnsi="Calibri" w:eastAsia="宋体" w:cs="Times New Roman"/>
                <w:color w:val="auto"/>
                <w:kern w:val="0"/>
                <w:sz w:val="24"/>
                <w:szCs w:val="24"/>
                <w:lang w:val="en-US" w:eastAsia="zh-CN" w:bidi="ar-SA"/>
              </w:rPr>
            </w:pPr>
            <w:r>
              <w:rPr>
                <w:rFonts w:hint="eastAsia" w:ascii="Calibri" w:hAnsi="Calibri" w:eastAsia="宋体" w:cs="Times New Roman"/>
                <w:color w:val="auto"/>
                <w:kern w:val="0"/>
                <w:sz w:val="24"/>
                <w:szCs w:val="24"/>
                <w:lang w:val="en-US" w:eastAsia="zh-CN" w:bidi="ar-SA"/>
              </w:rPr>
              <w:t>危险废物标志设置位置应明显可见且易读，不应被容器、包装物自身的任何部分或其他标签遮挡。对箱类包装危险废物的其标签应置于包装端面或侧面；袋类包装危险废物的其标签应置于包装明显处；桶类包装危险废物的其标签应置于桶身或桶盖；其他包装危险废物的其标签应置于明显处。</w:t>
            </w:r>
          </w:p>
          <w:p>
            <w:pPr>
              <w:widowControl w:val="0"/>
              <w:spacing w:line="360" w:lineRule="auto"/>
              <w:ind w:left="0" w:leftChars="0" w:firstLine="0" w:firstLineChars="0"/>
              <w:jc w:val="center"/>
              <w:rPr>
                <w:rFonts w:hint="eastAsia" w:ascii="Calibri" w:hAnsi="Calibri" w:eastAsia="宋体" w:cs="Times New Roman"/>
                <w:color w:val="auto"/>
                <w:kern w:val="0"/>
                <w:sz w:val="24"/>
                <w:szCs w:val="24"/>
                <w:lang w:val="en-US" w:eastAsia="zh-CN" w:bidi="ar-SA"/>
              </w:rPr>
            </w:pPr>
            <w:r>
              <w:rPr>
                <w:rFonts w:ascii="Calibri" w:hAnsi="Calibri" w:eastAsia="宋体" w:cs="Times New Roman"/>
                <w:color w:val="auto"/>
                <w:kern w:val="0"/>
                <w:sz w:val="20"/>
                <w:szCs w:val="20"/>
                <w:lang w:val="zh-CN" w:eastAsia="zh-CN" w:bidi="ar-SA"/>
              </w:rPr>
              <w:drawing>
                <wp:inline distT="0" distB="0" distL="114300" distR="114300">
                  <wp:extent cx="4847590" cy="2144395"/>
                  <wp:effectExtent l="0" t="0" r="10160" b="825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9"/>
                          <a:srcRect l="364" t="2937" r="-85" b="794"/>
                          <a:stretch>
                            <a:fillRect/>
                          </a:stretch>
                        </pic:blipFill>
                        <pic:spPr>
                          <a:xfrm>
                            <a:off x="0" y="0"/>
                            <a:ext cx="4847590" cy="2144395"/>
                          </a:xfrm>
                          <a:prstGeom prst="rect">
                            <a:avLst/>
                          </a:prstGeom>
                          <a:noFill/>
                          <a:ln>
                            <a:noFill/>
                          </a:ln>
                        </pic:spPr>
                      </pic:pic>
                    </a:graphicData>
                  </a:graphic>
                </wp:inline>
              </w:drawing>
            </w:r>
          </w:p>
          <w:p>
            <w:pPr>
              <w:widowControl w:val="0"/>
              <w:spacing w:line="360" w:lineRule="auto"/>
              <w:ind w:left="0" w:leftChars="0" w:firstLine="2650" w:firstLineChars="1100"/>
              <w:jc w:val="both"/>
              <w:rPr>
                <w:rFonts w:hint="default" w:ascii="Calibri" w:hAnsi="Calibri" w:eastAsia="宋体" w:cs="Times New Roman"/>
                <w:color w:val="auto"/>
                <w:kern w:val="0"/>
                <w:sz w:val="24"/>
                <w:szCs w:val="24"/>
                <w:lang w:val="en-US" w:eastAsia="zh-CN" w:bidi="ar-SA"/>
              </w:rPr>
            </w:pPr>
            <w:r>
              <w:rPr>
                <w:rFonts w:hint="eastAsia" w:ascii="Calibri" w:hAnsi="Calibri" w:eastAsia="宋体" w:cs="Times New Roman"/>
                <w:b/>
                <w:bCs/>
                <w:color w:val="auto"/>
                <w:kern w:val="0"/>
                <w:sz w:val="24"/>
                <w:szCs w:val="24"/>
                <w:lang w:val="en-US" w:eastAsia="zh-CN" w:bidi="ar-SA"/>
              </w:rPr>
              <w:t>危险废物标志设置示意图</w:t>
            </w:r>
          </w:p>
          <w:p>
            <w:pPr>
              <w:widowControl w:val="0"/>
              <w:numPr>
                <w:ilvl w:val="0"/>
                <w:numId w:val="6"/>
              </w:numPr>
              <w:spacing w:line="360" w:lineRule="auto"/>
              <w:ind w:left="0" w:leftChars="0" w:firstLine="400" w:firstLineChars="0"/>
              <w:jc w:val="both"/>
              <w:rPr>
                <w:rFonts w:hint="default" w:ascii="Calibri" w:hAnsi="Calibri" w:eastAsia="宋体" w:cs="Times New Roman"/>
                <w:color w:val="auto"/>
                <w:kern w:val="0"/>
                <w:sz w:val="24"/>
                <w:szCs w:val="24"/>
                <w:lang w:val="en-US" w:eastAsia="zh-CN" w:bidi="ar-SA"/>
              </w:rPr>
            </w:pPr>
            <w:r>
              <w:rPr>
                <w:rFonts w:hint="eastAsia" w:ascii="Calibri" w:hAnsi="Calibri" w:eastAsia="宋体" w:cs="Times New Roman"/>
                <w:color w:val="auto"/>
                <w:kern w:val="0"/>
                <w:sz w:val="24"/>
                <w:szCs w:val="24"/>
                <w:lang w:val="en-US" w:eastAsia="zh-CN" w:bidi="ar-SA"/>
              </w:rPr>
              <w:t>制度危险废物环境管理制度，落实管理责任人、专人负责“安徽省固体信息管理系统”的填报工作，做好危险废物台账记录，台账</w:t>
            </w:r>
            <w:r>
              <w:rPr>
                <w:rFonts w:hint="default" w:ascii="Calibri" w:hAnsi="Calibri" w:eastAsia="宋体" w:cs="Times New Roman"/>
                <w:color w:val="auto"/>
                <w:kern w:val="0"/>
                <w:sz w:val="24"/>
                <w:szCs w:val="24"/>
                <w:lang w:val="en-US" w:eastAsia="zh-CN" w:bidi="ar-SA"/>
              </w:rPr>
              <w:t>保留三年</w:t>
            </w:r>
            <w:r>
              <w:rPr>
                <w:rFonts w:hint="eastAsia" w:ascii="Calibri" w:hAnsi="Calibri" w:eastAsia="宋体" w:cs="Times New Roman"/>
                <w:color w:val="auto"/>
                <w:kern w:val="0"/>
                <w:sz w:val="24"/>
                <w:szCs w:val="24"/>
                <w:lang w:val="en-US" w:eastAsia="zh-CN" w:bidi="ar-SA"/>
              </w:rPr>
              <w:t>作为档案备查</w:t>
            </w:r>
            <w:r>
              <w:rPr>
                <w:rFonts w:hint="default" w:ascii="Calibri" w:hAnsi="Calibri" w:eastAsia="宋体" w:cs="Times New Roman"/>
                <w:color w:val="auto"/>
                <w:kern w:val="0"/>
                <w:sz w:val="24"/>
                <w:szCs w:val="24"/>
                <w:lang w:val="en-US" w:eastAsia="zh-CN" w:bidi="ar-SA"/>
              </w:rPr>
              <w:t>。</w:t>
            </w:r>
            <w:r>
              <w:rPr>
                <w:rFonts w:hint="eastAsia" w:ascii="Calibri" w:hAnsi="Calibri" w:eastAsia="宋体" w:cs="Times New Roman"/>
                <w:color w:val="auto"/>
                <w:kern w:val="0"/>
                <w:sz w:val="24"/>
                <w:szCs w:val="24"/>
                <w:lang w:val="en-US" w:eastAsia="zh-CN" w:bidi="ar-SA"/>
              </w:rPr>
              <w:t>做好危险废物管理台账的记录</w:t>
            </w:r>
          </w:p>
          <w:p>
            <w:pPr>
              <w:widowControl w:val="0"/>
              <w:numPr>
                <w:ilvl w:val="0"/>
                <w:numId w:val="6"/>
              </w:numPr>
              <w:spacing w:line="360" w:lineRule="auto"/>
              <w:ind w:left="0" w:leftChars="0" w:firstLine="400" w:firstLineChars="0"/>
              <w:jc w:val="both"/>
              <w:rPr>
                <w:rFonts w:hint="default" w:ascii="Calibri" w:hAnsi="Calibri" w:eastAsia="宋体" w:cs="Times New Roman"/>
                <w:color w:val="auto"/>
                <w:kern w:val="0"/>
                <w:sz w:val="24"/>
                <w:szCs w:val="24"/>
                <w:lang w:val="en-US" w:eastAsia="zh-CN" w:bidi="ar-SA"/>
              </w:rPr>
            </w:pPr>
            <w:r>
              <w:rPr>
                <w:rFonts w:hint="eastAsia" w:ascii="Calibri" w:hAnsi="Calibri" w:eastAsia="宋体" w:cs="Times New Roman"/>
                <w:color w:val="auto"/>
                <w:kern w:val="0"/>
                <w:sz w:val="24"/>
                <w:szCs w:val="24"/>
                <w:lang w:val="en-US" w:eastAsia="zh-CN" w:bidi="ar-SA"/>
              </w:rPr>
              <w:t>加强</w:t>
            </w:r>
            <w:r>
              <w:rPr>
                <w:rFonts w:hint="default" w:ascii="Calibri" w:hAnsi="Calibri" w:eastAsia="宋体" w:cs="Times New Roman"/>
                <w:color w:val="auto"/>
                <w:kern w:val="0"/>
                <w:sz w:val="24"/>
                <w:szCs w:val="24"/>
                <w:lang w:val="en-US" w:eastAsia="zh-CN" w:bidi="ar-SA"/>
              </w:rPr>
              <w:t>贮存</w:t>
            </w:r>
            <w:r>
              <w:rPr>
                <w:rFonts w:hint="eastAsia" w:ascii="Calibri" w:hAnsi="Calibri" w:eastAsia="宋体" w:cs="Times New Roman"/>
                <w:color w:val="auto"/>
                <w:kern w:val="0"/>
                <w:sz w:val="24"/>
                <w:szCs w:val="24"/>
                <w:lang w:val="en-US" w:eastAsia="zh-CN" w:bidi="ar-SA"/>
              </w:rPr>
              <w:t>场所的定期巡查工作，</w:t>
            </w:r>
            <w:r>
              <w:rPr>
                <w:rFonts w:hint="default" w:ascii="Calibri" w:hAnsi="Calibri" w:eastAsia="宋体" w:cs="Times New Roman"/>
                <w:color w:val="auto"/>
                <w:kern w:val="0"/>
                <w:sz w:val="24"/>
                <w:szCs w:val="24"/>
                <w:lang w:val="en-US" w:eastAsia="zh-CN" w:bidi="ar-SA"/>
              </w:rPr>
              <w:t>发现</w:t>
            </w:r>
            <w:r>
              <w:rPr>
                <w:rFonts w:hint="eastAsia" w:ascii="Calibri" w:hAnsi="Calibri" w:eastAsia="宋体" w:cs="Times New Roman"/>
                <w:color w:val="auto"/>
                <w:kern w:val="0"/>
                <w:sz w:val="24"/>
                <w:szCs w:val="24"/>
                <w:lang w:val="en-US" w:eastAsia="zh-CN" w:bidi="ar-SA"/>
              </w:rPr>
              <w:t>储存容器有</w:t>
            </w:r>
            <w:r>
              <w:rPr>
                <w:rFonts w:hint="default" w:ascii="Calibri" w:hAnsi="Calibri" w:eastAsia="宋体" w:cs="Times New Roman"/>
                <w:color w:val="auto"/>
                <w:kern w:val="0"/>
                <w:sz w:val="24"/>
                <w:szCs w:val="24"/>
                <w:lang w:val="en-US" w:eastAsia="zh-CN" w:bidi="ar-SA"/>
              </w:rPr>
              <w:t>破损</w:t>
            </w:r>
            <w:r>
              <w:rPr>
                <w:rFonts w:hint="eastAsia" w:ascii="Calibri" w:hAnsi="Calibri" w:eastAsia="宋体" w:cs="Times New Roman"/>
                <w:color w:val="auto"/>
                <w:kern w:val="0"/>
                <w:sz w:val="24"/>
                <w:szCs w:val="24"/>
                <w:lang w:val="en-US" w:eastAsia="zh-CN" w:bidi="ar-SA"/>
              </w:rPr>
              <w:t>时</w:t>
            </w:r>
            <w:r>
              <w:rPr>
                <w:rFonts w:hint="default" w:ascii="Calibri" w:hAnsi="Calibri" w:eastAsia="宋体" w:cs="Times New Roman"/>
                <w:color w:val="auto"/>
                <w:kern w:val="0"/>
                <w:sz w:val="24"/>
                <w:szCs w:val="24"/>
                <w:lang w:val="en-US" w:eastAsia="zh-CN" w:bidi="ar-SA"/>
              </w:rPr>
              <w:t>，应及时采取措施清理更换。</w:t>
            </w:r>
          </w:p>
          <w:p>
            <w:pPr>
              <w:numPr>
                <w:ilvl w:val="0"/>
                <w:numId w:val="6"/>
              </w:numPr>
              <w:adjustRightInd w:val="0"/>
              <w:snapToGrid w:val="0"/>
              <w:spacing w:line="360" w:lineRule="auto"/>
              <w:ind w:left="0" w:leftChars="0" w:firstLine="400" w:firstLineChars="0"/>
              <w:rPr>
                <w:rFonts w:hint="eastAsia"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color w:val="auto"/>
                <w:sz w:val="24"/>
                <w:szCs w:val="24"/>
              </w:rPr>
              <w:t>危险废物</w:t>
            </w:r>
            <w:r>
              <w:rPr>
                <w:rFonts w:hint="eastAsia" w:ascii="Times New Roman" w:hAnsi="Times New Roman" w:eastAsia="宋体" w:cs="Times New Roman"/>
                <w:color w:val="auto"/>
                <w:sz w:val="24"/>
                <w:szCs w:val="24"/>
                <w:lang w:val="en-US" w:eastAsia="zh-CN"/>
              </w:rPr>
              <w:t>转移前，应</w:t>
            </w:r>
            <w:r>
              <w:rPr>
                <w:rFonts w:hint="default" w:ascii="Times New Roman" w:hAnsi="Times New Roman" w:eastAsia="宋体" w:cs="Times New Roman"/>
                <w:color w:val="auto"/>
                <w:sz w:val="24"/>
                <w:szCs w:val="24"/>
              </w:rPr>
              <w:t>签订委托处置合同，由危废处理公司负责运输和处理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禁止私自处置</w:t>
            </w:r>
            <w:r>
              <w:rPr>
                <w:rFonts w:hint="default" w:ascii="Times New Roman" w:hAnsi="Times New Roman" w:eastAsia="宋体" w:cs="Times New Roman"/>
                <w:color w:val="auto"/>
                <w:sz w:val="24"/>
                <w:szCs w:val="24"/>
              </w:rPr>
              <w:t>。</w:t>
            </w:r>
          </w:p>
          <w:p>
            <w:pPr>
              <w:widowControl w:val="0"/>
              <w:autoSpaceDE w:val="0"/>
              <w:autoSpaceDN w:val="0"/>
              <w:adjustRightInd w:val="0"/>
              <w:spacing w:line="360" w:lineRule="auto"/>
              <w:ind w:firstLine="482" w:firstLineChars="200"/>
              <w:jc w:val="both"/>
              <w:rPr>
                <w:rFonts w:hint="eastAsia" w:ascii="Times New Roman" w:hAnsi="Times New Roman" w:eastAsia="宋体" w:cs="Times New Roman"/>
                <w:b/>
                <w:bCs/>
                <w:color w:val="auto"/>
                <w:kern w:val="2"/>
                <w:sz w:val="24"/>
                <w:szCs w:val="24"/>
                <w:lang w:val="en-US" w:eastAsia="zh-CN" w:bidi="ar-SA"/>
              </w:rPr>
            </w:pPr>
          </w:p>
          <w:p>
            <w:pPr>
              <w:widowControl w:val="0"/>
              <w:autoSpaceDE w:val="0"/>
              <w:autoSpaceDN w:val="0"/>
              <w:adjustRightInd w:val="0"/>
              <w:spacing w:line="360" w:lineRule="auto"/>
              <w:ind w:firstLine="482" w:firstLineChars="200"/>
              <w:jc w:val="both"/>
              <w:rPr>
                <w:rFonts w:hint="eastAsia" w:ascii="Times New Roman" w:hAnsi="Times New Roman" w:eastAsia="宋体" w:cs="Times New Roman"/>
                <w:b/>
                <w:bCs/>
                <w:color w:val="auto"/>
                <w:kern w:val="2"/>
                <w:sz w:val="24"/>
                <w:szCs w:val="24"/>
                <w:lang w:val="en-US" w:eastAsia="zh-CN" w:bidi="ar-SA"/>
              </w:rPr>
            </w:pPr>
          </w:p>
          <w:p>
            <w:pPr>
              <w:widowControl w:val="0"/>
              <w:autoSpaceDE w:val="0"/>
              <w:autoSpaceDN w:val="0"/>
              <w:adjustRightInd w:val="0"/>
              <w:spacing w:line="360" w:lineRule="auto"/>
              <w:ind w:firstLine="482" w:firstLineChars="200"/>
              <w:jc w:val="both"/>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（六）地下水及土壤影响分析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（1）土壤及地下水污染情况分析</w:t>
            </w:r>
          </w:p>
          <w:p>
            <w:pPr>
              <w:widowControl w:val="0"/>
              <w:numPr>
                <w:ilvl w:val="0"/>
                <w:numId w:val="0"/>
              </w:numPr>
              <w:autoSpaceDE w:val="0"/>
              <w:autoSpaceDN w:val="0"/>
              <w:adjustRightInd w:val="0"/>
              <w:spacing w:line="360" w:lineRule="auto"/>
              <w:ind w:left="0" w:leftChars="0" w:firstLine="480" w:firstLineChars="200"/>
              <w:jc w:val="both"/>
              <w:rPr>
                <w:rFonts w:hint="default" w:ascii="Times New Roman" w:hAnsi="Times New Roman" w:eastAsia="宋体" w:cs="Times New Roman"/>
                <w:color w:val="000000"/>
                <w:sz w:val="24"/>
                <w:lang w:val="en-US" w:eastAsia="zh-CN"/>
              </w:rPr>
            </w:pPr>
            <w:r>
              <w:rPr>
                <w:rFonts w:hint="eastAsia"/>
                <w:color w:val="000000"/>
                <w:sz w:val="24"/>
                <w:lang w:eastAsia="zh-CN"/>
              </w:rPr>
              <w:t>根</w:t>
            </w:r>
            <w:r>
              <w:rPr>
                <w:rFonts w:hint="eastAsia" w:ascii="Times New Roman" w:hAnsi="Times New Roman" w:eastAsia="宋体" w:cs="Times New Roman"/>
                <w:color w:val="000000"/>
                <w:sz w:val="24"/>
                <w:lang w:eastAsia="zh-CN"/>
              </w:rPr>
              <w:t>据《建设项目环境影响报告表编制技术指南》（污染影响类）</w:t>
            </w:r>
            <w:r>
              <w:rPr>
                <w:rFonts w:hint="eastAsia" w:ascii="Times New Roman" w:hAnsi="Times New Roman" w:eastAsia="宋体" w:cs="Times New Roman"/>
                <w:color w:val="000000"/>
                <w:sz w:val="24"/>
                <w:lang w:val="en-US" w:eastAsia="zh-CN"/>
              </w:rPr>
              <w:t>相关要求，项目地下水及土壤影响分析情况见下表。</w:t>
            </w:r>
          </w:p>
          <w:p>
            <w:pPr>
              <w:pStyle w:val="1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lang w:val="en-US" w:eastAsia="zh-CN"/>
              </w:rPr>
            </w:pPr>
            <w:r>
              <w:rPr>
                <w:rFonts w:hint="eastAsia" w:ascii="Times" w:hAnsi="Times"/>
                <w:b/>
                <w:bCs/>
              </w:rPr>
              <w:t>表4-</w:t>
            </w:r>
            <w:r>
              <w:rPr>
                <w:rFonts w:hint="eastAsia" w:ascii="Times" w:hAnsi="Times"/>
                <w:b/>
                <w:bCs/>
                <w:lang w:val="en-US" w:eastAsia="zh-CN"/>
              </w:rPr>
              <w:t>11</w:t>
            </w:r>
            <w:r>
              <w:rPr>
                <w:rFonts w:ascii="Times" w:hAnsi="Times"/>
                <w:b/>
                <w:bCs/>
              </w:rPr>
              <w:t xml:space="preserve"> </w:t>
            </w:r>
            <w:r>
              <w:rPr>
                <w:rFonts w:hint="eastAsia" w:ascii="Times" w:hAnsi="Times"/>
                <w:b/>
                <w:bCs/>
                <w:lang w:val="en-US" w:eastAsia="zh-CN"/>
              </w:rPr>
              <w:t>土壤及地下水</w:t>
            </w:r>
            <w:r>
              <w:rPr>
                <w:rFonts w:hint="eastAsia"/>
                <w:b/>
                <w:bCs/>
                <w:lang w:val="en-US" w:eastAsia="zh-CN"/>
              </w:rPr>
              <w:t>污染情况分析一览表</w:t>
            </w:r>
          </w:p>
          <w:tbl>
            <w:tblPr>
              <w:tblStyle w:val="33"/>
              <w:tblW w:w="793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436"/>
              <w:gridCol w:w="1438"/>
              <w:gridCol w:w="3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1349" w:type="dxa"/>
                  <w:tcBorders>
                    <w:tl2br w:val="nil"/>
                    <w:tr2bl w:val="nil"/>
                  </w:tcBorders>
                  <w:vAlign w:val="center"/>
                </w:tcPr>
                <w:p>
                  <w:pPr>
                    <w:spacing w:line="240" w:lineRule="atLeast"/>
                    <w:jc w:val="center"/>
                    <w:rPr>
                      <w:rFonts w:hint="default" w:ascii="Times New Roman" w:hAnsi="Times New Roman" w:eastAsia="宋体" w:cs="Times New Roman"/>
                      <w:b/>
                      <w:bCs/>
                      <w:color w:val="000000"/>
                      <w:sz w:val="21"/>
                      <w:szCs w:val="21"/>
                      <w:lang w:val="en-US" w:eastAsia="zh-CN"/>
                    </w:rPr>
                  </w:pPr>
                  <w:r>
                    <w:rPr>
                      <w:rFonts w:hint="eastAsia" w:cs="Times New Roman"/>
                      <w:b/>
                      <w:bCs/>
                      <w:color w:val="000000"/>
                      <w:sz w:val="21"/>
                      <w:szCs w:val="21"/>
                      <w:lang w:val="en-US" w:eastAsia="zh-CN"/>
                    </w:rPr>
                    <w:t>污染源</w:t>
                  </w:r>
                </w:p>
              </w:tc>
              <w:tc>
                <w:tcPr>
                  <w:tcW w:w="1436" w:type="dxa"/>
                  <w:tcBorders>
                    <w:tl2br w:val="nil"/>
                    <w:tr2bl w:val="nil"/>
                  </w:tcBorders>
                  <w:vAlign w:val="center"/>
                </w:tcPr>
                <w:p>
                  <w:pPr>
                    <w:spacing w:line="240" w:lineRule="atLeast"/>
                    <w:jc w:val="center"/>
                    <w:rPr>
                      <w:rFonts w:hint="default" w:ascii="Times New Roman" w:hAnsi="Times New Roman" w:cs="Times New Roman"/>
                      <w:b/>
                      <w:bCs/>
                      <w:color w:val="000000"/>
                      <w:sz w:val="21"/>
                      <w:szCs w:val="21"/>
                      <w:lang w:val="en-US" w:eastAsia="zh-CN"/>
                    </w:rPr>
                  </w:pPr>
                  <w:r>
                    <w:rPr>
                      <w:rFonts w:hint="eastAsia" w:cs="Times New Roman"/>
                      <w:b/>
                      <w:bCs/>
                      <w:color w:val="000000"/>
                      <w:sz w:val="21"/>
                      <w:szCs w:val="21"/>
                      <w:lang w:val="en-US" w:eastAsia="zh-CN"/>
                    </w:rPr>
                    <w:t>污染物类型</w:t>
                  </w:r>
                </w:p>
              </w:tc>
              <w:tc>
                <w:tcPr>
                  <w:tcW w:w="1438" w:type="dxa"/>
                  <w:tcBorders>
                    <w:tl2br w:val="nil"/>
                    <w:tr2bl w:val="nil"/>
                  </w:tcBorders>
                  <w:vAlign w:val="center"/>
                </w:tcPr>
                <w:p>
                  <w:pPr>
                    <w:spacing w:line="240" w:lineRule="atLeast"/>
                    <w:jc w:val="center"/>
                    <w:rPr>
                      <w:rFonts w:hint="default" w:ascii="Times New Roman" w:hAnsi="Times New Roman" w:eastAsia="宋体" w:cs="Times New Roman"/>
                      <w:b/>
                      <w:bCs/>
                      <w:color w:val="000000"/>
                      <w:sz w:val="21"/>
                      <w:szCs w:val="21"/>
                      <w:lang w:val="en-US" w:eastAsia="zh-CN"/>
                    </w:rPr>
                  </w:pPr>
                  <w:r>
                    <w:rPr>
                      <w:rFonts w:hint="eastAsia" w:cs="Times New Roman"/>
                      <w:b/>
                      <w:bCs/>
                      <w:color w:val="000000"/>
                      <w:sz w:val="21"/>
                      <w:szCs w:val="21"/>
                      <w:lang w:val="en-US" w:eastAsia="zh-CN"/>
                    </w:rPr>
                    <w:t>污染途径</w:t>
                  </w:r>
                </w:p>
              </w:tc>
              <w:tc>
                <w:tcPr>
                  <w:tcW w:w="3714" w:type="dxa"/>
                  <w:tcBorders>
                    <w:tl2br w:val="nil"/>
                    <w:tr2bl w:val="nil"/>
                  </w:tcBorders>
                  <w:vAlign w:val="center"/>
                </w:tcPr>
                <w:p>
                  <w:pPr>
                    <w:spacing w:line="240" w:lineRule="atLeast"/>
                    <w:jc w:val="center"/>
                    <w:rPr>
                      <w:rFonts w:hint="default" w:ascii="Times New Roman" w:hAnsi="Times New Roman" w:eastAsia="宋体" w:cs="Times New Roman"/>
                      <w:b/>
                      <w:bCs/>
                      <w:color w:val="000000"/>
                      <w:sz w:val="21"/>
                      <w:szCs w:val="21"/>
                      <w:lang w:val="en-US" w:eastAsia="zh-CN"/>
                    </w:rPr>
                  </w:pPr>
                  <w:r>
                    <w:rPr>
                      <w:rFonts w:hint="eastAsia" w:cs="Times New Roman"/>
                      <w:b/>
                      <w:bCs/>
                      <w:color w:val="000000"/>
                      <w:sz w:val="21"/>
                      <w:szCs w:val="21"/>
                      <w:lang w:val="en-US" w:eastAsia="zh-CN"/>
                    </w:rPr>
                    <w:t>防控措施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349" w:type="dxa"/>
                  <w:tcBorders>
                    <w:tl2br w:val="nil"/>
                    <w:tr2bl w:val="nil"/>
                  </w:tcBorders>
                  <w:vAlign w:val="center"/>
                </w:tcPr>
                <w:p>
                  <w:pPr>
                    <w:spacing w:line="240" w:lineRule="atLeast"/>
                    <w:jc w:val="center"/>
                    <w:rPr>
                      <w:rFonts w:hint="default" w:cs="Times New Roman"/>
                      <w:color w:val="000000"/>
                      <w:sz w:val="21"/>
                      <w:szCs w:val="21"/>
                      <w:lang w:val="en-US" w:eastAsia="zh-CN"/>
                    </w:rPr>
                  </w:pPr>
                  <w:r>
                    <w:rPr>
                      <w:rFonts w:hint="eastAsia" w:cs="Times New Roman"/>
                      <w:color w:val="000000"/>
                      <w:sz w:val="21"/>
                      <w:szCs w:val="21"/>
                      <w:lang w:val="en-US" w:eastAsia="zh-CN"/>
                    </w:rPr>
                    <w:t>喂料、破碎、粉碎、造粒</w:t>
                  </w:r>
                </w:p>
              </w:tc>
              <w:tc>
                <w:tcPr>
                  <w:tcW w:w="1436" w:type="dxa"/>
                  <w:tcBorders>
                    <w:tl2br w:val="nil"/>
                    <w:tr2bl w:val="nil"/>
                  </w:tcBorders>
                  <w:vAlign w:val="center"/>
                </w:tcPr>
                <w:p>
                  <w:pPr>
                    <w:spacing w:line="240" w:lineRule="atLeast"/>
                    <w:jc w:val="center"/>
                    <w:rPr>
                      <w:rFonts w:hint="default" w:cs="Times New Roman"/>
                      <w:color w:val="000000"/>
                      <w:sz w:val="21"/>
                      <w:szCs w:val="21"/>
                      <w:lang w:val="en-US" w:eastAsia="zh-CN"/>
                    </w:rPr>
                  </w:pPr>
                  <w:r>
                    <w:rPr>
                      <w:rFonts w:hint="eastAsia" w:cs="Times New Roman"/>
                      <w:color w:val="000000"/>
                      <w:sz w:val="21"/>
                      <w:szCs w:val="21"/>
                      <w:lang w:val="en-US" w:eastAsia="zh-CN"/>
                    </w:rPr>
                    <w:t>无机物</w:t>
                  </w:r>
                </w:p>
              </w:tc>
              <w:tc>
                <w:tcPr>
                  <w:tcW w:w="1438" w:type="dxa"/>
                  <w:vMerge w:val="restart"/>
                  <w:tcBorders>
                    <w:tl2br w:val="nil"/>
                    <w:tr2bl w:val="nil"/>
                  </w:tcBorders>
                  <w:vAlign w:val="center"/>
                </w:tcPr>
                <w:p>
                  <w:pPr>
                    <w:spacing w:line="240" w:lineRule="atLeast"/>
                    <w:jc w:val="center"/>
                    <w:rPr>
                      <w:rFonts w:hint="default" w:cs="Times New Roman"/>
                      <w:color w:val="000000"/>
                      <w:sz w:val="21"/>
                      <w:szCs w:val="21"/>
                      <w:lang w:val="en-US" w:eastAsia="zh-CN"/>
                    </w:rPr>
                  </w:pPr>
                  <w:r>
                    <w:rPr>
                      <w:rFonts w:hint="eastAsia"/>
                      <w:color w:val="0D0D0D" w:themeColor="text1" w:themeTint="F2"/>
                      <w:szCs w:val="21"/>
                      <w14:textFill>
                        <w14:solidFill>
                          <w14:schemeClr w14:val="tx1">
                            <w14:lumMod w14:val="95000"/>
                            <w14:lumOff w14:val="5000"/>
                          </w14:schemeClr>
                        </w14:solidFill>
                      </w14:textFill>
                    </w:rPr>
                    <w:t>大气沉降（正常生产情况下）</w:t>
                  </w:r>
                </w:p>
              </w:tc>
              <w:tc>
                <w:tcPr>
                  <w:tcW w:w="3714" w:type="dxa"/>
                  <w:tcBorders>
                    <w:tl2br w:val="nil"/>
                    <w:tr2bl w:val="nil"/>
                  </w:tcBorders>
                  <w:vAlign w:val="center"/>
                </w:tcPr>
                <w:p>
                  <w:pPr>
                    <w:spacing w:line="240" w:lineRule="atLeast"/>
                    <w:jc w:val="center"/>
                    <w:rPr>
                      <w:rFonts w:hint="default" w:cs="Times New Roman"/>
                      <w:color w:val="000000"/>
                      <w:sz w:val="21"/>
                      <w:szCs w:val="21"/>
                      <w:lang w:val="en-US" w:eastAsia="zh-CN"/>
                    </w:rPr>
                  </w:pPr>
                  <w:r>
                    <w:rPr>
                      <w:rFonts w:hint="eastAsia" w:cs="Times New Roman"/>
                      <w:color w:val="000000"/>
                      <w:sz w:val="21"/>
                      <w:szCs w:val="21"/>
                      <w:lang w:val="en-US" w:eastAsia="zh-CN"/>
                    </w:rPr>
                    <w:t>布袋除尘器，强化环境管理，减少非正常排放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sz w:val="21"/>
                      <w:szCs w:val="21"/>
                      <w:lang w:val="en-US" w:eastAsia="zh-CN"/>
                    </w:rPr>
                  </w:pPr>
                  <w:r>
                    <w:rPr>
                      <w:rFonts w:hint="eastAsia"/>
                      <w:color w:val="auto"/>
                      <w:lang w:val="en-US" w:eastAsia="zh-CN"/>
                    </w:rPr>
                    <w:t>烘干</w:t>
                  </w:r>
                </w:p>
              </w:tc>
              <w:tc>
                <w:tcPr>
                  <w:tcW w:w="14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无机物</w:t>
                  </w:r>
                </w:p>
              </w:tc>
              <w:tc>
                <w:tcPr>
                  <w:tcW w:w="1438" w:type="dxa"/>
                  <w:vMerge w:val="continue"/>
                  <w:tcBorders>
                    <w:tl2br w:val="nil"/>
                    <w:tr2bl w:val="nil"/>
                  </w:tcBorders>
                  <w:vAlign w:val="center"/>
                </w:tcPr>
                <w:p>
                  <w:pPr>
                    <w:numPr>
                      <w:ilvl w:val="0"/>
                      <w:numId w:val="0"/>
                    </w:numPr>
                    <w:ind w:left="0" w:leftChars="0" w:firstLine="0" w:firstLineChars="0"/>
                    <w:jc w:val="center"/>
                    <w:rPr>
                      <w:rFonts w:hint="eastAsia"/>
                      <w:color w:val="0D0D0D" w:themeColor="text1" w:themeTint="F2"/>
                      <w:szCs w:val="21"/>
                      <w14:textFill>
                        <w14:solidFill>
                          <w14:schemeClr w14:val="tx1">
                            <w14:lumMod w14:val="95000"/>
                            <w14:lumOff w14:val="5000"/>
                          </w14:schemeClr>
                        </w14:solidFill>
                      </w14:textFill>
                    </w:rPr>
                  </w:pPr>
                </w:p>
              </w:tc>
              <w:tc>
                <w:tcPr>
                  <w:tcW w:w="3714" w:type="dxa"/>
                  <w:tcBorders>
                    <w:tl2br w:val="nil"/>
                    <w:tr2bl w:val="nil"/>
                  </w:tcBorders>
                  <w:vAlign w:val="center"/>
                </w:tcPr>
                <w:p>
                  <w:pPr>
                    <w:spacing w:line="240" w:lineRule="atLeast"/>
                    <w:jc w:val="center"/>
                    <w:rPr>
                      <w:rFonts w:hint="eastAsia" w:cs="Times New Roman"/>
                      <w:color w:val="000000"/>
                      <w:sz w:val="21"/>
                      <w:szCs w:val="21"/>
                      <w:lang w:val="en-US" w:eastAsia="zh-CN"/>
                    </w:rPr>
                  </w:pPr>
                  <w:r>
                    <w:rPr>
                      <w:rFonts w:hint="eastAsia"/>
                      <w:color w:val="auto"/>
                      <w:lang w:val="en-US" w:eastAsia="zh-CN"/>
                    </w:rPr>
                    <w:t>通过加强设备密闭，降低无组织废气对周边大气环境的影响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1349" w:type="dxa"/>
                  <w:tcBorders>
                    <w:tl2br w:val="nil"/>
                    <w:tr2bl w:val="nil"/>
                  </w:tcBorders>
                  <w:vAlign w:val="center"/>
                </w:tcPr>
                <w:p>
                  <w:pPr>
                    <w:spacing w:line="240" w:lineRule="atLeast"/>
                    <w:jc w:val="center"/>
                    <w:rPr>
                      <w:rFonts w:hint="default" w:cs="Times New Roman"/>
                      <w:color w:val="000000"/>
                      <w:sz w:val="21"/>
                      <w:szCs w:val="21"/>
                      <w:lang w:val="en-US" w:eastAsia="zh-CN"/>
                    </w:rPr>
                  </w:pPr>
                  <w:r>
                    <w:rPr>
                      <w:rFonts w:hint="eastAsia" w:cs="Times New Roman"/>
                      <w:color w:val="000000"/>
                      <w:sz w:val="21"/>
                      <w:szCs w:val="21"/>
                      <w:lang w:val="en-US" w:eastAsia="zh-CN"/>
                    </w:rPr>
                    <w:t>危险废物暂存间</w:t>
                  </w:r>
                </w:p>
              </w:tc>
              <w:tc>
                <w:tcPr>
                  <w:tcW w:w="1436" w:type="dxa"/>
                  <w:tcBorders>
                    <w:tl2br w:val="nil"/>
                    <w:tr2bl w:val="nil"/>
                  </w:tcBorders>
                  <w:vAlign w:val="center"/>
                </w:tcPr>
                <w:p>
                  <w:pPr>
                    <w:spacing w:line="240" w:lineRule="atLeast"/>
                    <w:jc w:val="center"/>
                    <w:rPr>
                      <w:rFonts w:hint="eastAsia" w:cs="Times New Roman"/>
                      <w:color w:val="000000"/>
                      <w:sz w:val="21"/>
                      <w:szCs w:val="21"/>
                      <w:lang w:val="en-US" w:eastAsia="zh-CN"/>
                    </w:rPr>
                  </w:pPr>
                  <w:r>
                    <w:rPr>
                      <w:rFonts w:hint="eastAsia" w:cs="Times New Roman"/>
                      <w:color w:val="000000"/>
                      <w:sz w:val="21"/>
                      <w:szCs w:val="21"/>
                      <w:lang w:val="en-US" w:eastAsia="zh-CN"/>
                    </w:rPr>
                    <w:t>有机物</w:t>
                  </w:r>
                </w:p>
              </w:tc>
              <w:tc>
                <w:tcPr>
                  <w:tcW w:w="1438" w:type="dxa"/>
                  <w:tcBorders>
                    <w:tl2br w:val="nil"/>
                    <w:tr2bl w:val="nil"/>
                  </w:tcBorders>
                  <w:vAlign w:val="center"/>
                </w:tcPr>
                <w:p>
                  <w:pPr>
                    <w:spacing w:line="240" w:lineRule="atLeast"/>
                    <w:jc w:val="center"/>
                    <w:rPr>
                      <w:rFonts w:hint="eastAsia" w:cs="Times New Roman"/>
                      <w:color w:val="000000"/>
                      <w:sz w:val="21"/>
                      <w:szCs w:val="21"/>
                      <w:lang w:val="en-US" w:eastAsia="zh-CN"/>
                    </w:rPr>
                  </w:pPr>
                  <w:r>
                    <w:rPr>
                      <w:rFonts w:hint="eastAsia" w:cs="Times New Roman"/>
                      <w:color w:val="000000"/>
                      <w:sz w:val="21"/>
                      <w:szCs w:val="21"/>
                      <w:lang w:val="en-US" w:eastAsia="zh-CN"/>
                    </w:rPr>
                    <w:t>垂直入渗</w:t>
                  </w:r>
                </w:p>
              </w:tc>
              <w:tc>
                <w:tcPr>
                  <w:tcW w:w="3714" w:type="dxa"/>
                  <w:tcBorders>
                    <w:tl2br w:val="nil"/>
                    <w:tr2bl w:val="nil"/>
                  </w:tcBorders>
                  <w:vAlign w:val="center"/>
                </w:tcPr>
                <w:p>
                  <w:pPr>
                    <w:spacing w:line="240" w:lineRule="atLeast"/>
                    <w:jc w:val="center"/>
                    <w:rPr>
                      <w:rFonts w:hint="default" w:cs="Times New Roman"/>
                      <w:color w:val="000000"/>
                      <w:sz w:val="21"/>
                      <w:szCs w:val="21"/>
                      <w:lang w:val="en-US" w:eastAsia="zh-CN"/>
                    </w:rPr>
                  </w:pPr>
                  <w:r>
                    <w:rPr>
                      <w:rFonts w:hint="eastAsia" w:cs="Times New Roman"/>
                      <w:color w:val="000000"/>
                      <w:sz w:val="21"/>
                      <w:szCs w:val="21"/>
                      <w:lang w:val="en-US" w:eastAsia="zh-CN"/>
                    </w:rPr>
                    <w:t>危险废物暂存间实施重点防渗，废润滑油采用桶装密封，下设围堰托盘</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Times New Roman" w:hAnsi="Times New Roman" w:eastAsia="宋体" w:cs="Times New Roman"/>
                <w:b/>
                <w:bCs/>
                <w:color w:val="auto"/>
                <w:sz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地下水、土壤</w:t>
            </w:r>
            <w:r>
              <w:rPr>
                <w:rFonts w:hint="default" w:ascii="Times New Roman" w:hAnsi="Times New Roman" w:cs="Times New Roman"/>
                <w:b/>
                <w:bCs/>
                <w:color w:val="auto"/>
                <w:sz w:val="24"/>
              </w:rPr>
              <w:t>污染</w:t>
            </w:r>
            <w:r>
              <w:rPr>
                <w:rFonts w:hint="eastAsia" w:cs="Times New Roman"/>
                <w:b/>
                <w:bCs/>
                <w:color w:val="auto"/>
                <w:sz w:val="24"/>
                <w:lang w:val="en-US" w:eastAsia="zh-CN"/>
              </w:rPr>
              <w:t>分区防控</w:t>
            </w:r>
          </w:p>
          <w:p>
            <w:pPr>
              <w:adjustRightInd w:val="0"/>
              <w:snapToGrid w:val="0"/>
              <w:spacing w:line="360" w:lineRule="auto"/>
              <w:ind w:firstLine="480" w:firstLineChars="200"/>
              <w:rPr>
                <w:rFonts w:hint="eastAsia" w:ascii="Times" w:hAnsi="Times" w:eastAsia="宋体" w:cs="Times New Roman"/>
                <w:b w:val="0"/>
                <w:bCs w:val="0"/>
                <w:color w:val="auto"/>
                <w:kern w:val="2"/>
                <w:sz w:val="24"/>
                <w:szCs w:val="24"/>
                <w:lang w:val="en-US" w:eastAsia="zh-CN" w:bidi="ar-SA"/>
              </w:rPr>
            </w:pPr>
            <w:r>
              <w:rPr>
                <w:rFonts w:hint="eastAsia" w:ascii="Times" w:hAnsi="Times" w:eastAsia="宋体" w:cs="Times New Roman"/>
                <w:b w:val="0"/>
                <w:bCs w:val="0"/>
                <w:color w:val="auto"/>
                <w:kern w:val="2"/>
                <w:sz w:val="24"/>
                <w:szCs w:val="24"/>
                <w:lang w:val="en-US" w:eastAsia="zh-CN" w:bidi="ar-SA"/>
              </w:rPr>
              <w:t>为减少项目运营期对地下水、土壤</w:t>
            </w:r>
            <w:r>
              <w:rPr>
                <w:rFonts w:hint="default" w:ascii="Times" w:hAnsi="Times" w:eastAsia="宋体" w:cs="Times New Roman"/>
                <w:b w:val="0"/>
                <w:bCs w:val="0"/>
                <w:color w:val="auto"/>
                <w:kern w:val="2"/>
                <w:sz w:val="24"/>
                <w:szCs w:val="24"/>
                <w:lang w:val="en-US" w:eastAsia="zh-CN" w:bidi="ar-SA"/>
              </w:rPr>
              <w:t>污染</w:t>
            </w:r>
            <w:r>
              <w:rPr>
                <w:rFonts w:hint="eastAsia" w:ascii="Times" w:hAnsi="Times" w:eastAsia="宋体" w:cs="Times New Roman"/>
                <w:b w:val="0"/>
                <w:bCs w:val="0"/>
                <w:color w:val="auto"/>
                <w:kern w:val="2"/>
                <w:sz w:val="24"/>
                <w:szCs w:val="24"/>
                <w:lang w:val="en-US" w:eastAsia="zh-CN" w:bidi="ar-SA"/>
              </w:rPr>
              <w:t>，结合上表，提出对生产车间、办公及其他公辅设施分区防控要求，具体见下表。</w:t>
            </w:r>
          </w:p>
          <w:p>
            <w:pPr>
              <w:spacing w:line="360" w:lineRule="auto"/>
              <w:ind w:firstLine="482" w:firstLineChars="200"/>
              <w:jc w:val="center"/>
              <w:rPr>
                <w:rFonts w:hint="eastAsia" w:ascii="Times" w:hAnsi="Times" w:eastAsia="宋体"/>
                <w:b/>
                <w:color w:val="auto"/>
                <w:sz w:val="24"/>
                <w:lang w:val="en-US" w:eastAsia="zh-CN"/>
              </w:rPr>
            </w:pPr>
            <w:r>
              <w:rPr>
                <w:rFonts w:ascii="Times" w:hAnsi="Times"/>
                <w:b/>
                <w:color w:val="auto"/>
                <w:sz w:val="24"/>
              </w:rPr>
              <w:t>表</w:t>
            </w:r>
            <w:r>
              <w:rPr>
                <w:rFonts w:hint="eastAsia" w:ascii="Times" w:hAnsi="Times"/>
                <w:b/>
                <w:color w:val="auto"/>
                <w:sz w:val="24"/>
              </w:rPr>
              <w:t>4-</w:t>
            </w:r>
            <w:r>
              <w:rPr>
                <w:rFonts w:hint="eastAsia" w:ascii="Times" w:hAnsi="Times"/>
                <w:b/>
                <w:color w:val="auto"/>
                <w:sz w:val="24"/>
                <w:lang w:val="en-US" w:eastAsia="zh-CN"/>
              </w:rPr>
              <w:t xml:space="preserve">12  </w:t>
            </w:r>
            <w:r>
              <w:rPr>
                <w:rFonts w:ascii="Times" w:hAnsi="Times"/>
                <w:b/>
                <w:color w:val="auto"/>
                <w:sz w:val="24"/>
              </w:rPr>
              <w:t xml:space="preserve"> </w:t>
            </w:r>
            <w:r>
              <w:rPr>
                <w:rFonts w:hint="eastAsia" w:ascii="Times" w:hAnsi="Times"/>
                <w:b/>
                <w:color w:val="auto"/>
                <w:sz w:val="24"/>
                <w:lang w:val="en-US" w:eastAsia="zh-CN"/>
              </w:rPr>
              <w:t>相关设施</w:t>
            </w:r>
            <w:r>
              <w:rPr>
                <w:rFonts w:hint="eastAsia" w:ascii="Times" w:hAnsi="Times"/>
                <w:b/>
                <w:color w:val="auto"/>
                <w:sz w:val="24"/>
              </w:rPr>
              <w:t>分区防渗措施</w:t>
            </w:r>
            <w:r>
              <w:rPr>
                <w:rFonts w:hint="eastAsia" w:ascii="Times" w:hAnsi="Times"/>
                <w:b/>
                <w:color w:val="auto"/>
                <w:sz w:val="24"/>
                <w:lang w:val="en-US" w:eastAsia="zh-CN"/>
              </w:rPr>
              <w:t>一览表</w:t>
            </w:r>
          </w:p>
          <w:tbl>
            <w:tblPr>
              <w:tblStyle w:val="33"/>
              <w:tblW w:w="815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325"/>
              <w:gridCol w:w="1283"/>
              <w:gridCol w:w="48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29" w:type="dxa"/>
                  <w:tcBorders>
                    <w:tl2br w:val="nil"/>
                    <w:tr2bl w:val="nil"/>
                  </w:tcBorders>
                  <w:vAlign w:val="center"/>
                </w:tcPr>
                <w:p>
                  <w:pPr>
                    <w:spacing w:line="240" w:lineRule="atLeast"/>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序号</w:t>
                  </w:r>
                </w:p>
              </w:tc>
              <w:tc>
                <w:tcPr>
                  <w:tcW w:w="1325" w:type="dxa"/>
                  <w:tcBorders>
                    <w:tl2br w:val="nil"/>
                    <w:tr2bl w:val="nil"/>
                  </w:tcBorders>
                  <w:vAlign w:val="center"/>
                </w:tcPr>
                <w:p>
                  <w:pPr>
                    <w:spacing w:line="240" w:lineRule="atLeast"/>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区域</w:t>
                  </w:r>
                </w:p>
              </w:tc>
              <w:tc>
                <w:tcPr>
                  <w:tcW w:w="1283" w:type="dxa"/>
                  <w:tcBorders>
                    <w:tl2br w:val="nil"/>
                    <w:tr2bl w:val="nil"/>
                  </w:tcBorders>
                  <w:vAlign w:val="center"/>
                </w:tcPr>
                <w:p>
                  <w:pPr>
                    <w:spacing w:line="240" w:lineRule="atLeast"/>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名称</w:t>
                  </w:r>
                </w:p>
              </w:tc>
              <w:tc>
                <w:tcPr>
                  <w:tcW w:w="4817" w:type="dxa"/>
                  <w:tcBorders>
                    <w:tl2br w:val="nil"/>
                    <w:tr2bl w:val="nil"/>
                  </w:tcBorders>
                  <w:vAlign w:val="center"/>
                </w:tcPr>
                <w:p>
                  <w:pPr>
                    <w:spacing w:line="240" w:lineRule="atLeast"/>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9" w:type="dxa"/>
                  <w:tcBorders>
                    <w:tl2br w:val="nil"/>
                    <w:tr2bl w:val="nil"/>
                  </w:tcBorders>
                  <w:vAlign w:val="center"/>
                </w:tcPr>
                <w:p>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325" w:type="dxa"/>
                  <w:tcBorders>
                    <w:tl2br w:val="nil"/>
                    <w:tr2bl w:val="nil"/>
                  </w:tcBorders>
                  <w:vAlign w:val="center"/>
                </w:tcPr>
                <w:p>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重点</w:t>
                  </w:r>
                  <w:r>
                    <w:rPr>
                      <w:rFonts w:hint="eastAsia" w:cs="Times New Roman"/>
                      <w:color w:val="auto"/>
                      <w:sz w:val="21"/>
                      <w:szCs w:val="21"/>
                      <w:lang w:val="en-US" w:eastAsia="zh-CN"/>
                    </w:rPr>
                    <w:t>防渗区</w:t>
                  </w:r>
                </w:p>
              </w:tc>
              <w:tc>
                <w:tcPr>
                  <w:tcW w:w="1283"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危险废物暂存间</w:t>
                  </w:r>
                </w:p>
              </w:tc>
              <w:tc>
                <w:tcPr>
                  <w:tcW w:w="4817" w:type="dxa"/>
                  <w:tcBorders>
                    <w:tl2br w:val="nil"/>
                    <w:tr2bl w:val="nil"/>
                  </w:tcBorders>
                  <w:vAlign w:val="center"/>
                </w:tcPr>
                <w:p>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w:hAnsi="Times"/>
                      <w:color w:val="auto"/>
                      <w:sz w:val="21"/>
                      <w:szCs w:val="21"/>
                    </w:rPr>
                    <w:t>基础必须防渗，防渗层为至少1m 厚黏土层（渗透系数≤10</w:t>
                  </w:r>
                  <w:r>
                    <w:rPr>
                      <w:rFonts w:hint="eastAsia" w:ascii="Times" w:hAnsi="Times"/>
                      <w:color w:val="auto"/>
                      <w:sz w:val="21"/>
                      <w:szCs w:val="21"/>
                      <w:vertAlign w:val="superscript"/>
                    </w:rPr>
                    <w:t>-7</w:t>
                  </w:r>
                  <w:r>
                    <w:rPr>
                      <w:rFonts w:hint="eastAsia" w:ascii="Times" w:hAnsi="Times"/>
                      <w:color w:val="auto"/>
                      <w:sz w:val="21"/>
                      <w:szCs w:val="21"/>
                    </w:rPr>
                    <w:t>cm/s），或2mm厚高密度聚乙烯，或至少2mm厚的其他人工材料，渗透系数≤10</w:t>
                  </w:r>
                  <w:r>
                    <w:rPr>
                      <w:rFonts w:hint="eastAsia" w:ascii="Times" w:hAnsi="Times"/>
                      <w:color w:val="auto"/>
                      <w:sz w:val="21"/>
                      <w:szCs w:val="21"/>
                      <w:vertAlign w:val="superscript"/>
                    </w:rPr>
                    <w:t>-7</w:t>
                  </w:r>
                  <w:r>
                    <w:rPr>
                      <w:rFonts w:hint="eastAsia" w:ascii="Times" w:hAnsi="Times"/>
                      <w:color w:val="auto"/>
                      <w:sz w:val="21"/>
                      <w:szCs w:val="21"/>
                    </w:rPr>
                    <w:t>cm/s，或参照GB18597执行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9" w:type="dxa"/>
                  <w:tcBorders>
                    <w:tl2br w:val="nil"/>
                    <w:tr2bl w:val="nil"/>
                  </w:tcBorders>
                  <w:vAlign w:val="center"/>
                </w:tcPr>
                <w:p>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325" w:type="dxa"/>
                  <w:tcBorders>
                    <w:tl2br w:val="nil"/>
                    <w:tr2bl w:val="nil"/>
                  </w:tcBorders>
                  <w:vAlign w:val="center"/>
                </w:tcPr>
                <w:p>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一般防渗区</w:t>
                  </w:r>
                </w:p>
              </w:tc>
              <w:tc>
                <w:tcPr>
                  <w:tcW w:w="1283"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生产区域</w:t>
                  </w:r>
                </w:p>
              </w:tc>
              <w:tc>
                <w:tcPr>
                  <w:tcW w:w="4817" w:type="dxa"/>
                  <w:tcBorders>
                    <w:tl2br w:val="nil"/>
                    <w:tr2bl w:val="nil"/>
                  </w:tcBorders>
                  <w:vAlign w:val="center"/>
                </w:tcPr>
                <w:p>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w:hAnsi="Times"/>
                      <w:color w:val="auto"/>
                      <w:sz w:val="21"/>
                      <w:szCs w:val="21"/>
                    </w:rPr>
                    <w:t>面防渗需满足：等效黏土防渗层Mb≥1.5m，K≤1×10-7cm/s，或参照GB16889执行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9" w:type="dxa"/>
                  <w:tcBorders>
                    <w:tl2br w:val="nil"/>
                    <w:tr2bl w:val="nil"/>
                  </w:tcBorders>
                  <w:vAlign w:val="center"/>
                </w:tcPr>
                <w:p>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325" w:type="dxa"/>
                  <w:tcBorders>
                    <w:tl2br w:val="nil"/>
                    <w:tr2bl w:val="nil"/>
                  </w:tcBorders>
                  <w:vAlign w:val="center"/>
                </w:tcPr>
                <w:p>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简单防渗区</w:t>
                  </w:r>
                </w:p>
              </w:tc>
              <w:tc>
                <w:tcPr>
                  <w:tcW w:w="1283"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办公区域</w:t>
                  </w:r>
                </w:p>
              </w:tc>
              <w:tc>
                <w:tcPr>
                  <w:tcW w:w="4817" w:type="dxa"/>
                  <w:tcBorders>
                    <w:tl2br w:val="nil"/>
                    <w:tr2bl w:val="nil"/>
                  </w:tcBorders>
                  <w:vAlign w:val="center"/>
                </w:tcPr>
                <w:p>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一般地面硬化</w:t>
                  </w:r>
                </w:p>
              </w:tc>
            </w:tr>
          </w:tbl>
          <w:p>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2"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（七）环境风险</w:t>
            </w:r>
          </w:p>
          <w:p>
            <w:pPr>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1、风险物质</w:t>
            </w:r>
          </w:p>
          <w:p>
            <w:pPr>
              <w:widowControl/>
              <w:adjustRightInd w:val="0"/>
              <w:snapToGrid w:val="0"/>
              <w:spacing w:line="360" w:lineRule="auto"/>
              <w:ind w:firstLine="480" w:firstLineChars="200"/>
              <w:jc w:val="left"/>
              <w:rPr>
                <w:rFonts w:hint="default" w:ascii="Times New Roman" w:hAnsi="Times New Roman" w:cs="Times New Roman"/>
                <w:color w:val="000000"/>
                <w:kern w:val="0"/>
                <w:sz w:val="24"/>
              </w:rPr>
            </w:pPr>
            <w:r>
              <w:rPr>
                <w:rFonts w:hint="default" w:ascii="Times New Roman" w:hAnsi="Times New Roman" w:cs="Times New Roman"/>
                <w:color w:val="auto"/>
                <w:sz w:val="24"/>
              </w:rPr>
              <w:t>项目运营期涉及</w:t>
            </w:r>
            <w:r>
              <w:rPr>
                <w:rFonts w:hint="default" w:ascii="Times New Roman" w:hAnsi="Times New Roman" w:cs="Times New Roman"/>
                <w:color w:val="auto"/>
                <w:sz w:val="24"/>
                <w:lang w:eastAsia="zh-CN"/>
              </w:rPr>
              <w:t>的</w:t>
            </w:r>
            <w:r>
              <w:rPr>
                <w:rFonts w:hint="default" w:ascii="Times New Roman" w:hAnsi="Times New Roman" w:cs="Times New Roman"/>
                <w:color w:val="auto"/>
                <w:sz w:val="24"/>
                <w:lang w:val="en-US" w:eastAsia="zh-CN"/>
              </w:rPr>
              <w:t>风险物质为废润滑油</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sz w:val="24"/>
                <w:lang w:val="en-US" w:eastAsia="zh-CN"/>
              </w:rPr>
              <w:t>根据《建设项目环境风险评价技术导则》（HJ169—2018）附录B，其属于油类物质，</w:t>
            </w:r>
            <w:r>
              <w:rPr>
                <w:rFonts w:hint="default" w:ascii="Times New Roman" w:hAnsi="Times New Roman" w:cs="Times New Roman"/>
                <w:color w:val="auto"/>
                <w:kern w:val="0"/>
                <w:sz w:val="24"/>
                <w:lang w:val="en-US" w:eastAsia="zh-CN"/>
              </w:rPr>
              <w:t>临界量为2500t，最大储存量远小于临界量，Q＜1，故不设置风险评价。</w:t>
            </w:r>
          </w:p>
          <w:p>
            <w:pPr>
              <w:adjustRightInd w:val="0"/>
              <w:snapToGrid w:val="0"/>
              <w:spacing w:beforeLines="0" w:afterLines="0" w:line="360" w:lineRule="auto"/>
              <w:ind w:firstLine="482" w:firstLineChars="200"/>
              <w:rPr>
                <w:rFonts w:hint="default" w:ascii="Times New Roman" w:hAnsi="Times New Roman" w:eastAsia="宋体" w:cs="Times New Roman"/>
                <w:b/>
                <w:bCs/>
                <w:snapToGrid w:val="0"/>
                <w:color w:val="auto"/>
                <w:kern w:val="0"/>
                <w:sz w:val="24"/>
                <w:szCs w:val="24"/>
                <w:vertAlign w:val="baseline"/>
                <w:lang w:val="en-US" w:eastAsia="zh-CN" w:bidi="ar-SA"/>
              </w:rPr>
            </w:pPr>
            <w:r>
              <w:rPr>
                <w:rFonts w:hint="default" w:ascii="Times New Roman" w:hAnsi="Times New Roman" w:eastAsia="宋体" w:cs="Times New Roman"/>
                <w:b/>
                <w:bCs/>
                <w:snapToGrid w:val="0"/>
                <w:color w:val="auto"/>
                <w:kern w:val="0"/>
                <w:sz w:val="24"/>
                <w:szCs w:val="24"/>
                <w:vertAlign w:val="baseline"/>
                <w:lang w:val="en-US" w:eastAsia="zh-CN" w:bidi="ar-SA"/>
              </w:rPr>
              <w:t>2、风险源分布</w:t>
            </w:r>
          </w:p>
          <w:p>
            <w:pPr>
              <w:adjustRightInd w:val="0"/>
              <w:snapToGrid w:val="0"/>
              <w:spacing w:beforeLines="0" w:afterLines="0"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snapToGrid w:val="0"/>
                <w:color w:val="auto"/>
                <w:kern w:val="0"/>
                <w:sz w:val="24"/>
                <w:szCs w:val="24"/>
                <w:vertAlign w:val="baseline"/>
                <w:lang w:val="en-US" w:eastAsia="zh-CN" w:bidi="ar-SA"/>
              </w:rPr>
              <w:t>本项目环境风险主要为危险废物间废润滑油泄漏、火灾产生的环境次生灾害。</w:t>
            </w:r>
          </w:p>
          <w:p>
            <w:pPr>
              <w:adjustRightInd w:val="0"/>
              <w:snapToGrid w:val="0"/>
              <w:spacing w:line="360" w:lineRule="auto"/>
              <w:ind w:firstLine="482" w:firstLineChars="200"/>
              <w:rPr>
                <w:rFonts w:hint="default" w:ascii="Times New Roman" w:hAnsi="Times New Roman" w:cs="Times New Roman"/>
                <w:b/>
                <w:bCs/>
                <w:kern w:val="0"/>
                <w:sz w:val="24"/>
              </w:rPr>
            </w:pPr>
            <w:r>
              <w:rPr>
                <w:rFonts w:hint="default" w:ascii="Times New Roman" w:hAnsi="Times New Roman" w:cs="Times New Roman"/>
                <w:b/>
                <w:bCs/>
                <w:kern w:val="0"/>
                <w:sz w:val="24"/>
                <w:lang w:val="en-US" w:eastAsia="zh-CN"/>
              </w:rPr>
              <w:t>3、</w:t>
            </w:r>
            <w:r>
              <w:rPr>
                <w:rFonts w:hint="default" w:ascii="Times New Roman" w:hAnsi="Times New Roman" w:cs="Times New Roman"/>
                <w:b/>
                <w:bCs/>
                <w:kern w:val="0"/>
                <w:sz w:val="24"/>
              </w:rPr>
              <w:t>风险防范措施</w:t>
            </w:r>
          </w:p>
          <w:p>
            <w:pPr>
              <w:adjustRightInd w:val="0"/>
              <w:snapToGrid w:val="0"/>
              <w:spacing w:beforeLines="0" w:afterLines="0" w:line="360" w:lineRule="auto"/>
              <w:ind w:firstLine="480" w:firstLineChars="200"/>
              <w:rPr>
                <w:rFonts w:hint="eastAsia"/>
                <w:color w:val="000000"/>
                <w:kern w:val="0"/>
                <w:sz w:val="24"/>
                <w:lang w:eastAsia="zh-CN"/>
              </w:rPr>
            </w:pPr>
            <w:r>
              <w:rPr>
                <w:rFonts w:hint="default" w:ascii="Times New Roman" w:hAnsi="Times New Roman" w:cs="Times New Roman"/>
                <w:snapToGrid w:val="0"/>
                <w:color w:val="auto"/>
                <w:kern w:val="0"/>
                <w:sz w:val="24"/>
                <w:szCs w:val="24"/>
                <w:vertAlign w:val="baseline"/>
                <w:lang w:val="en-US" w:eastAsia="zh-CN" w:bidi="ar-SA"/>
              </w:rPr>
              <w:t>（1）危险废物暂存</w:t>
            </w:r>
            <w:r>
              <w:rPr>
                <w:rFonts w:hint="eastAsia" w:ascii="宋体" w:hAnsi="宋体" w:cs="宋体"/>
                <w:snapToGrid w:val="0"/>
                <w:color w:val="auto"/>
                <w:kern w:val="0"/>
                <w:sz w:val="24"/>
                <w:szCs w:val="24"/>
                <w:vertAlign w:val="baseline"/>
                <w:lang w:val="en-US" w:eastAsia="zh-CN" w:bidi="ar-SA"/>
              </w:rPr>
              <w:t>间实施重点防渗，废润滑油采用桶装密封，下设围堰托盘，周边</w:t>
            </w:r>
            <w:r>
              <w:rPr>
                <w:rFonts w:hint="eastAsia"/>
                <w:color w:val="auto"/>
                <w:kern w:val="0"/>
                <w:sz w:val="24"/>
                <w:lang w:val="en-US" w:eastAsia="zh-CN"/>
              </w:rPr>
              <w:t>配备</w:t>
            </w:r>
            <w:r>
              <w:rPr>
                <w:rFonts w:hint="eastAsia" w:ascii="Times New Roman" w:hAnsi="Times New Roman" w:eastAsia="宋体" w:cs="Times New Roman"/>
                <w:color w:val="auto"/>
                <w:kern w:val="0"/>
                <w:sz w:val="24"/>
                <w:lang w:val="en-US" w:eastAsia="zh-CN"/>
              </w:rPr>
              <w:t>砂土、</w:t>
            </w:r>
            <w:r>
              <w:rPr>
                <w:rFonts w:hint="eastAsia"/>
                <w:color w:val="auto"/>
                <w:kern w:val="0"/>
                <w:sz w:val="24"/>
                <w:lang w:val="en-US" w:eastAsia="zh-CN"/>
              </w:rPr>
              <w:t>吸油毡等</w:t>
            </w:r>
            <w:r>
              <w:rPr>
                <w:rFonts w:hint="eastAsia" w:ascii="Times New Roman" w:hAnsi="Times New Roman" w:eastAsia="宋体" w:cs="Times New Roman"/>
                <w:color w:val="auto"/>
                <w:kern w:val="0"/>
                <w:sz w:val="24"/>
                <w:lang w:val="en-US" w:eastAsia="zh-CN"/>
              </w:rPr>
              <w:t>合适的收容材料，应急防护用品（化学安全护目镜、防护服、橡胶手套）等。</w:t>
            </w:r>
          </w:p>
          <w:p>
            <w:pPr>
              <w:widowControl/>
              <w:spacing w:line="360" w:lineRule="auto"/>
              <w:ind w:firstLine="480" w:firstLineChars="200"/>
              <w:jc w:val="left"/>
              <w:rPr>
                <w:rFonts w:ascii="宋体" w:hAnsi="宋体" w:cs="宋体"/>
                <w:color w:val="000000"/>
                <w:kern w:val="0"/>
                <w:sz w:val="24"/>
              </w:rPr>
            </w:pPr>
            <w:r>
              <w:rPr>
                <w:rFonts w:hint="eastAsia"/>
                <w:color w:val="000000"/>
                <w:kern w:val="0"/>
                <w:sz w:val="24"/>
                <w:lang w:eastAsia="zh-CN"/>
              </w:rPr>
              <w:t>（</w:t>
            </w:r>
            <w:r>
              <w:rPr>
                <w:rFonts w:hint="eastAsia"/>
                <w:color w:val="000000"/>
                <w:kern w:val="0"/>
                <w:sz w:val="24"/>
                <w:lang w:val="en-US" w:eastAsia="zh-CN"/>
              </w:rPr>
              <w:t>2</w:t>
            </w:r>
            <w:r>
              <w:rPr>
                <w:rFonts w:hint="eastAsia"/>
                <w:color w:val="000000"/>
                <w:kern w:val="0"/>
                <w:sz w:val="24"/>
                <w:lang w:eastAsia="zh-CN"/>
              </w:rPr>
              <w:t>）</w:t>
            </w:r>
            <w:r>
              <w:rPr>
                <w:rFonts w:hint="eastAsia" w:ascii="宋体" w:hAnsi="宋体" w:cs="宋体"/>
                <w:color w:val="000000"/>
                <w:kern w:val="0"/>
                <w:sz w:val="24"/>
              </w:rPr>
              <w:t>消除和控制明火源。在仓库出入口及仓库内，设置醒目的严禁烟火标志；入仓库人员严禁严禁吸烟、携带火柴、打火机等；对车间、仓库等危险场所等进行经常性的安全防火检查。车间内设备维修时，可燃性原辅材远离设备，并采取围挡等防火防护措施，确保安全无误后，方可动火作业。</w:t>
            </w:r>
          </w:p>
          <w:p>
            <w:pPr>
              <w:widowControl/>
              <w:spacing w:line="360" w:lineRule="auto"/>
              <w:ind w:firstLine="480" w:firstLineChars="200"/>
              <w:jc w:val="left"/>
              <w:rPr>
                <w:rFonts w:hint="default" w:ascii="Times New Roman" w:hAnsi="Times New Roman" w:cs="Times New Roman"/>
                <w:color w:val="000000"/>
                <w:kern w:val="0"/>
                <w:sz w:val="24"/>
                <w:lang w:val="en-US" w:eastAsia="zh-CN"/>
              </w:rPr>
            </w:pPr>
            <w:r>
              <w:rPr>
                <w:rFonts w:hint="eastAsia"/>
                <w:color w:val="000000"/>
                <w:kern w:val="0"/>
                <w:sz w:val="24"/>
                <w:lang w:eastAsia="zh-CN"/>
              </w:rPr>
              <w:t>（</w:t>
            </w:r>
            <w:r>
              <w:rPr>
                <w:rFonts w:hint="eastAsia"/>
                <w:color w:val="000000"/>
                <w:kern w:val="0"/>
                <w:sz w:val="24"/>
                <w:lang w:val="en-US" w:eastAsia="zh-CN"/>
              </w:rPr>
              <w:t>3</w:t>
            </w:r>
            <w:r>
              <w:rPr>
                <w:rFonts w:hint="eastAsia"/>
                <w:color w:val="000000"/>
                <w:kern w:val="0"/>
                <w:sz w:val="24"/>
                <w:lang w:eastAsia="zh-CN"/>
              </w:rPr>
              <w:t>）</w:t>
            </w:r>
            <w:r>
              <w:rPr>
                <w:rFonts w:hint="eastAsia" w:ascii="宋体" w:hAnsi="宋体" w:cs="宋体"/>
                <w:color w:val="000000"/>
                <w:kern w:val="0"/>
                <w:sz w:val="24"/>
              </w:rPr>
              <w:t>建立应急救援组织或者配备应急救援人员，配备必要的应急救援器材、设备，对消防措施定期检查，保证消防措施的有效性。项目厂区内应配置足够数量的干粉灭火器，二氧化碳灭火器、消防栓等，同时配备若干安全帽、小型电动工具、一般五金工具、雨衣、雨靴、手电筒等；现场应设置明显的疏散指示标志和应急照明灯，应急疏散通道出口保持畅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eastAsia" w:cs="Times New Roman"/>
                <w:b/>
                <w:bCs/>
                <w:color w:val="auto"/>
                <w:sz w:val="24"/>
                <w:lang w:val="en-US" w:eastAsia="zh-CN"/>
              </w:rPr>
            </w:pPr>
            <w:r>
              <w:rPr>
                <w:rFonts w:hint="eastAsia" w:cs="Times New Roman"/>
                <w:b/>
                <w:bCs/>
                <w:color w:val="auto"/>
                <w:sz w:val="24"/>
                <w:lang w:val="en-US" w:eastAsia="zh-CN"/>
              </w:rPr>
              <w:t>4、风险管理</w:t>
            </w:r>
          </w:p>
          <w:p>
            <w:pPr>
              <w:pStyle w:val="2"/>
              <w:spacing w:before="0" w:after="0" w:line="360" w:lineRule="auto"/>
              <w:ind w:right="0"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制定环境安全管理制度，专人负责，定期巡查项目单位的环境风险点</w:t>
            </w:r>
            <w:r>
              <w:rPr>
                <w:rFonts w:hint="eastAsia" w:cs="Times New Roman"/>
                <w:color w:val="auto"/>
                <w:sz w:val="24"/>
                <w:lang w:val="en-US" w:eastAsia="zh-CN"/>
              </w:rPr>
              <w:t>。</w:t>
            </w:r>
          </w:p>
          <w:p>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eastAsia" w:cs="Times New Roman"/>
                <w:color w:val="auto"/>
                <w:sz w:val="24"/>
                <w:lang w:val="en-US" w:eastAsia="zh-CN"/>
              </w:rPr>
              <w:t>（2）</w:t>
            </w:r>
            <w:r>
              <w:rPr>
                <w:rFonts w:hint="default" w:ascii="Times New Roman" w:hAnsi="Times New Roman" w:cs="Times New Roman"/>
                <w:color w:val="auto"/>
                <w:sz w:val="24"/>
                <w:lang w:val="en-US" w:eastAsia="zh-CN"/>
              </w:rPr>
              <w:t>建立安全生产责任制，制定安全生产规章制度、安全操作规程</w:t>
            </w:r>
            <w:r>
              <w:rPr>
                <w:rFonts w:hint="eastAsia" w:cs="Times New Roman"/>
                <w:color w:val="auto"/>
                <w:sz w:val="24"/>
                <w:lang w:val="en-US" w:eastAsia="zh-CN"/>
              </w:rPr>
              <w:t>，落实安全部门提出的相关要求</w:t>
            </w:r>
            <w:r>
              <w:rPr>
                <w:rFonts w:hint="default" w:ascii="Times New Roman" w:hAnsi="Times New Roman" w:cs="Times New Roman"/>
                <w:color w:val="auto"/>
                <w:sz w:val="24"/>
                <w:lang w:val="en-US" w:eastAsia="zh-CN"/>
              </w:rPr>
              <w:t>。</w:t>
            </w:r>
          </w:p>
          <w:p>
            <w:pPr>
              <w:keepNext w:val="0"/>
              <w:keepLines w:val="0"/>
              <w:suppressLineNumbers w:val="0"/>
              <w:bidi w:val="0"/>
              <w:spacing w:before="0" w:beforeAutospacing="0" w:after="0" w:afterAutospacing="0" w:line="360" w:lineRule="auto"/>
              <w:ind w:left="0" w:right="0" w:firstLine="480" w:firstLineChars="200"/>
              <w:rPr>
                <w:rFonts w:hint="eastAsia" w:cs="Times New Roman"/>
                <w:color w:val="auto"/>
                <w:sz w:val="24"/>
                <w:szCs w:val="24"/>
                <w:lang w:val="en-US" w:eastAsia="zh-CN"/>
              </w:rPr>
            </w:pPr>
          </w:p>
          <w:p>
            <w:pPr>
              <w:keepNext w:val="0"/>
              <w:keepLines w:val="0"/>
              <w:suppressLineNumbers w:val="0"/>
              <w:bidi w:val="0"/>
              <w:spacing w:before="0" w:beforeAutospacing="0" w:after="0" w:afterAutospacing="0" w:line="360" w:lineRule="auto"/>
              <w:ind w:left="0" w:right="0" w:firstLine="480" w:firstLineChars="200"/>
              <w:rPr>
                <w:rFonts w:hint="eastAsia" w:cs="Times New Roman"/>
                <w:color w:val="auto"/>
                <w:sz w:val="24"/>
                <w:szCs w:val="24"/>
                <w:lang w:val="en-US" w:eastAsia="zh-CN"/>
              </w:rPr>
            </w:pPr>
          </w:p>
          <w:p>
            <w:pPr>
              <w:keepNext w:val="0"/>
              <w:keepLines w:val="0"/>
              <w:suppressLineNumbers w:val="0"/>
              <w:bidi w:val="0"/>
              <w:spacing w:before="0" w:beforeAutospacing="0" w:after="0" w:afterAutospacing="0" w:line="360" w:lineRule="auto"/>
              <w:ind w:left="0" w:right="0" w:firstLine="480" w:firstLineChars="200"/>
              <w:rPr>
                <w:rFonts w:hint="eastAsia" w:cs="Times New Roman"/>
                <w:color w:val="auto"/>
                <w:sz w:val="24"/>
                <w:szCs w:val="24"/>
                <w:lang w:val="en-US" w:eastAsia="zh-CN"/>
              </w:rPr>
            </w:pPr>
          </w:p>
          <w:p>
            <w:pPr>
              <w:adjustRightInd w:val="0"/>
              <w:snapToGrid w:val="0"/>
              <w:spacing w:beforeLines="0" w:afterLines="0" w:line="360" w:lineRule="auto"/>
              <w:ind w:firstLine="480" w:firstLineChars="200"/>
              <w:rPr>
                <w:rFonts w:hint="eastAsia" w:ascii="宋体" w:hAnsi="宋体" w:cs="宋体"/>
                <w:snapToGrid w:val="0"/>
                <w:color w:val="auto"/>
                <w:kern w:val="0"/>
                <w:sz w:val="24"/>
                <w:szCs w:val="24"/>
                <w:vertAlign w:val="baseline"/>
                <w:lang w:val="en-US" w:eastAsia="zh-CN" w:bidi="ar-SA"/>
              </w:rPr>
            </w:pPr>
          </w:p>
          <w:p>
            <w:pPr>
              <w:adjustRightInd w:val="0"/>
              <w:snapToGrid w:val="0"/>
              <w:spacing w:beforeLines="0" w:afterLines="0" w:line="360" w:lineRule="auto"/>
              <w:ind w:firstLine="480" w:firstLineChars="200"/>
              <w:rPr>
                <w:rFonts w:hint="eastAsia" w:ascii="宋体" w:hAnsi="宋体" w:cs="宋体"/>
                <w:snapToGrid w:val="0"/>
                <w:color w:val="auto"/>
                <w:kern w:val="0"/>
                <w:sz w:val="24"/>
                <w:szCs w:val="24"/>
                <w:vertAlign w:val="baseline"/>
                <w:lang w:val="en-US" w:eastAsia="zh-CN" w:bidi="ar-SA"/>
              </w:rPr>
            </w:pPr>
          </w:p>
          <w:p>
            <w:pPr>
              <w:adjustRightInd w:val="0"/>
              <w:snapToGrid w:val="0"/>
              <w:spacing w:beforeLines="0" w:afterLines="0" w:line="360" w:lineRule="auto"/>
              <w:ind w:firstLine="480" w:firstLineChars="200"/>
              <w:rPr>
                <w:rFonts w:hint="eastAsia" w:ascii="宋体" w:hAnsi="宋体" w:cs="宋体"/>
                <w:snapToGrid w:val="0"/>
                <w:color w:val="auto"/>
                <w:kern w:val="0"/>
                <w:sz w:val="24"/>
                <w:szCs w:val="24"/>
                <w:vertAlign w:val="baseline"/>
                <w:lang w:val="en-US" w:eastAsia="zh-CN" w:bidi="ar-SA"/>
              </w:rPr>
            </w:pPr>
          </w:p>
          <w:p>
            <w:pPr>
              <w:adjustRightInd w:val="0"/>
              <w:snapToGrid w:val="0"/>
              <w:spacing w:beforeLines="0" w:afterLines="0" w:line="360" w:lineRule="auto"/>
              <w:ind w:firstLine="480" w:firstLineChars="200"/>
              <w:rPr>
                <w:rFonts w:hint="eastAsia" w:ascii="宋体" w:hAnsi="宋体" w:cs="宋体"/>
                <w:snapToGrid w:val="0"/>
                <w:color w:val="auto"/>
                <w:kern w:val="0"/>
                <w:sz w:val="24"/>
                <w:szCs w:val="24"/>
                <w:vertAlign w:val="baseline"/>
                <w:lang w:val="en-US" w:eastAsia="zh-CN" w:bidi="ar-SA"/>
              </w:rPr>
            </w:pPr>
          </w:p>
          <w:p>
            <w:pPr>
              <w:adjustRightInd w:val="0"/>
              <w:snapToGrid w:val="0"/>
              <w:spacing w:beforeLines="0" w:afterLines="0" w:line="360" w:lineRule="auto"/>
              <w:ind w:firstLine="480" w:firstLineChars="200"/>
              <w:rPr>
                <w:rFonts w:hint="eastAsia" w:ascii="宋体" w:hAnsi="宋体" w:cs="宋体"/>
                <w:snapToGrid w:val="0"/>
                <w:color w:val="auto"/>
                <w:kern w:val="0"/>
                <w:sz w:val="24"/>
                <w:szCs w:val="24"/>
                <w:vertAlign w:val="baseline"/>
                <w:lang w:val="en-US" w:eastAsia="zh-CN" w:bidi="ar-SA"/>
              </w:rPr>
            </w:pPr>
          </w:p>
          <w:p>
            <w:pPr>
              <w:adjustRightInd w:val="0"/>
              <w:snapToGrid w:val="0"/>
              <w:spacing w:beforeLines="0" w:afterLines="0" w:line="360" w:lineRule="auto"/>
              <w:ind w:firstLine="480" w:firstLineChars="200"/>
              <w:rPr>
                <w:rFonts w:hint="eastAsia" w:ascii="宋体" w:hAnsi="宋体" w:cs="宋体"/>
                <w:snapToGrid w:val="0"/>
                <w:color w:val="auto"/>
                <w:kern w:val="0"/>
                <w:sz w:val="24"/>
                <w:szCs w:val="24"/>
                <w:vertAlign w:val="baseline"/>
                <w:lang w:val="en-US" w:eastAsia="zh-CN" w:bidi="ar-SA"/>
              </w:rPr>
            </w:pPr>
          </w:p>
          <w:p>
            <w:pPr>
              <w:adjustRightInd w:val="0"/>
              <w:snapToGrid w:val="0"/>
              <w:spacing w:beforeLines="0" w:afterLines="0" w:line="360" w:lineRule="auto"/>
              <w:ind w:firstLine="480" w:firstLineChars="200"/>
              <w:rPr>
                <w:rFonts w:hint="eastAsia" w:ascii="宋体" w:hAnsi="宋体" w:cs="宋体"/>
                <w:snapToGrid w:val="0"/>
                <w:color w:val="auto"/>
                <w:kern w:val="0"/>
                <w:sz w:val="24"/>
                <w:szCs w:val="24"/>
                <w:vertAlign w:val="baseline"/>
                <w:lang w:val="en-US" w:eastAsia="zh-CN" w:bidi="ar-SA"/>
              </w:rPr>
            </w:pPr>
          </w:p>
          <w:p>
            <w:pPr>
              <w:adjustRightInd w:val="0"/>
              <w:snapToGrid w:val="0"/>
              <w:spacing w:beforeLines="0" w:afterLines="0" w:line="360" w:lineRule="auto"/>
              <w:ind w:firstLine="480" w:firstLineChars="200"/>
              <w:rPr>
                <w:rFonts w:hint="eastAsia" w:ascii="宋体" w:hAnsi="宋体" w:cs="宋体"/>
                <w:snapToGrid w:val="0"/>
                <w:color w:val="auto"/>
                <w:kern w:val="0"/>
                <w:sz w:val="24"/>
                <w:szCs w:val="24"/>
                <w:vertAlign w:val="baseline"/>
                <w:lang w:val="en-US" w:eastAsia="zh-CN" w:bidi="ar-SA"/>
              </w:rPr>
            </w:pPr>
          </w:p>
          <w:p>
            <w:pPr>
              <w:adjustRightInd w:val="0"/>
              <w:snapToGrid w:val="0"/>
              <w:spacing w:beforeLines="0" w:afterLines="0" w:line="360" w:lineRule="auto"/>
              <w:rPr>
                <w:rFonts w:hint="default" w:ascii="宋体" w:hAnsi="宋体" w:eastAsia="宋体" w:cs="宋体"/>
                <w:snapToGrid w:val="0"/>
                <w:color w:val="auto"/>
                <w:kern w:val="0"/>
                <w:sz w:val="24"/>
                <w:szCs w:val="24"/>
                <w:vertAlign w:val="baseline"/>
                <w:lang w:val="en-US" w:eastAsia="zh-CN" w:bidi="ar-SA"/>
              </w:rPr>
            </w:pPr>
          </w:p>
        </w:tc>
      </w:tr>
    </w:tbl>
    <w:p>
      <w:pPr>
        <w:pStyle w:val="27"/>
        <w:jc w:val="both"/>
        <w:outlineLvl w:val="0"/>
        <w:rPr>
          <w:rFonts w:hint="eastAsia" w:ascii="黑体" w:hAnsi="黑体" w:eastAsia="黑体"/>
          <w:snapToGrid w:val="0"/>
          <w:color w:val="auto"/>
          <w:sz w:val="30"/>
          <w:szCs w:val="30"/>
        </w:rPr>
        <w:sectPr>
          <w:pgSz w:w="11906" w:h="16838"/>
          <w:pgMar w:top="1531" w:right="1077" w:bottom="1531" w:left="1701" w:header="851" w:footer="851" w:gutter="0"/>
          <w:pgBorders>
            <w:top w:val="none" w:color="auto" w:sz="0" w:space="0"/>
            <w:left w:val="none" w:color="auto" w:sz="0" w:space="0"/>
            <w:bottom w:val="none" w:color="auto" w:sz="0" w:space="0"/>
            <w:right w:val="none" w:color="auto" w:sz="0" w:space="0"/>
          </w:pgBorders>
          <w:pgNumType w:fmt="decimal"/>
          <w:cols w:space="720" w:num="1"/>
          <w:docGrid w:linePitch="312" w:charSpace="0"/>
        </w:sectPr>
      </w:pPr>
    </w:p>
    <w:p>
      <w:pPr>
        <w:pStyle w:val="2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5" w:name="_Hlk54167917"/>
      <w:r>
        <w:rPr>
          <w:rFonts w:hint="eastAsia" w:ascii="黑体" w:hAnsi="黑体" w:eastAsia="黑体"/>
          <w:snapToGrid w:val="0"/>
          <w:color w:val="auto"/>
          <w:sz w:val="30"/>
          <w:szCs w:val="30"/>
        </w:rPr>
        <w:t>环境保护措施监督检查清单</w:t>
      </w:r>
      <w:bookmarkEnd w:id="5"/>
    </w:p>
    <w:tbl>
      <w:tblPr>
        <w:tblStyle w:val="33"/>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546"/>
        <w:gridCol w:w="1362"/>
        <w:gridCol w:w="2500"/>
        <w:gridCol w:w="21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1274" w:type="dxa"/>
            <w:tcBorders>
              <w:tl2br w:val="single" w:color="auto" w:sz="4" w:space="0"/>
            </w:tcBorders>
            <w:vAlign w:val="top"/>
          </w:tcPr>
          <w:p>
            <w:pPr>
              <w:adjustRightInd w:val="0"/>
              <w:snapToGrid w:val="0"/>
              <w:ind w:firstLine="632" w:firstLineChars="300"/>
              <w:rPr>
                <w:rFonts w:hint="eastAsia" w:ascii="宋体" w:hAnsi="宋体" w:eastAsia="宋体" w:cs="宋体"/>
                <w:b/>
                <w:bCs/>
                <w:color w:val="auto"/>
                <w:szCs w:val="21"/>
                <w:lang w:val="en-US" w:eastAsia="zh-CN"/>
              </w:rPr>
            </w:pPr>
            <w:r>
              <w:rPr>
                <w:rFonts w:hint="eastAsia" w:ascii="宋体" w:hAnsi="宋体" w:cs="宋体"/>
                <w:b/>
                <w:bCs/>
                <w:color w:val="auto"/>
                <w:szCs w:val="21"/>
                <w:lang w:val="en-US" w:eastAsia="zh-CN"/>
              </w:rPr>
              <w:t>内容</w:t>
            </w:r>
          </w:p>
          <w:p>
            <w:pPr>
              <w:adjustRightInd w:val="0"/>
              <w:snapToGrid w:val="0"/>
              <w:rPr>
                <w:rFonts w:hint="eastAsia" w:ascii="宋体" w:hAnsi="宋体" w:cs="宋体"/>
                <w:b/>
                <w:bCs/>
                <w:color w:val="auto"/>
                <w:szCs w:val="21"/>
              </w:rPr>
            </w:pPr>
            <w:r>
              <w:rPr>
                <w:rFonts w:hint="eastAsia" w:ascii="宋体" w:hAnsi="宋体" w:cs="宋体"/>
                <w:b/>
                <w:bCs/>
                <w:color w:val="auto"/>
                <w:szCs w:val="21"/>
              </w:rPr>
              <w:t>要素</w:t>
            </w:r>
          </w:p>
        </w:tc>
        <w:tc>
          <w:tcPr>
            <w:tcW w:w="1546" w:type="dxa"/>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排放口</w:t>
            </w:r>
            <w:r>
              <w:rPr>
                <w:rFonts w:hint="eastAsia" w:ascii="宋体" w:hAnsi="宋体" w:cs="宋体"/>
                <w:b/>
                <w:bCs/>
                <w:color w:val="auto"/>
                <w:szCs w:val="21"/>
                <w:lang w:eastAsia="zh-CN"/>
              </w:rPr>
              <w:t>（</w:t>
            </w:r>
            <w:r>
              <w:rPr>
                <w:rFonts w:hint="eastAsia" w:ascii="宋体" w:hAnsi="宋体" w:cs="宋体"/>
                <w:b/>
                <w:bCs/>
                <w:color w:val="auto"/>
                <w:szCs w:val="21"/>
              </w:rPr>
              <w:t>编号、名称)/污染源</w:t>
            </w:r>
          </w:p>
        </w:tc>
        <w:tc>
          <w:tcPr>
            <w:tcW w:w="1362" w:type="dxa"/>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污染物项目</w:t>
            </w:r>
          </w:p>
        </w:tc>
        <w:tc>
          <w:tcPr>
            <w:tcW w:w="2500" w:type="dxa"/>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环境保护措施</w:t>
            </w:r>
          </w:p>
        </w:tc>
        <w:tc>
          <w:tcPr>
            <w:tcW w:w="2118" w:type="dxa"/>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1274" w:type="dxa"/>
            <w:vMerge w:val="restart"/>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大气环境</w:t>
            </w:r>
          </w:p>
        </w:tc>
        <w:tc>
          <w:tcPr>
            <w:tcW w:w="1546" w:type="dxa"/>
            <w:vAlign w:val="center"/>
          </w:tcPr>
          <w:p>
            <w:pPr>
              <w:jc w:val="center"/>
              <w:rPr>
                <w:rFonts w:hint="eastAsia"/>
                <w:b w:val="0"/>
                <w:bCs w:val="0"/>
                <w:color w:val="auto"/>
                <w:sz w:val="21"/>
                <w:szCs w:val="21"/>
                <w:vertAlign w:val="baseline"/>
                <w:lang w:val="en-US" w:eastAsia="zh-CN"/>
              </w:rPr>
            </w:pPr>
            <w:r>
              <w:rPr>
                <w:rFonts w:hint="eastAsia" w:ascii="Times" w:hAnsi="Times"/>
                <w:lang w:val="en-US" w:eastAsia="zh-CN"/>
              </w:rPr>
              <w:t>喂料、破碎、粉碎、造粒</w:t>
            </w:r>
            <w:r>
              <w:rPr>
                <w:rFonts w:hint="eastAsia" w:ascii="Times" w:hAnsi="Times"/>
              </w:rPr>
              <w:t>废气</w:t>
            </w:r>
            <w:r>
              <w:rPr>
                <w:rFonts w:hint="default" w:ascii="Times New Roman" w:hAnsi="Times New Roman" w:cs="Times New Roman"/>
              </w:rPr>
              <w:t>排放口</w:t>
            </w:r>
            <w:r>
              <w:rPr>
                <w:rFonts w:hint="eastAsia"/>
                <w:szCs w:val="21"/>
                <w:lang w:eastAsia="zh-CN"/>
              </w:rPr>
              <w:t>（</w:t>
            </w:r>
            <w:r>
              <w:rPr>
                <w:rFonts w:hint="eastAsia"/>
                <w:szCs w:val="21"/>
                <w:lang w:val="en-US" w:eastAsia="zh-CN"/>
              </w:rPr>
              <w:t>DA001</w:t>
            </w:r>
            <w:r>
              <w:rPr>
                <w:rFonts w:hint="eastAsia"/>
                <w:szCs w:val="21"/>
                <w:lang w:eastAsia="zh-CN"/>
              </w:rPr>
              <w:t>）</w:t>
            </w:r>
          </w:p>
        </w:tc>
        <w:tc>
          <w:tcPr>
            <w:tcW w:w="1362" w:type="dxa"/>
            <w:vAlign w:val="center"/>
          </w:tcPr>
          <w:p>
            <w:pPr>
              <w:adjustRightInd w:val="0"/>
              <w:snapToGrid w:val="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宋体" w:hAnsi="宋体" w:cs="宋体"/>
                <w:szCs w:val="21"/>
              </w:rPr>
              <w:t>颗粒物</w:t>
            </w:r>
          </w:p>
        </w:tc>
        <w:tc>
          <w:tcPr>
            <w:tcW w:w="2500" w:type="dxa"/>
            <w:vAlign w:val="center"/>
          </w:tcPr>
          <w:p>
            <w:pPr>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喂料、破碎、造粒粉尘收集后进入布袋除尘器处理，粉碎粉尘收集后通过沉降+布袋除尘器处理，尾气一并通过15m排气筒外排</w:t>
            </w:r>
          </w:p>
        </w:tc>
        <w:tc>
          <w:tcPr>
            <w:tcW w:w="2118" w:type="dxa"/>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val="0"/>
                <w:bCs/>
                <w:color w:val="auto"/>
                <w:kern w:val="2"/>
                <w:sz w:val="21"/>
                <w:szCs w:val="21"/>
                <w:lang w:val="en-US" w:eastAsia="zh-CN" w:bidi="ar-SA"/>
              </w:rPr>
              <w:t>《大气污染物综合排放标准》（</w:t>
            </w:r>
            <w:r>
              <w:rPr>
                <w:rFonts w:hint="eastAsia" w:ascii="Times New Roman" w:hAnsi="Times New Roman" w:eastAsia="宋体" w:cs="Times New Roman"/>
                <w:b w:val="0"/>
                <w:bCs/>
                <w:color w:val="auto"/>
                <w:kern w:val="2"/>
                <w:sz w:val="21"/>
                <w:szCs w:val="21"/>
                <w:lang w:val="en-US" w:eastAsia="zh-CN" w:bidi="ar-SA"/>
              </w:rPr>
              <w:t>G</w:t>
            </w:r>
            <w:r>
              <w:rPr>
                <w:rFonts w:hint="default" w:ascii="Times New Roman" w:hAnsi="Times New Roman" w:eastAsia="宋体" w:cs="Times New Roman"/>
                <w:b w:val="0"/>
                <w:bCs/>
                <w:color w:val="auto"/>
                <w:kern w:val="2"/>
                <w:sz w:val="21"/>
                <w:szCs w:val="21"/>
                <w:lang w:val="en-US" w:eastAsia="zh-CN" w:bidi="ar-SA"/>
              </w:rPr>
              <w:t>B</w:t>
            </w:r>
            <w:r>
              <w:rPr>
                <w:rFonts w:hint="eastAsia" w:ascii="Times New Roman" w:hAnsi="Times New Roman" w:eastAsia="宋体" w:cs="Times New Roman"/>
                <w:b w:val="0"/>
                <w:bCs/>
                <w:color w:val="auto"/>
                <w:kern w:val="2"/>
                <w:sz w:val="21"/>
                <w:szCs w:val="21"/>
                <w:lang w:val="en-US" w:eastAsia="zh-CN" w:bidi="ar-SA"/>
              </w:rPr>
              <w:t>16297</w:t>
            </w:r>
            <w:r>
              <w:rPr>
                <w:rFonts w:hint="default" w:ascii="Times New Roman" w:hAnsi="Times New Roman" w:eastAsia="宋体"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1996</w:t>
            </w:r>
            <w:r>
              <w:rPr>
                <w:rFonts w:hint="default" w:ascii="Times New Roman" w:hAnsi="Times New Roman" w:eastAsia="宋体" w:cs="Times New Roman"/>
                <w:b w:val="0"/>
                <w:bCs/>
                <w:color w:val="auto"/>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jc w:val="center"/>
        </w:trPr>
        <w:tc>
          <w:tcPr>
            <w:tcW w:w="1274" w:type="dxa"/>
            <w:vMerge w:val="continue"/>
            <w:vAlign w:val="center"/>
          </w:tcPr>
          <w:p>
            <w:pPr>
              <w:adjustRightInd w:val="0"/>
              <w:snapToGrid w:val="0"/>
              <w:jc w:val="center"/>
              <w:rPr>
                <w:rFonts w:hint="eastAsia" w:ascii="宋体" w:hAnsi="宋体" w:cs="宋体"/>
                <w:color w:val="auto"/>
                <w:szCs w:val="21"/>
              </w:rPr>
            </w:pPr>
          </w:p>
        </w:tc>
        <w:tc>
          <w:tcPr>
            <w:tcW w:w="1546" w:type="dxa"/>
            <w:vAlign w:val="center"/>
          </w:tcPr>
          <w:p>
            <w:pPr>
              <w:jc w:val="center"/>
              <w:rPr>
                <w:rFonts w:hint="default"/>
                <w:color w:val="auto"/>
                <w:sz w:val="21"/>
                <w:szCs w:val="21"/>
                <w:vertAlign w:val="baseline"/>
                <w:lang w:val="en-US" w:eastAsia="zh-CN"/>
              </w:rPr>
            </w:pPr>
            <w:r>
              <w:rPr>
                <w:rFonts w:hint="eastAsia" w:ascii="Times" w:hAnsi="Times"/>
                <w:lang w:val="en-US" w:eastAsia="zh-CN"/>
              </w:rPr>
              <w:t>烘干</w:t>
            </w:r>
            <w:r>
              <w:rPr>
                <w:rFonts w:hint="eastAsia" w:ascii="Times" w:hAnsi="Times"/>
              </w:rPr>
              <w:t>废气排放口</w:t>
            </w:r>
            <w:r>
              <w:rPr>
                <w:rFonts w:hint="eastAsia" w:ascii="Times New Roman" w:hAnsi="Times New Roman" w:eastAsia="宋体" w:cs="Times New Roman"/>
                <w:b w:val="0"/>
                <w:bCs/>
                <w:color w:val="auto"/>
                <w:kern w:val="2"/>
                <w:sz w:val="21"/>
                <w:szCs w:val="21"/>
                <w:lang w:val="en-US" w:eastAsia="zh-CN" w:bidi="ar-SA"/>
              </w:rPr>
              <w:t>（DA0</w:t>
            </w:r>
            <w:r>
              <w:rPr>
                <w:rFonts w:hint="eastAsia" w:cs="Times New Roman"/>
                <w:b w:val="0"/>
                <w:bCs/>
                <w:color w:val="auto"/>
                <w:kern w:val="2"/>
                <w:sz w:val="21"/>
                <w:szCs w:val="21"/>
                <w:lang w:val="en-US" w:eastAsia="zh-CN" w:bidi="ar-SA"/>
              </w:rPr>
              <w:t>02</w:t>
            </w:r>
            <w:r>
              <w:rPr>
                <w:rFonts w:hint="eastAsia" w:ascii="Times New Roman" w:hAnsi="Times New Roman" w:eastAsia="宋体" w:cs="Times New Roman"/>
                <w:b w:val="0"/>
                <w:bCs/>
                <w:color w:val="auto"/>
                <w:kern w:val="2"/>
                <w:sz w:val="21"/>
                <w:szCs w:val="21"/>
                <w:lang w:val="en-US" w:eastAsia="zh-CN" w:bidi="ar-SA"/>
              </w:rPr>
              <w:t>）</w:t>
            </w:r>
          </w:p>
        </w:tc>
        <w:tc>
          <w:tcPr>
            <w:tcW w:w="1362" w:type="dxa"/>
            <w:vAlign w:val="center"/>
          </w:tcPr>
          <w:p>
            <w:pPr>
              <w:adjustRightInd w:val="0"/>
              <w:snapToGrid w:val="0"/>
              <w:jc w:val="center"/>
              <w:rPr>
                <w:rFonts w:hint="default" w:ascii="宋体" w:hAnsi="宋体" w:cs="宋体"/>
                <w:szCs w:val="21"/>
                <w:lang w:val="en-US" w:eastAsia="zh-CN"/>
              </w:rPr>
            </w:pPr>
            <w:r>
              <w:rPr>
                <w:rFonts w:hint="eastAsia" w:ascii="宋体" w:hAnsi="宋体" w:cs="宋体"/>
                <w:szCs w:val="21"/>
                <w:lang w:val="en-US" w:eastAsia="zh-CN"/>
              </w:rPr>
              <w:t>颗粒物、二氧化硫、氮氧化物</w:t>
            </w:r>
          </w:p>
        </w:tc>
        <w:tc>
          <w:tcPr>
            <w:tcW w:w="2500" w:type="dxa"/>
            <w:vAlign w:val="center"/>
          </w:tcPr>
          <w:p>
            <w:pPr>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烘干机采用低氮燃烧，末端配置两级旋风除尘+喷淋处理，尾气通过15m排气筒外排</w:t>
            </w:r>
          </w:p>
        </w:tc>
        <w:tc>
          <w:tcPr>
            <w:tcW w:w="2118" w:type="dxa"/>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b w:val="0"/>
                <w:bCs/>
                <w:color w:val="auto"/>
                <w:kern w:val="2"/>
                <w:sz w:val="21"/>
                <w:szCs w:val="21"/>
                <w:lang w:val="en-US" w:eastAsia="zh-CN" w:bidi="ar-SA"/>
              </w:rPr>
              <w:t>《工业炉窑大气污染综合治理方案》（环大气〔2019〕56号）中相关要求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jc w:val="center"/>
        </w:trPr>
        <w:tc>
          <w:tcPr>
            <w:tcW w:w="1274"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地表水环境</w:t>
            </w:r>
          </w:p>
        </w:tc>
        <w:tc>
          <w:tcPr>
            <w:tcW w:w="1546" w:type="dxa"/>
            <w:vAlign w:val="center"/>
          </w:tcPr>
          <w:p>
            <w:pPr>
              <w:adjustRightInd w:val="0"/>
              <w:snapToGrid w:val="0"/>
              <w:jc w:val="center"/>
              <w:rPr>
                <w:rFonts w:hint="default"/>
                <w:color w:val="auto"/>
                <w:lang w:val="en-US" w:eastAsia="zh-CN"/>
              </w:rPr>
            </w:pPr>
            <w:r>
              <w:rPr>
                <w:rFonts w:hint="eastAsia"/>
                <w:color w:val="auto"/>
                <w:lang w:val="en-US" w:eastAsia="zh-CN"/>
              </w:rPr>
              <w:t>生活污水</w:t>
            </w:r>
          </w:p>
        </w:tc>
        <w:tc>
          <w:tcPr>
            <w:tcW w:w="1362" w:type="dxa"/>
            <w:vAlign w:val="center"/>
          </w:tcPr>
          <w:p>
            <w:pPr>
              <w:adjustRightInd w:val="0"/>
              <w:snapToGrid w:val="0"/>
              <w:jc w:val="center"/>
              <w:rPr>
                <w:rFonts w:hint="default" w:eastAsia="宋体"/>
                <w:color w:val="auto"/>
                <w:lang w:val="en-US" w:eastAsia="zh-CN"/>
              </w:rPr>
            </w:pPr>
            <w:r>
              <w:rPr>
                <w:rFonts w:hint="eastAsia"/>
                <w:color w:val="auto"/>
                <w:lang w:val="en-US" w:eastAsia="zh-CN"/>
              </w:rPr>
              <w:t>COD、SS、BOD</w:t>
            </w:r>
            <w:r>
              <w:rPr>
                <w:rFonts w:hint="eastAsia"/>
                <w:color w:val="auto"/>
                <w:vertAlign w:val="subscript"/>
                <w:lang w:val="en-US" w:eastAsia="zh-CN"/>
              </w:rPr>
              <w:t>5</w:t>
            </w:r>
            <w:r>
              <w:rPr>
                <w:rFonts w:hint="eastAsia"/>
                <w:color w:val="auto"/>
                <w:lang w:val="en-US" w:eastAsia="zh-CN"/>
              </w:rPr>
              <w:t>、氨氮</w:t>
            </w:r>
          </w:p>
        </w:tc>
        <w:tc>
          <w:tcPr>
            <w:tcW w:w="2500" w:type="dxa"/>
            <w:vAlign w:val="center"/>
          </w:tcPr>
          <w:p>
            <w:pPr>
              <w:adjustRightInd w:val="0"/>
              <w:snapToGrid w:val="0"/>
              <w:jc w:val="center"/>
              <w:rPr>
                <w:rFonts w:hint="default" w:ascii="Times" w:hAnsi="Times" w:cs="Times New Roman"/>
                <w:color w:val="auto"/>
                <w:lang w:val="en-US" w:eastAsia="zh-CN"/>
              </w:rPr>
            </w:pPr>
            <w:r>
              <w:rPr>
                <w:rFonts w:hint="eastAsia" w:cs="Times New Roman"/>
                <w:color w:val="auto"/>
              </w:rPr>
              <w:t>化粪池</w:t>
            </w:r>
            <w:r>
              <w:rPr>
                <w:rFonts w:hint="eastAsia" w:cs="Times New Roman"/>
                <w:color w:val="auto"/>
                <w:lang w:val="en-US" w:eastAsia="zh-CN"/>
              </w:rPr>
              <w:t>预处理</w:t>
            </w:r>
            <w:r>
              <w:rPr>
                <w:rFonts w:hint="eastAsia" w:ascii="宋体" w:hAnsi="宋体" w:cs="宋体"/>
                <w:color w:val="auto"/>
                <w:szCs w:val="21"/>
                <w:lang w:val="en-US" w:eastAsia="zh-CN"/>
              </w:rPr>
              <w:t>定期清掏用于农田施肥</w:t>
            </w:r>
          </w:p>
        </w:tc>
        <w:tc>
          <w:tcPr>
            <w:tcW w:w="2118" w:type="dxa"/>
            <w:vAlign w:val="center"/>
          </w:tcPr>
          <w:p>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69" w:hRule="atLeast"/>
          <w:jc w:val="center"/>
        </w:trPr>
        <w:tc>
          <w:tcPr>
            <w:tcW w:w="1274"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声环境</w:t>
            </w:r>
          </w:p>
        </w:tc>
        <w:tc>
          <w:tcPr>
            <w:tcW w:w="1546" w:type="dxa"/>
            <w:vAlign w:val="center"/>
          </w:tcPr>
          <w:p>
            <w:pPr>
              <w:adjustRightInd w:val="0"/>
              <w:snapToGrid w:val="0"/>
              <w:jc w:val="center"/>
              <w:rPr>
                <w:rFonts w:hint="default" w:ascii="宋体" w:hAnsi="宋体" w:cs="宋体"/>
                <w:color w:val="auto"/>
                <w:szCs w:val="21"/>
                <w:lang w:val="en-US"/>
              </w:rPr>
            </w:pPr>
            <w:r>
              <w:rPr>
                <w:rFonts w:hint="eastAsia" w:ascii="宋体" w:hAnsi="宋体" w:cs="宋体"/>
                <w:color w:val="auto"/>
                <w:szCs w:val="21"/>
                <w:lang w:val="en-US" w:eastAsia="zh-CN"/>
              </w:rPr>
              <w:t>破碎机等噪声设备</w:t>
            </w:r>
          </w:p>
        </w:tc>
        <w:tc>
          <w:tcPr>
            <w:tcW w:w="1362"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噪声</w:t>
            </w:r>
          </w:p>
        </w:tc>
        <w:tc>
          <w:tcPr>
            <w:tcW w:w="2500" w:type="dxa"/>
            <w:vAlign w:val="center"/>
          </w:tcPr>
          <w:p>
            <w:pPr>
              <w:adjustRightInd w:val="0"/>
              <w:snapToGrid w:val="0"/>
              <w:jc w:val="center"/>
              <w:rPr>
                <w:rFonts w:hint="eastAsia" w:ascii="宋体" w:hAnsi="宋体" w:cs="宋体"/>
                <w:color w:val="auto"/>
                <w:szCs w:val="21"/>
              </w:rPr>
            </w:pPr>
            <w:r>
              <w:rPr>
                <w:color w:val="000000"/>
              </w:rPr>
              <w:t>减振措施、车间隔声、定期维护</w:t>
            </w:r>
          </w:p>
        </w:tc>
        <w:tc>
          <w:tcPr>
            <w:tcW w:w="2118" w:type="dxa"/>
            <w:vAlign w:val="center"/>
          </w:tcPr>
          <w:p>
            <w:pPr>
              <w:adjustRightInd w:val="0"/>
              <w:snapToGrid w:val="0"/>
              <w:jc w:val="center"/>
              <w:rPr>
                <w:rFonts w:hint="eastAsia" w:ascii="宋体" w:hAnsi="宋体" w:cs="宋体"/>
                <w:color w:val="auto"/>
                <w:szCs w:val="21"/>
              </w:rPr>
            </w:pPr>
            <w:r>
              <w:rPr>
                <w:rFonts w:hint="eastAsia"/>
                <w:bCs/>
                <w:color w:val="auto"/>
              </w:rPr>
              <w:t>《工业企业厂界环境噪声排放标准》（GB12348-2008）</w:t>
            </w:r>
            <w:r>
              <w:rPr>
                <w:rFonts w:hint="eastAsia"/>
                <w:bCs/>
                <w:color w:val="auto"/>
                <w:lang w:val="en-US" w:eastAsia="zh-CN"/>
              </w:rPr>
              <w:t>2</w:t>
            </w:r>
            <w:r>
              <w:rPr>
                <w:rFonts w:hint="eastAsia"/>
                <w:bCs/>
                <w:color w:val="auto"/>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274" w:type="dxa"/>
            <w:vMerge w:val="restart"/>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固体废物</w:t>
            </w:r>
          </w:p>
        </w:tc>
        <w:tc>
          <w:tcPr>
            <w:tcW w:w="1546" w:type="dxa"/>
            <w:vAlign w:val="center"/>
          </w:tcPr>
          <w:p>
            <w:pPr>
              <w:widowControl/>
              <w:jc w:val="center"/>
              <w:rPr>
                <w:rFonts w:hint="default" w:ascii="Times New Roman" w:hAnsi="Times New Roman" w:eastAsia="宋体" w:cs="宋体"/>
                <w:color w:val="auto"/>
                <w:kern w:val="0"/>
                <w:szCs w:val="21"/>
                <w:lang w:val="en-US" w:eastAsia="zh-CN"/>
              </w:rPr>
            </w:pPr>
            <w:r>
              <w:rPr>
                <w:rFonts w:hint="default" w:ascii="Times New Roman" w:hAnsi="Times New Roman" w:eastAsia="宋体" w:cs="宋体"/>
                <w:color w:val="auto"/>
                <w:kern w:val="0"/>
                <w:szCs w:val="21"/>
                <w:lang w:val="en-US" w:eastAsia="zh-CN"/>
              </w:rPr>
              <w:t>员工生活</w:t>
            </w:r>
          </w:p>
        </w:tc>
        <w:tc>
          <w:tcPr>
            <w:tcW w:w="1362" w:type="dxa"/>
            <w:vAlign w:val="center"/>
          </w:tcPr>
          <w:p>
            <w:pPr>
              <w:widowControl/>
              <w:jc w:val="center"/>
              <w:rPr>
                <w:rFonts w:hint="default" w:ascii="Times New Roman" w:hAnsi="Times New Roman" w:eastAsia="宋体" w:cs="宋体"/>
                <w:color w:val="auto"/>
                <w:kern w:val="0"/>
                <w:szCs w:val="21"/>
                <w:lang w:val="en-US" w:eastAsia="zh-CN"/>
              </w:rPr>
            </w:pPr>
            <w:r>
              <w:rPr>
                <w:rFonts w:hint="default" w:ascii="Times New Roman" w:hAnsi="Times New Roman" w:eastAsia="宋体" w:cs="宋体"/>
                <w:color w:val="auto"/>
                <w:kern w:val="0"/>
                <w:szCs w:val="21"/>
                <w:lang w:val="en-US" w:eastAsia="zh-CN"/>
              </w:rPr>
              <w:t>生活垃圾</w:t>
            </w:r>
          </w:p>
        </w:tc>
        <w:tc>
          <w:tcPr>
            <w:tcW w:w="2500" w:type="dxa"/>
            <w:vAlign w:val="center"/>
          </w:tcPr>
          <w:p>
            <w:pPr>
              <w:snapToGrid w:val="0"/>
              <w:jc w:val="center"/>
              <w:rPr>
                <w:rFonts w:hint="default" w:eastAsia="宋体"/>
                <w:color w:val="auto"/>
                <w:lang w:val="en-US" w:eastAsia="zh-CN"/>
              </w:rPr>
            </w:pPr>
            <w:r>
              <w:rPr>
                <w:color w:val="auto"/>
                <w:kern w:val="0"/>
              </w:rPr>
              <w:t>环卫部门清运</w:t>
            </w:r>
          </w:p>
        </w:tc>
        <w:tc>
          <w:tcPr>
            <w:tcW w:w="2118" w:type="dxa"/>
            <w:vMerge w:val="restart"/>
            <w:vAlign w:val="center"/>
          </w:tcPr>
          <w:p>
            <w:pPr>
              <w:adjustRightInd w:val="0"/>
              <w:snapToGrid w:val="0"/>
              <w:jc w:val="center"/>
              <w:rPr>
                <w:rFonts w:hint="eastAsia"/>
                <w:color w:val="auto"/>
                <w:shd w:val="clear" w:color="auto" w:fill="FCFCFC"/>
              </w:rPr>
            </w:pPr>
            <w:r>
              <w:rPr>
                <w:rFonts w:hint="eastAsia"/>
                <w:bCs/>
                <w:color w:val="auto"/>
              </w:rPr>
              <w:t>得到有效处置和利用，对周围环境影响较小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274" w:type="dxa"/>
            <w:vMerge w:val="continue"/>
            <w:vAlign w:val="center"/>
          </w:tcPr>
          <w:p>
            <w:pPr>
              <w:adjustRightInd w:val="0"/>
              <w:snapToGrid w:val="0"/>
              <w:jc w:val="center"/>
              <w:rPr>
                <w:rFonts w:hint="eastAsia" w:ascii="宋体" w:hAnsi="宋体" w:cs="宋体"/>
                <w:color w:val="auto"/>
                <w:szCs w:val="21"/>
              </w:rPr>
            </w:pPr>
          </w:p>
        </w:tc>
        <w:tc>
          <w:tcPr>
            <w:tcW w:w="1546" w:type="dxa"/>
            <w:vAlign w:val="center"/>
          </w:tcPr>
          <w:p>
            <w:pPr>
              <w:widowControl/>
              <w:jc w:val="center"/>
              <w:rPr>
                <w:rFonts w:hint="default" w:ascii="Times New Roman" w:hAnsi="Times New Roman" w:eastAsia="宋体" w:cs="宋体"/>
                <w:color w:val="auto"/>
                <w:kern w:val="0"/>
                <w:szCs w:val="21"/>
                <w:lang w:val="en-US" w:eastAsia="zh-CN"/>
              </w:rPr>
            </w:pPr>
            <w:r>
              <w:rPr>
                <w:rFonts w:hint="eastAsia" w:cs="宋体"/>
                <w:color w:val="auto"/>
                <w:kern w:val="0"/>
                <w:szCs w:val="21"/>
                <w:lang w:val="en-US" w:eastAsia="zh-CN"/>
              </w:rPr>
              <w:t>包装</w:t>
            </w:r>
          </w:p>
        </w:tc>
        <w:tc>
          <w:tcPr>
            <w:tcW w:w="1362" w:type="dxa"/>
            <w:vAlign w:val="center"/>
          </w:tcPr>
          <w:p>
            <w:pPr>
              <w:widowControl/>
              <w:jc w:val="center"/>
              <w:rPr>
                <w:rFonts w:hint="eastAsia" w:ascii="Times New Roman" w:hAnsi="Times New Roman" w:eastAsia="宋体" w:cs="宋体"/>
                <w:color w:val="auto"/>
                <w:kern w:val="0"/>
                <w:szCs w:val="21"/>
              </w:rPr>
            </w:pPr>
            <w:r>
              <w:rPr>
                <w:rFonts w:hint="eastAsia" w:cs="宋体"/>
                <w:color w:val="auto"/>
                <w:kern w:val="0"/>
                <w:szCs w:val="21"/>
                <w:lang w:val="en-US" w:eastAsia="zh-CN"/>
              </w:rPr>
              <w:t>废包装材料</w:t>
            </w:r>
          </w:p>
        </w:tc>
        <w:tc>
          <w:tcPr>
            <w:tcW w:w="2500" w:type="dxa"/>
            <w:vAlign w:val="center"/>
          </w:tcPr>
          <w:p>
            <w:pPr>
              <w:snapToGrid w:val="0"/>
              <w:jc w:val="center"/>
              <w:rPr>
                <w:rFonts w:hint="default" w:eastAsia="宋体"/>
                <w:color w:val="auto"/>
                <w:szCs w:val="21"/>
                <w:lang w:val="en-US" w:eastAsia="zh-CN"/>
              </w:rPr>
            </w:pPr>
            <w:r>
              <w:rPr>
                <w:rFonts w:hint="eastAsia"/>
                <w:color w:val="auto"/>
                <w:szCs w:val="21"/>
                <w:lang w:val="en-US" w:eastAsia="zh-CN"/>
              </w:rPr>
              <w:t>资源外售</w:t>
            </w:r>
          </w:p>
        </w:tc>
        <w:tc>
          <w:tcPr>
            <w:tcW w:w="2118" w:type="dxa"/>
            <w:vMerge w:val="continue"/>
            <w:vAlign w:val="center"/>
          </w:tcPr>
          <w:p>
            <w:pPr>
              <w:adjustRightInd w:val="0"/>
              <w:snapToGrid w:val="0"/>
              <w:jc w:val="center"/>
              <w:rPr>
                <w:rFonts w:hint="eastAsia"/>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274" w:type="dxa"/>
            <w:vMerge w:val="continue"/>
            <w:vAlign w:val="center"/>
          </w:tcPr>
          <w:p>
            <w:pPr>
              <w:adjustRightInd w:val="0"/>
              <w:snapToGrid w:val="0"/>
              <w:jc w:val="center"/>
              <w:rPr>
                <w:rFonts w:hint="eastAsia" w:ascii="宋体" w:hAnsi="宋体" w:cs="宋体"/>
                <w:color w:val="auto"/>
                <w:szCs w:val="21"/>
              </w:rPr>
            </w:pPr>
          </w:p>
        </w:tc>
        <w:tc>
          <w:tcPr>
            <w:tcW w:w="1546" w:type="dxa"/>
            <w:vAlign w:val="center"/>
          </w:tcPr>
          <w:p>
            <w:pPr>
              <w:pStyle w:val="35"/>
              <w:snapToGrid w:val="0"/>
              <w:spacing w:line="240" w:lineRule="auto"/>
              <w:ind w:left="0" w:leftChars="0" w:firstLine="0" w:firstLineChars="0"/>
              <w:jc w:val="center"/>
              <w:rPr>
                <w:rFonts w:hint="eastAsia" w:ascii="Times New Roman" w:hAnsi="Times New Roman" w:eastAsia="宋体" w:cs="宋体"/>
                <w:color w:val="auto"/>
                <w:kern w:val="0"/>
                <w:szCs w:val="21"/>
                <w:lang w:val="en-US" w:eastAsia="zh-CN"/>
              </w:rPr>
            </w:pPr>
            <w:r>
              <w:rPr>
                <w:rFonts w:hint="eastAsia" w:cs="Times New Roman"/>
                <w:b w:val="0"/>
                <w:bCs/>
                <w:color w:val="auto"/>
                <w:kern w:val="2"/>
                <w:sz w:val="21"/>
                <w:szCs w:val="24"/>
                <w:lang w:val="en-US" w:eastAsia="zh-CN" w:bidi="ar-SA"/>
              </w:rPr>
              <w:t>废气处理措施</w:t>
            </w:r>
          </w:p>
        </w:tc>
        <w:tc>
          <w:tcPr>
            <w:tcW w:w="1362" w:type="dxa"/>
            <w:vAlign w:val="center"/>
          </w:tcPr>
          <w:p>
            <w:pPr>
              <w:pStyle w:val="35"/>
              <w:snapToGrid w:val="0"/>
              <w:spacing w:line="240" w:lineRule="auto"/>
              <w:ind w:left="0" w:leftChars="0" w:firstLine="0" w:firstLineChars="0"/>
              <w:jc w:val="center"/>
              <w:rPr>
                <w:rFonts w:hint="eastAsia" w:ascii="Times New Roman" w:hAnsi="Times New Roman" w:eastAsia="宋体" w:cs="宋体"/>
                <w:color w:val="auto"/>
                <w:kern w:val="0"/>
                <w:szCs w:val="21"/>
              </w:rPr>
            </w:pPr>
            <w:r>
              <w:rPr>
                <w:rFonts w:hint="eastAsia" w:cs="Times New Roman"/>
                <w:b w:val="0"/>
                <w:bCs/>
                <w:color w:val="auto"/>
                <w:kern w:val="2"/>
                <w:sz w:val="21"/>
                <w:szCs w:val="24"/>
                <w:lang w:val="en-US" w:eastAsia="zh-CN" w:bidi="ar-SA"/>
              </w:rPr>
              <w:t>除尘器收集粉尘</w:t>
            </w:r>
          </w:p>
        </w:tc>
        <w:tc>
          <w:tcPr>
            <w:tcW w:w="2500" w:type="dxa"/>
            <w:vAlign w:val="center"/>
          </w:tcPr>
          <w:p>
            <w:pPr>
              <w:snapToGrid w:val="0"/>
              <w:jc w:val="center"/>
              <w:rPr>
                <w:color w:val="auto"/>
                <w:szCs w:val="21"/>
              </w:rPr>
            </w:pPr>
            <w:r>
              <w:rPr>
                <w:rFonts w:hint="eastAsia"/>
                <w:color w:val="000000"/>
                <w:lang w:val="en-US" w:eastAsia="zh-CN"/>
              </w:rPr>
              <w:t>回用于生产</w:t>
            </w:r>
          </w:p>
        </w:tc>
        <w:tc>
          <w:tcPr>
            <w:tcW w:w="2118" w:type="dxa"/>
            <w:vMerge w:val="continue"/>
            <w:vAlign w:val="center"/>
          </w:tcPr>
          <w:p>
            <w:pPr>
              <w:adjustRightInd w:val="0"/>
              <w:snapToGrid w:val="0"/>
              <w:jc w:val="center"/>
              <w:rPr>
                <w:rFonts w:hint="eastAsia"/>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274" w:type="dxa"/>
            <w:vMerge w:val="continue"/>
            <w:vAlign w:val="center"/>
          </w:tcPr>
          <w:p>
            <w:pPr>
              <w:adjustRightInd w:val="0"/>
              <w:snapToGrid w:val="0"/>
              <w:jc w:val="center"/>
              <w:rPr>
                <w:rFonts w:hint="eastAsia" w:ascii="宋体" w:hAnsi="宋体" w:cs="宋体"/>
                <w:color w:val="auto"/>
                <w:szCs w:val="21"/>
              </w:rPr>
            </w:pPr>
          </w:p>
        </w:tc>
        <w:tc>
          <w:tcPr>
            <w:tcW w:w="1546" w:type="dxa"/>
            <w:vAlign w:val="center"/>
          </w:tcPr>
          <w:p>
            <w:pPr>
              <w:pStyle w:val="35"/>
              <w:snapToGrid w:val="0"/>
              <w:spacing w:line="240" w:lineRule="auto"/>
              <w:ind w:firstLine="0" w:firstLineChars="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Times New Roman"/>
                <w:b w:val="0"/>
                <w:bCs/>
                <w:color w:val="auto"/>
                <w:kern w:val="2"/>
                <w:sz w:val="21"/>
                <w:szCs w:val="24"/>
                <w:lang w:val="en-US" w:eastAsia="zh-CN" w:bidi="ar-SA"/>
              </w:rPr>
              <w:t>设备维修保养</w:t>
            </w:r>
          </w:p>
        </w:tc>
        <w:tc>
          <w:tcPr>
            <w:tcW w:w="1362" w:type="dxa"/>
            <w:vAlign w:val="center"/>
          </w:tcPr>
          <w:p>
            <w:pPr>
              <w:pStyle w:val="35"/>
              <w:snapToGrid w:val="0"/>
              <w:spacing w:line="240" w:lineRule="auto"/>
              <w:ind w:firstLine="0" w:firstLineChars="0"/>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Times New Roman"/>
                <w:b w:val="0"/>
                <w:bCs/>
                <w:color w:val="auto"/>
                <w:kern w:val="2"/>
                <w:sz w:val="21"/>
                <w:szCs w:val="24"/>
                <w:lang w:val="en-US" w:eastAsia="zh-CN" w:bidi="ar-SA"/>
              </w:rPr>
              <w:t>废</w:t>
            </w:r>
            <w:r>
              <w:rPr>
                <w:rFonts w:hint="eastAsia" w:cs="Times New Roman"/>
                <w:b w:val="0"/>
                <w:bCs/>
                <w:color w:val="auto"/>
                <w:kern w:val="2"/>
                <w:sz w:val="21"/>
                <w:szCs w:val="24"/>
                <w:lang w:val="en-US" w:eastAsia="zh-CN" w:bidi="ar-SA"/>
              </w:rPr>
              <w:t>润滑</w:t>
            </w:r>
            <w:r>
              <w:rPr>
                <w:rFonts w:hint="eastAsia" w:ascii="Times New Roman" w:hAnsi="Times New Roman" w:eastAsia="宋体" w:cs="Times New Roman"/>
                <w:b w:val="0"/>
                <w:bCs/>
                <w:color w:val="auto"/>
                <w:kern w:val="2"/>
                <w:sz w:val="21"/>
                <w:szCs w:val="24"/>
                <w:lang w:val="en-US" w:eastAsia="zh-CN" w:bidi="ar-SA"/>
              </w:rPr>
              <w:t>油</w:t>
            </w:r>
          </w:p>
        </w:tc>
        <w:tc>
          <w:tcPr>
            <w:tcW w:w="2500" w:type="dxa"/>
            <w:vMerge w:val="restart"/>
            <w:vAlign w:val="center"/>
          </w:tcPr>
          <w:p>
            <w:pPr>
              <w:snapToGrid w:val="0"/>
              <w:jc w:val="center"/>
              <w:rPr>
                <w:color w:val="auto"/>
                <w:szCs w:val="21"/>
              </w:rPr>
            </w:pPr>
            <w:r>
              <w:rPr>
                <w:rFonts w:hint="eastAsia"/>
              </w:rPr>
              <w:t>危险废物暂存间暂存，</w:t>
            </w:r>
            <w:r>
              <w:t>有资质单位处理</w:t>
            </w:r>
          </w:p>
        </w:tc>
        <w:tc>
          <w:tcPr>
            <w:tcW w:w="2118" w:type="dxa"/>
            <w:vMerge w:val="continue"/>
            <w:vAlign w:val="center"/>
          </w:tcPr>
          <w:p>
            <w:pPr>
              <w:adjustRightInd w:val="0"/>
              <w:snapToGrid w:val="0"/>
              <w:jc w:val="center"/>
              <w:rPr>
                <w:rFonts w:hint="eastAsia"/>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274" w:type="dxa"/>
            <w:vMerge w:val="continue"/>
            <w:vAlign w:val="center"/>
          </w:tcPr>
          <w:p>
            <w:pPr>
              <w:adjustRightInd w:val="0"/>
              <w:snapToGrid w:val="0"/>
              <w:jc w:val="center"/>
              <w:rPr>
                <w:rFonts w:hint="eastAsia" w:ascii="宋体" w:hAnsi="宋体" w:cs="宋体"/>
                <w:color w:val="auto"/>
                <w:szCs w:val="21"/>
              </w:rPr>
            </w:pPr>
          </w:p>
        </w:tc>
        <w:tc>
          <w:tcPr>
            <w:tcW w:w="1546" w:type="dxa"/>
            <w:vAlign w:val="center"/>
          </w:tcPr>
          <w:p>
            <w:pPr>
              <w:pStyle w:val="35"/>
              <w:snapToGrid w:val="0"/>
              <w:spacing w:line="240" w:lineRule="auto"/>
              <w:ind w:firstLine="0" w:firstLineChars="0"/>
              <w:jc w:val="center"/>
              <w:rPr>
                <w:rFonts w:hint="eastAsia" w:ascii="Times New Roman" w:hAnsi="Times New Roman" w:eastAsia="宋体" w:cs="Times New Roman"/>
                <w:b w:val="0"/>
                <w:bCs/>
                <w:color w:val="auto"/>
                <w:kern w:val="2"/>
                <w:sz w:val="21"/>
                <w:szCs w:val="24"/>
                <w:lang w:val="en-US" w:eastAsia="zh-CN" w:bidi="ar-SA"/>
              </w:rPr>
            </w:pPr>
            <w:r>
              <w:rPr>
                <w:rFonts w:hint="eastAsia" w:ascii="Times New Roman" w:hAnsi="Times New Roman" w:eastAsia="宋体" w:cs="Times New Roman"/>
                <w:b w:val="0"/>
                <w:bCs/>
                <w:color w:val="auto"/>
                <w:kern w:val="2"/>
                <w:sz w:val="21"/>
                <w:szCs w:val="24"/>
                <w:lang w:val="en-US" w:eastAsia="zh-CN" w:bidi="ar-SA"/>
              </w:rPr>
              <w:t>设备维修保养</w:t>
            </w:r>
          </w:p>
        </w:tc>
        <w:tc>
          <w:tcPr>
            <w:tcW w:w="1362" w:type="dxa"/>
            <w:vAlign w:val="center"/>
          </w:tcPr>
          <w:p>
            <w:pPr>
              <w:pStyle w:val="35"/>
              <w:snapToGrid w:val="0"/>
              <w:spacing w:line="240" w:lineRule="auto"/>
              <w:ind w:firstLine="0" w:firstLineChars="0"/>
              <w:jc w:val="center"/>
              <w:rPr>
                <w:rFonts w:hint="default" w:ascii="Times New Roman" w:hAnsi="Times New Roman" w:eastAsia="宋体" w:cs="Times New Roman"/>
                <w:b w:val="0"/>
                <w:bCs/>
                <w:color w:val="auto"/>
                <w:kern w:val="2"/>
                <w:sz w:val="21"/>
                <w:szCs w:val="24"/>
                <w:lang w:val="en-US" w:eastAsia="zh-CN" w:bidi="ar-SA"/>
              </w:rPr>
            </w:pPr>
            <w:r>
              <w:rPr>
                <w:rFonts w:hint="eastAsia" w:cs="Times New Roman"/>
                <w:b w:val="0"/>
                <w:bCs/>
                <w:color w:val="auto"/>
                <w:kern w:val="2"/>
                <w:sz w:val="21"/>
                <w:szCs w:val="24"/>
                <w:lang w:val="en-US" w:eastAsia="zh-CN" w:bidi="ar-SA"/>
              </w:rPr>
              <w:t>废含油抹布</w:t>
            </w:r>
          </w:p>
        </w:tc>
        <w:tc>
          <w:tcPr>
            <w:tcW w:w="2500" w:type="dxa"/>
            <w:vMerge w:val="continue"/>
            <w:vAlign w:val="center"/>
          </w:tcPr>
          <w:p>
            <w:pPr>
              <w:snapToGrid w:val="0"/>
              <w:jc w:val="center"/>
              <w:rPr>
                <w:rFonts w:hint="eastAsia"/>
              </w:rPr>
            </w:pPr>
          </w:p>
        </w:tc>
        <w:tc>
          <w:tcPr>
            <w:tcW w:w="2118" w:type="dxa"/>
            <w:vMerge w:val="continue"/>
            <w:vAlign w:val="center"/>
          </w:tcPr>
          <w:p>
            <w:pPr>
              <w:adjustRightInd w:val="0"/>
              <w:snapToGrid w:val="0"/>
              <w:jc w:val="center"/>
              <w:rPr>
                <w:rFonts w:hint="eastAsia"/>
                <w:color w:val="auto"/>
                <w:shd w:val="clear" w:color="auto" w:fill="FCFCFC"/>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75" w:hRule="atLeast"/>
          <w:jc w:val="center"/>
        </w:trPr>
        <w:tc>
          <w:tcPr>
            <w:tcW w:w="1274"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电磁辐射</w:t>
            </w:r>
          </w:p>
        </w:tc>
        <w:tc>
          <w:tcPr>
            <w:tcW w:w="7526" w:type="dxa"/>
            <w:gridSpan w:val="4"/>
            <w:vAlign w:val="center"/>
          </w:tcPr>
          <w:p>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00" w:hRule="atLeast"/>
          <w:jc w:val="center"/>
        </w:trPr>
        <w:tc>
          <w:tcPr>
            <w:tcW w:w="1274"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土壤及地下水污染防治措施</w:t>
            </w:r>
          </w:p>
        </w:tc>
        <w:tc>
          <w:tcPr>
            <w:tcW w:w="7526" w:type="dxa"/>
            <w:gridSpan w:val="4"/>
            <w:vAlign w:val="center"/>
          </w:tcPr>
          <w:p>
            <w:pPr>
              <w:adjustRightInd w:val="0"/>
              <w:snapToGrid w:val="0"/>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污染物大气沉降：布袋除尘器，强化环境管理，减少非正常排放。</w:t>
            </w:r>
          </w:p>
          <w:p>
            <w:pPr>
              <w:adjustRightInd w:val="0"/>
              <w:snapToGrid w:val="0"/>
              <w:rPr>
                <w:rFonts w:hint="default"/>
                <w:color w:val="auto"/>
                <w:lang w:val="en-US" w:eastAsia="zh-CN"/>
              </w:rPr>
            </w:pPr>
            <w:r>
              <w:rPr>
                <w:rFonts w:hint="default" w:ascii="宋体" w:hAnsi="宋体" w:eastAsia="宋体" w:cs="宋体"/>
                <w:color w:val="auto"/>
                <w:szCs w:val="21"/>
                <w:lang w:val="en-US" w:eastAsia="zh-CN"/>
              </w:rPr>
              <w:t>危险废物暂存间</w:t>
            </w:r>
            <w:r>
              <w:rPr>
                <w:rFonts w:hint="eastAsia" w:ascii="宋体" w:hAnsi="宋体" w:eastAsia="宋体" w:cs="宋体"/>
                <w:color w:val="auto"/>
                <w:szCs w:val="21"/>
                <w:lang w:val="en-US" w:eastAsia="zh-CN"/>
              </w:rPr>
              <w:t>废润滑油泄漏垂直入渗：危险废物暂存间实施重点防渗，废润滑油采用桶装密封，下设围堰托盘。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09" w:hRule="atLeast"/>
          <w:jc w:val="center"/>
        </w:trPr>
        <w:tc>
          <w:tcPr>
            <w:tcW w:w="1274"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生态保护措施</w:t>
            </w:r>
          </w:p>
        </w:tc>
        <w:tc>
          <w:tcPr>
            <w:tcW w:w="7526" w:type="dxa"/>
            <w:gridSpan w:val="4"/>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83" w:hRule="atLeast"/>
          <w:jc w:val="center"/>
        </w:trPr>
        <w:tc>
          <w:tcPr>
            <w:tcW w:w="1274" w:type="dxa"/>
            <w:vAlign w:val="center"/>
          </w:tcPr>
          <w:p>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环境风险</w:t>
            </w:r>
          </w:p>
          <w:p>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防范措施</w:t>
            </w:r>
          </w:p>
        </w:tc>
        <w:tc>
          <w:tcPr>
            <w:tcW w:w="7526" w:type="dxa"/>
            <w:gridSpan w:val="4"/>
            <w:vAlign w:val="center"/>
          </w:tcPr>
          <w:p>
            <w:pPr>
              <w:adjustRightInd w:val="0"/>
              <w:snapToGrid w:val="0"/>
              <w:rPr>
                <w:rFonts w:hint="eastAsia" w:ascii="宋体" w:hAnsi="宋体" w:cs="宋体"/>
                <w:color w:val="auto"/>
                <w:szCs w:val="21"/>
                <w:lang w:val="en-US" w:eastAsia="zh-CN"/>
              </w:rPr>
            </w:pPr>
            <w:r>
              <w:rPr>
                <w:rFonts w:hint="eastAsia" w:ascii="宋体" w:hAnsi="宋体" w:cs="宋体"/>
                <w:color w:val="auto"/>
                <w:szCs w:val="21"/>
                <w:lang w:val="en-US" w:eastAsia="zh-CN"/>
              </w:rPr>
              <w:t>（1）危险废物暂存间实施重点防渗，废润滑油采用桶装密封，下设围堰托盘，周边配备砂土、吸油毡等合适的收容材料，应急防护用品（化学安全护目镜、防护服、橡胶手套）等。</w:t>
            </w:r>
          </w:p>
          <w:p>
            <w:pPr>
              <w:adjustRightInd w:val="0"/>
              <w:snapToGrid w:val="0"/>
              <w:rPr>
                <w:rFonts w:hint="eastAsia" w:ascii="宋体" w:hAnsi="宋体" w:cs="宋体"/>
                <w:color w:val="auto"/>
                <w:szCs w:val="21"/>
                <w:lang w:val="en-US" w:eastAsia="zh-CN"/>
              </w:rPr>
            </w:pPr>
            <w:r>
              <w:rPr>
                <w:rFonts w:hint="eastAsia" w:ascii="宋体" w:hAnsi="宋体" w:cs="宋体"/>
                <w:color w:val="auto"/>
                <w:szCs w:val="21"/>
                <w:lang w:val="en-US" w:eastAsia="zh-CN"/>
              </w:rPr>
              <w:t>（2）消除和控制明火源。在仓库出入口及仓库内，设置醒目的严禁烟火标志；入仓库人员严禁严禁吸烟、携带火柴、打火机等；对车间、仓库等危险场所等进行经常性的安全防火检查。车间内设备维修时，可燃性原辅材远离设备，并采取围挡等防火防护措施，确保安全无误后，方可动火作业。</w:t>
            </w:r>
          </w:p>
          <w:p>
            <w:pPr>
              <w:adjustRightInd w:val="0"/>
              <w:snapToGrid w:val="0"/>
              <w:rPr>
                <w:rFonts w:hint="default" w:ascii="宋体" w:hAnsi="宋体" w:eastAsia="宋体" w:cs="宋体"/>
                <w:color w:val="auto"/>
                <w:szCs w:val="21"/>
                <w:lang w:val="en-US" w:eastAsia="zh-CN"/>
              </w:rPr>
            </w:pPr>
            <w:r>
              <w:rPr>
                <w:rFonts w:hint="eastAsia" w:ascii="宋体" w:hAnsi="宋体" w:cs="宋体"/>
                <w:color w:val="auto"/>
                <w:szCs w:val="21"/>
                <w:lang w:val="en-US" w:eastAsia="zh-CN"/>
              </w:rPr>
              <w:t>（3）建立应急救援组织或者配备应急救援人员，配备必要的应急救援器材、设备，对消防措施定期检查，保证消防措施的有效性。项目厂区内应配置足够数量的干粉灭火器，二氧化碳灭火器、消防栓等，同时配备若干安全帽、小型电动工具、一般五金工具、雨衣、雨靴、手电筒等；现场应设置明显的疏散指示标志和应急照明灯，应急疏散通道出口保持畅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66" w:hRule="atLeast"/>
          <w:jc w:val="center"/>
        </w:trPr>
        <w:tc>
          <w:tcPr>
            <w:tcW w:w="1274" w:type="dxa"/>
            <w:vAlign w:val="center"/>
          </w:tcPr>
          <w:p>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其他环境</w:t>
            </w:r>
          </w:p>
          <w:p>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管理要求</w:t>
            </w:r>
          </w:p>
        </w:tc>
        <w:tc>
          <w:tcPr>
            <w:tcW w:w="7526" w:type="dxa"/>
            <w:gridSpan w:val="4"/>
            <w:vAlign w:val="center"/>
          </w:tcPr>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lang w:eastAsia="zh-CN"/>
              </w:rPr>
              <w:t>（</w:t>
            </w:r>
            <w:r>
              <w:rPr>
                <w:rFonts w:hint="eastAsia" w:ascii="Times" w:hAnsi="Times" w:eastAsia="宋体" w:cs="宋体"/>
                <w:szCs w:val="21"/>
                <w:lang w:val="en-US" w:eastAsia="zh-CN"/>
              </w:rPr>
              <w:t>1</w:t>
            </w:r>
            <w:r>
              <w:rPr>
                <w:rFonts w:hint="eastAsia" w:ascii="Times" w:hAnsi="Times" w:eastAsia="宋体" w:cs="宋体"/>
                <w:szCs w:val="21"/>
                <w:lang w:eastAsia="zh-CN"/>
              </w:rPr>
              <w:t>）</w:t>
            </w:r>
            <w:r>
              <w:rPr>
                <w:rFonts w:hint="eastAsia" w:ascii="Times" w:hAnsi="Times" w:eastAsia="宋体" w:cs="宋体"/>
                <w:szCs w:val="21"/>
              </w:rPr>
              <w:t>“三同时”制度</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rPr>
              <w:t>根据《建设项目环境保护管理条例》，建设项目需配套建设的环境保护设施，必须与主体工程同时设计、同时施工、同时投产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lang w:eastAsia="zh-CN"/>
              </w:rPr>
              <w:t>（</w:t>
            </w:r>
            <w:r>
              <w:rPr>
                <w:rFonts w:hint="eastAsia" w:ascii="Times" w:hAnsi="Times" w:eastAsia="宋体" w:cs="宋体"/>
                <w:szCs w:val="21"/>
                <w:lang w:val="en-US" w:eastAsia="zh-CN"/>
              </w:rPr>
              <w:t>2</w:t>
            </w:r>
            <w:r>
              <w:rPr>
                <w:rFonts w:hint="eastAsia" w:ascii="Times" w:hAnsi="Times" w:eastAsia="宋体" w:cs="宋体"/>
                <w:szCs w:val="21"/>
                <w:lang w:eastAsia="zh-CN"/>
              </w:rPr>
              <w:t>）</w:t>
            </w:r>
            <w:r>
              <w:rPr>
                <w:rFonts w:hint="eastAsia" w:ascii="Times" w:hAnsi="Times" w:eastAsia="宋体" w:cs="宋体"/>
                <w:szCs w:val="21"/>
              </w:rPr>
              <w:t>排污许可制度</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rPr>
              <w:t>根据《固定污染源排污许可分类管理名录（2019年版）》本项目排污许可管理属属于排污许可登记管理。因此本项目建成后，在实际排污前，应在“全国排污许可证管理平台”及时填报。</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lang w:eastAsia="zh-CN"/>
              </w:rPr>
              <w:t>（</w:t>
            </w:r>
            <w:r>
              <w:rPr>
                <w:rFonts w:hint="eastAsia" w:ascii="Times" w:hAnsi="Times" w:eastAsia="宋体" w:cs="宋体"/>
                <w:szCs w:val="21"/>
                <w:lang w:val="en-US" w:eastAsia="zh-CN"/>
              </w:rPr>
              <w:t>3</w:t>
            </w:r>
            <w:r>
              <w:rPr>
                <w:rFonts w:hint="eastAsia" w:ascii="Times" w:hAnsi="Times" w:eastAsia="宋体" w:cs="宋体"/>
                <w:szCs w:val="21"/>
                <w:lang w:eastAsia="zh-CN"/>
              </w:rPr>
              <w:t>）</w:t>
            </w:r>
            <w:r>
              <w:rPr>
                <w:rFonts w:hint="eastAsia" w:ascii="Times" w:hAnsi="Times" w:eastAsia="宋体" w:cs="宋体"/>
                <w:szCs w:val="21"/>
              </w:rPr>
              <w:t>环保台账制度</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rPr>
              <w:t>厂内需完善记录制度和档案保存制度，有利于环境管理质量的追踪和持续改进。记录和台账包括设施运行和维护记录、危险废物进出台账、废水、废气污染物监测台账、所有原辅材料使用台账、突发性事件的处理、调查记录等，妥善保存所有记录、台账及污染物排放监测资料、环境管理档案资料等。</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lang w:eastAsia="zh-CN"/>
              </w:rPr>
              <w:t>（</w:t>
            </w:r>
            <w:r>
              <w:rPr>
                <w:rFonts w:hint="eastAsia" w:ascii="Times" w:hAnsi="Times" w:eastAsia="宋体" w:cs="宋体"/>
                <w:szCs w:val="21"/>
                <w:lang w:val="en-US" w:eastAsia="zh-CN"/>
              </w:rPr>
              <w:t>4</w:t>
            </w:r>
            <w:r>
              <w:rPr>
                <w:rFonts w:hint="eastAsia" w:ascii="Times" w:hAnsi="Times" w:eastAsia="宋体" w:cs="宋体"/>
                <w:szCs w:val="21"/>
                <w:lang w:eastAsia="zh-CN"/>
              </w:rPr>
              <w:t>）</w:t>
            </w:r>
            <w:r>
              <w:rPr>
                <w:rFonts w:hint="eastAsia" w:ascii="Times" w:hAnsi="Times" w:eastAsia="宋体" w:cs="宋体"/>
                <w:szCs w:val="21"/>
              </w:rPr>
              <w:t>报告制度</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rPr>
              <w:t>企业应定期向当地政府环保部门报告污染治理设施运行情况、污染物排放情况以及污染事故、污染纠纷等情况，便于环保部门和企业管理人员及时了解企业污染动态，利于采取相应的对策措施。若企业排污情况发生重大变化、污染治理设施改变或企业生产工艺发生重大改变等都必须按《建设项目环境保护管理条例》等文件要求，向当地环保部门申报，并请有审批权限的环保部门审批。企业产量和生产原辅料发生变化也应及时向环保部门报告。</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lang w:eastAsia="zh-CN"/>
              </w:rPr>
              <w:t>（</w:t>
            </w:r>
            <w:r>
              <w:rPr>
                <w:rFonts w:hint="eastAsia" w:ascii="Times" w:hAnsi="Times" w:eastAsia="宋体" w:cs="宋体"/>
                <w:szCs w:val="21"/>
                <w:lang w:val="en-US" w:eastAsia="zh-CN"/>
              </w:rPr>
              <w:t>5</w:t>
            </w:r>
            <w:r>
              <w:rPr>
                <w:rFonts w:hint="eastAsia" w:ascii="Times" w:hAnsi="Times" w:eastAsia="宋体" w:cs="宋体"/>
                <w:szCs w:val="21"/>
                <w:lang w:eastAsia="zh-CN"/>
              </w:rPr>
              <w:t>）</w:t>
            </w:r>
            <w:r>
              <w:rPr>
                <w:rFonts w:hint="eastAsia" w:ascii="Times" w:hAnsi="Times" w:eastAsia="宋体" w:cs="宋体"/>
                <w:szCs w:val="21"/>
              </w:rPr>
              <w:t>污染治理设施的管理、监控制度</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rPr>
              <w:t>本项目建成后，必须确保污染治理设施长期、稳定、有效地运行，不得擅自拆除或者闲置尾气处理装置和污水治理设施等，不得故意不正常使用污染治理设施。污染治理设施的管理必须与生产经营活动一起纳入到公司日常管理工作的范畴，落实责任人、操作人员、维修人员、运行经费、设备的备品备件和其他原辅材料。同时要建立健全岗位责任制、制定正确的操作规程、建立管理台帐。</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lang w:eastAsia="zh-CN"/>
              </w:rPr>
              <w:t>（</w:t>
            </w:r>
            <w:r>
              <w:rPr>
                <w:rFonts w:hint="eastAsia" w:ascii="Times" w:hAnsi="Times" w:eastAsia="宋体" w:cs="宋体"/>
                <w:szCs w:val="21"/>
                <w:lang w:val="en-US" w:eastAsia="zh-CN"/>
              </w:rPr>
              <w:t>6</w:t>
            </w:r>
            <w:r>
              <w:rPr>
                <w:rFonts w:hint="eastAsia" w:ascii="Times" w:hAnsi="Times" w:eastAsia="宋体" w:cs="宋体"/>
                <w:szCs w:val="21"/>
                <w:lang w:eastAsia="zh-CN"/>
              </w:rPr>
              <w:t>）</w:t>
            </w:r>
            <w:r>
              <w:rPr>
                <w:rFonts w:hint="eastAsia" w:ascii="Times" w:hAnsi="Times" w:eastAsia="宋体" w:cs="宋体"/>
                <w:szCs w:val="21"/>
              </w:rPr>
              <w:t>固体废物环境保护制度</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rPr>
              <w:t>①建设单位应通过“安徽省危险废物动态管理信息系统”进行危险废物申报登记。将危险废物的实际产生、贮存、利用、处置等情况纳入生产记录，建立危险废物管理台账和企业内部产生和收集、贮存、转移等部门危险废物交接制度。</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rPr>
              <w:t>②明确建设单位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rPr>
              <w:t>③规范建设危险废物贮存场所并按照要求设置警告标志，危废包装、容器和贮存场所应按照《危险废物贮存污染控制标准》（GB18597-20</w:t>
            </w:r>
            <w:r>
              <w:rPr>
                <w:rFonts w:hint="eastAsia" w:ascii="Times" w:hAnsi="Times" w:eastAsia="宋体" w:cs="宋体"/>
                <w:szCs w:val="21"/>
                <w:lang w:val="en-US" w:eastAsia="zh-CN"/>
              </w:rPr>
              <w:t>23</w:t>
            </w:r>
            <w:r>
              <w:rPr>
                <w:rFonts w:hint="eastAsia" w:ascii="Times" w:hAnsi="Times" w:eastAsia="宋体" w:cs="宋体"/>
                <w:szCs w:val="21"/>
              </w:rPr>
              <w:t>）有关要求张贴标识。</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lang w:eastAsia="zh-CN"/>
              </w:rPr>
              <w:t>（</w:t>
            </w:r>
            <w:r>
              <w:rPr>
                <w:rFonts w:hint="eastAsia" w:ascii="Times" w:hAnsi="Times" w:eastAsia="宋体" w:cs="宋体"/>
                <w:szCs w:val="21"/>
                <w:lang w:val="en-US" w:eastAsia="zh-CN"/>
              </w:rPr>
              <w:t>7</w:t>
            </w:r>
            <w:r>
              <w:rPr>
                <w:rFonts w:hint="eastAsia" w:ascii="Times" w:hAnsi="Times" w:eastAsia="宋体" w:cs="宋体"/>
                <w:szCs w:val="21"/>
                <w:lang w:eastAsia="zh-CN"/>
              </w:rPr>
              <w:t>）</w:t>
            </w:r>
            <w:r>
              <w:rPr>
                <w:rFonts w:hint="eastAsia" w:ascii="Times" w:hAnsi="Times" w:eastAsia="宋体" w:cs="宋体"/>
                <w:szCs w:val="21"/>
              </w:rPr>
              <w:t>污染源排放口规范化</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rPr>
              <w:t>各污染源排放口应规范设置，应符合国家、省、市有关规定，并通过主管环保部门认证和验收。厂区“三废”及固体废物堆放处应设置明显的环保图形标志，污染物排放口的环保图形标志牌应设置在靠近采样点的醒目处。项目建成后，有组织废气排气筒应按照《环境保护图形标志—排放口（源）》（GB 15562.1-1995）中的相关要求设置排放源图形标识，并规范设置永久采样孔、采样测试平台。</w:t>
            </w:r>
          </w:p>
          <w:p>
            <w:pPr>
              <w:widowControl/>
              <w:spacing w:line="360" w:lineRule="auto"/>
              <w:ind w:firstLine="420" w:firstLineChars="200"/>
              <w:jc w:val="left"/>
              <w:rPr>
                <w:rFonts w:hint="eastAsia" w:ascii="Times" w:hAnsi="Times" w:eastAsia="宋体" w:cs="宋体"/>
                <w:szCs w:val="21"/>
              </w:rPr>
            </w:pPr>
            <w:r>
              <w:rPr>
                <w:rFonts w:hint="eastAsia" w:ascii="Times" w:hAnsi="Times" w:eastAsia="宋体" w:cs="宋体"/>
                <w:szCs w:val="21"/>
              </w:rPr>
              <w:t>在厂区的污水排放口、废气排放口、噪声排放源、固体废物贮存处置场应设置环境保护图形标志，图形符号分为提示图形和警告图形符号两种，分别按GB15562.1-1995、GB15562.2-1995执行。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lang w:val="en-US" w:eastAsia="zh-CN"/>
              </w:rPr>
            </w:pPr>
          </w:p>
          <w:p>
            <w:pPr>
              <w:spacing w:line="360" w:lineRule="auto"/>
              <w:rPr>
                <w:rFonts w:hint="eastAsia" w:ascii="宋体" w:hAnsi="宋体" w:cs="宋体"/>
                <w:b w:val="0"/>
                <w:bCs w:val="0"/>
                <w:color w:val="auto"/>
                <w:sz w:val="24"/>
                <w:szCs w:val="24"/>
                <w:lang w:val="en-US" w:eastAsia="zh-CN"/>
              </w:rPr>
            </w:pPr>
          </w:p>
          <w:p>
            <w:pPr>
              <w:spacing w:line="360" w:lineRule="auto"/>
              <w:rPr>
                <w:rFonts w:hint="eastAsia" w:ascii="宋体" w:hAnsi="宋体" w:cs="宋体"/>
                <w:b w:val="0"/>
                <w:bCs w:val="0"/>
                <w:color w:val="auto"/>
                <w:sz w:val="24"/>
                <w:szCs w:val="24"/>
                <w:lang w:val="en-US" w:eastAsia="zh-CN"/>
              </w:rPr>
            </w:pPr>
          </w:p>
          <w:p>
            <w:pPr>
              <w:spacing w:line="360" w:lineRule="auto"/>
              <w:rPr>
                <w:rFonts w:hint="eastAsia" w:ascii="宋体" w:hAnsi="宋体" w:cs="宋体"/>
                <w:b w:val="0"/>
                <w:bCs w:val="0"/>
                <w:color w:val="auto"/>
                <w:sz w:val="24"/>
                <w:szCs w:val="24"/>
                <w:lang w:val="en-US" w:eastAsia="zh-CN"/>
              </w:rPr>
            </w:pPr>
          </w:p>
          <w:p>
            <w:pPr>
              <w:spacing w:line="360" w:lineRule="auto"/>
              <w:rPr>
                <w:rFonts w:hint="eastAsia" w:ascii="宋体" w:hAnsi="宋体" w:cs="宋体"/>
                <w:b w:val="0"/>
                <w:bCs w:val="0"/>
                <w:color w:val="auto"/>
                <w:sz w:val="24"/>
                <w:szCs w:val="24"/>
                <w:lang w:val="en-US" w:eastAsia="zh-CN"/>
              </w:rPr>
            </w:pPr>
          </w:p>
          <w:p>
            <w:pPr>
              <w:spacing w:line="360" w:lineRule="auto"/>
              <w:rPr>
                <w:rFonts w:hint="eastAsia" w:ascii="宋体" w:hAnsi="宋体" w:cs="宋体"/>
                <w:b w:val="0"/>
                <w:bCs w:val="0"/>
                <w:color w:val="auto"/>
                <w:sz w:val="24"/>
                <w:szCs w:val="24"/>
                <w:lang w:val="en-US" w:eastAsia="zh-CN"/>
              </w:rPr>
            </w:pPr>
          </w:p>
          <w:p>
            <w:pPr>
              <w:spacing w:line="360" w:lineRule="auto"/>
              <w:rPr>
                <w:rFonts w:hint="eastAsia" w:ascii="宋体" w:hAnsi="宋体" w:cs="宋体"/>
                <w:b w:val="0"/>
                <w:bCs w:val="0"/>
                <w:color w:val="auto"/>
                <w:sz w:val="24"/>
                <w:szCs w:val="24"/>
                <w:lang w:val="en-US" w:eastAsia="zh-CN"/>
              </w:rPr>
            </w:pPr>
          </w:p>
          <w:p>
            <w:pPr>
              <w:spacing w:line="360" w:lineRule="auto"/>
              <w:rPr>
                <w:rFonts w:hint="default" w:ascii="宋体" w:hAnsi="宋体" w:eastAsia="宋体" w:cs="宋体"/>
                <w:b w:val="0"/>
                <w:bCs w:val="0"/>
                <w:color w:val="auto"/>
                <w:sz w:val="24"/>
                <w:szCs w:val="24"/>
                <w:lang w:val="en-US" w:eastAsia="zh-CN"/>
              </w:rPr>
            </w:pPr>
          </w:p>
        </w:tc>
      </w:tr>
    </w:tbl>
    <w:p>
      <w:pPr>
        <w:pStyle w:val="2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六、结论</w:t>
      </w:r>
    </w:p>
    <w:tbl>
      <w:tblPr>
        <w:tblStyle w:val="33"/>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vAlign w:val="top"/>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b w:val="0"/>
                <w:bCs/>
                <w:color w:val="auto"/>
                <w:sz w:val="24"/>
                <w:szCs w:val="24"/>
              </w:rPr>
            </w:pPr>
            <w:r>
              <w:rPr>
                <w:rFonts w:hint="eastAsia" w:ascii="Times New Roman"/>
                <w:b w:val="0"/>
                <w:bCs/>
                <w:color w:val="auto"/>
                <w:spacing w:val="0"/>
                <w:sz w:val="24"/>
                <w:szCs w:val="24"/>
                <w:lang w:val="en-US" w:eastAsia="zh-CN"/>
              </w:rPr>
              <w:t>本</w:t>
            </w:r>
            <w:r>
              <w:rPr>
                <w:rFonts w:hint="eastAsia" w:ascii="Times New Roman"/>
                <w:b w:val="0"/>
                <w:bCs/>
                <w:color w:val="auto"/>
                <w:spacing w:val="0"/>
                <w:sz w:val="24"/>
                <w:szCs w:val="24"/>
              </w:rPr>
              <w:t>项目符合</w:t>
            </w:r>
            <w:r>
              <w:rPr>
                <w:rFonts w:ascii="Times New Roman" w:hAnsi="Times New Roman"/>
                <w:b w:val="0"/>
                <w:bCs/>
                <w:color w:val="auto"/>
                <w:sz w:val="24"/>
                <w:szCs w:val="24"/>
              </w:rPr>
              <w:t>国家相关产业政策</w:t>
            </w:r>
            <w:r>
              <w:rPr>
                <w:rFonts w:hint="eastAsia" w:ascii="Times New Roman"/>
                <w:b w:val="0"/>
                <w:bCs/>
                <w:color w:val="auto"/>
                <w:spacing w:val="0"/>
                <w:sz w:val="24"/>
                <w:szCs w:val="24"/>
              </w:rPr>
              <w:t>，</w:t>
            </w:r>
            <w:r>
              <w:rPr>
                <w:rFonts w:hint="default" w:ascii="Times New Roman" w:hAnsi="Times New Roman" w:cs="Times New Roman"/>
                <w:b w:val="0"/>
                <w:bCs/>
                <w:color w:val="auto"/>
                <w:spacing w:val="0"/>
                <w:sz w:val="24"/>
                <w:szCs w:val="24"/>
              </w:rPr>
              <w:t>项目选址及平面布局合理。</w:t>
            </w:r>
            <w:r>
              <w:rPr>
                <w:rFonts w:ascii="Times New Roman" w:hAnsi="Times New Roman"/>
                <w:b w:val="0"/>
                <w:bCs/>
                <w:color w:val="auto"/>
                <w:sz w:val="24"/>
                <w:szCs w:val="24"/>
              </w:rPr>
              <w:t>项目在采取各项污染防治措施前提条件下，各项污染物可以做到达标排放；排放的各种污染物对周围空气环境、地表水环境及噪声环境影响能控制在国家相关的标准要求范围内</w:t>
            </w:r>
            <w:r>
              <w:rPr>
                <w:rFonts w:hint="eastAsia" w:ascii="Times New Roman" w:hAnsi="Times New Roman"/>
                <w:b w:val="0"/>
                <w:bCs/>
                <w:color w:val="auto"/>
                <w:sz w:val="24"/>
                <w:szCs w:val="24"/>
                <w:lang w:eastAsia="zh-CN"/>
              </w:rPr>
              <w:t>。</w:t>
            </w:r>
            <w:r>
              <w:rPr>
                <w:rFonts w:hint="eastAsia" w:ascii="Times New Roman"/>
                <w:b w:val="0"/>
                <w:bCs/>
                <w:color w:val="auto"/>
                <w:spacing w:val="0"/>
                <w:sz w:val="24"/>
                <w:szCs w:val="24"/>
              </w:rPr>
              <w:t>建设单位在落实本次环评提出的各项污染治理措施以及严格执行“三同时”制度后，项目运营期产生的废水、废气、噪声和固废均可做到达标排放和无害化处置。因此，从环境</w:t>
            </w:r>
            <w:r>
              <w:rPr>
                <w:rFonts w:hint="eastAsia" w:ascii="Times New Roman"/>
                <w:b w:val="0"/>
                <w:bCs/>
                <w:color w:val="auto"/>
                <w:spacing w:val="0"/>
                <w:sz w:val="24"/>
                <w:szCs w:val="24"/>
                <w:lang w:eastAsia="zh-CN"/>
              </w:rPr>
              <w:t>保护</w:t>
            </w:r>
            <w:r>
              <w:rPr>
                <w:rFonts w:hint="eastAsia" w:ascii="Times New Roman"/>
                <w:b w:val="0"/>
                <w:bCs/>
                <w:color w:val="auto"/>
                <w:spacing w:val="0"/>
                <w:sz w:val="24"/>
                <w:szCs w:val="24"/>
              </w:rPr>
              <w:t>的角度考虑，</w:t>
            </w:r>
            <w:r>
              <w:rPr>
                <w:rFonts w:hint="eastAsia" w:ascii="Times New Roman"/>
                <w:b w:val="0"/>
                <w:bCs/>
                <w:color w:val="auto"/>
                <w:spacing w:val="0"/>
                <w:sz w:val="24"/>
                <w:szCs w:val="24"/>
                <w:lang w:val="en-US" w:eastAsia="zh-CN"/>
              </w:rPr>
              <w:t>本</w:t>
            </w:r>
            <w:r>
              <w:rPr>
                <w:rFonts w:hint="eastAsia" w:ascii="Times New Roman"/>
                <w:b w:val="0"/>
                <w:bCs/>
                <w:color w:val="auto"/>
                <w:spacing w:val="0"/>
                <w:sz w:val="24"/>
                <w:szCs w:val="24"/>
              </w:rPr>
              <w:t>项目建设是可行</w:t>
            </w:r>
            <w:r>
              <w:rPr>
                <w:rFonts w:hint="eastAsia" w:ascii="Times New Roman"/>
                <w:b w:val="0"/>
                <w:bCs/>
                <w:color w:val="auto"/>
                <w:spacing w:val="0"/>
                <w:sz w:val="24"/>
                <w:szCs w:val="24"/>
                <w:lang w:eastAsia="zh-CN"/>
              </w:rPr>
              <w:t>的</w:t>
            </w:r>
            <w:r>
              <w:rPr>
                <w:rFonts w:hint="eastAsia"/>
                <w:b w:val="0"/>
                <w:bCs/>
                <w:color w:val="auto"/>
                <w:sz w:val="24"/>
                <w:szCs w:val="24"/>
              </w:rPr>
              <w:t>。</w:t>
            </w:r>
          </w:p>
          <w:p>
            <w:pPr>
              <w:spacing w:before="120" w:beforeLines="50" w:line="360" w:lineRule="auto"/>
              <w:ind w:firstLine="482" w:firstLineChars="200"/>
              <w:rPr>
                <w:rFonts w:hint="eastAsia"/>
                <w:b/>
                <w:color w:val="auto"/>
                <w:sz w:val="24"/>
              </w:rPr>
            </w:pPr>
          </w:p>
          <w:p>
            <w:pPr>
              <w:spacing w:before="120" w:beforeLines="50" w:line="360" w:lineRule="auto"/>
              <w:ind w:firstLine="482" w:firstLineChars="200"/>
              <w:rPr>
                <w:rFonts w:hint="eastAsia"/>
                <w:b/>
                <w:color w:val="auto"/>
                <w:sz w:val="24"/>
              </w:rPr>
            </w:pPr>
          </w:p>
          <w:p>
            <w:pPr>
              <w:spacing w:before="120" w:beforeLines="50" w:line="360" w:lineRule="auto"/>
              <w:rPr>
                <w:rFonts w:hint="eastAsia"/>
                <w:b/>
                <w:color w:val="auto"/>
                <w:sz w:val="24"/>
              </w:rPr>
            </w:pPr>
          </w:p>
          <w:p>
            <w:pPr>
              <w:spacing w:before="120" w:beforeLines="50" w:line="360" w:lineRule="auto"/>
              <w:ind w:firstLine="482" w:firstLineChars="200"/>
              <w:rPr>
                <w:rFonts w:hint="eastAsia"/>
                <w:b/>
                <w:color w:val="auto"/>
                <w:sz w:val="24"/>
              </w:rPr>
            </w:pPr>
          </w:p>
          <w:p>
            <w:pPr>
              <w:spacing w:before="120" w:beforeLines="50" w:line="360" w:lineRule="auto"/>
              <w:ind w:firstLine="482" w:firstLineChars="200"/>
              <w:rPr>
                <w:rFonts w:hint="eastAsia"/>
                <w:b/>
                <w:color w:val="auto"/>
                <w:sz w:val="24"/>
              </w:rPr>
            </w:pPr>
          </w:p>
          <w:p>
            <w:pPr>
              <w:spacing w:before="120" w:beforeLines="50" w:line="360" w:lineRule="auto"/>
              <w:rPr>
                <w:rFonts w:hint="eastAsia" w:ascii="宋体" w:cs="宋体"/>
                <w:color w:val="auto"/>
                <w:sz w:val="24"/>
                <w:lang w:val="en-US" w:eastAsia="zh-CN"/>
              </w:rPr>
            </w:pPr>
          </w:p>
          <w:p>
            <w:pPr>
              <w:spacing w:before="120" w:beforeLines="50" w:line="360" w:lineRule="auto"/>
              <w:rPr>
                <w:rFonts w:hint="eastAsia" w:ascii="宋体" w:cs="宋体"/>
                <w:color w:val="auto"/>
                <w:sz w:val="24"/>
                <w:lang w:val="en-US" w:eastAsia="zh-CN"/>
              </w:rPr>
            </w:pPr>
          </w:p>
          <w:p>
            <w:pPr>
              <w:spacing w:before="120" w:beforeLines="50" w:line="360" w:lineRule="auto"/>
              <w:rPr>
                <w:rFonts w:hint="eastAsia" w:ascii="宋体" w:cs="宋体"/>
                <w:color w:val="auto"/>
                <w:sz w:val="24"/>
                <w:lang w:val="en-US" w:eastAsia="zh-CN"/>
              </w:rPr>
            </w:pPr>
          </w:p>
          <w:p>
            <w:pPr>
              <w:spacing w:before="120" w:beforeLines="50" w:line="360" w:lineRule="auto"/>
              <w:rPr>
                <w:rFonts w:hint="eastAsia" w:ascii="宋体" w:cs="宋体"/>
                <w:color w:val="auto"/>
                <w:sz w:val="24"/>
                <w:lang w:val="en-US" w:eastAsia="zh-CN"/>
              </w:rPr>
            </w:pPr>
          </w:p>
          <w:p>
            <w:pPr>
              <w:spacing w:before="120" w:beforeLines="50" w:line="360" w:lineRule="auto"/>
              <w:rPr>
                <w:rFonts w:hint="eastAsia" w:ascii="宋体" w:cs="宋体"/>
                <w:color w:val="auto"/>
                <w:sz w:val="24"/>
                <w:lang w:val="en-US" w:eastAsia="zh-CN"/>
              </w:rPr>
            </w:pPr>
          </w:p>
          <w:p>
            <w:pPr>
              <w:spacing w:before="120" w:beforeLines="50" w:line="360" w:lineRule="auto"/>
              <w:rPr>
                <w:rFonts w:hint="eastAsia" w:ascii="宋体" w:cs="宋体"/>
                <w:color w:val="auto"/>
                <w:sz w:val="24"/>
                <w:lang w:val="en-US" w:eastAsia="zh-CN"/>
              </w:rPr>
            </w:pPr>
          </w:p>
          <w:p>
            <w:pPr>
              <w:spacing w:before="120" w:beforeLines="50" w:line="360" w:lineRule="auto"/>
              <w:rPr>
                <w:rFonts w:hint="eastAsia" w:ascii="宋体" w:cs="宋体"/>
                <w:color w:val="auto"/>
                <w:sz w:val="24"/>
                <w:lang w:val="en-US" w:eastAsia="zh-CN"/>
              </w:rPr>
            </w:pPr>
          </w:p>
          <w:p>
            <w:pPr>
              <w:spacing w:before="120" w:beforeLines="50" w:line="360" w:lineRule="auto"/>
              <w:rPr>
                <w:rFonts w:hint="eastAsia" w:ascii="宋体" w:cs="宋体"/>
                <w:color w:val="auto"/>
                <w:sz w:val="24"/>
                <w:lang w:val="en-US" w:eastAsia="zh-CN"/>
              </w:rPr>
            </w:pPr>
          </w:p>
          <w:p>
            <w:pPr>
              <w:spacing w:before="120" w:beforeLines="50" w:line="360" w:lineRule="auto"/>
              <w:rPr>
                <w:rFonts w:hint="eastAsia" w:ascii="宋体" w:cs="宋体"/>
                <w:color w:val="auto"/>
                <w:sz w:val="24"/>
                <w:lang w:val="en-US" w:eastAsia="zh-CN"/>
              </w:rPr>
            </w:pPr>
          </w:p>
          <w:p>
            <w:pPr>
              <w:spacing w:before="120" w:beforeLines="50" w:line="360" w:lineRule="auto"/>
              <w:rPr>
                <w:rFonts w:hint="eastAsia" w:ascii="宋体" w:cs="宋体"/>
                <w:color w:val="auto"/>
                <w:sz w:val="24"/>
                <w:lang w:val="en-US" w:eastAsia="zh-CN"/>
              </w:rPr>
            </w:pPr>
          </w:p>
          <w:p>
            <w:pPr>
              <w:spacing w:before="120" w:beforeLines="50" w:line="360" w:lineRule="auto"/>
              <w:rPr>
                <w:rFonts w:hint="eastAsia" w:ascii="宋体" w:cs="宋体"/>
                <w:color w:val="auto"/>
                <w:sz w:val="24"/>
                <w:lang w:val="en-US" w:eastAsia="zh-CN"/>
              </w:rPr>
            </w:pPr>
          </w:p>
          <w:p>
            <w:pPr>
              <w:spacing w:before="120" w:beforeLines="50" w:line="360" w:lineRule="auto"/>
              <w:rPr>
                <w:rFonts w:hint="default" w:ascii="宋体" w:eastAsia="宋体" w:cs="宋体"/>
                <w:color w:val="auto"/>
                <w:sz w:val="24"/>
                <w:lang w:val="en-US" w:eastAsia="zh-CN"/>
              </w:rPr>
            </w:pPr>
          </w:p>
        </w:tc>
      </w:tr>
    </w:tbl>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eastAsia" w:ascii="方正小标宋_GBK" w:hAnsi="黑体" w:eastAsia="方正小标宋_GBK"/>
          <w:snapToGrid w:val="0"/>
          <w:color w:val="auto"/>
          <w:sz w:val="38"/>
          <w:szCs w:val="38"/>
        </w:rPr>
        <w:sectPr>
          <w:pgSz w:w="11906" w:h="16838"/>
          <w:pgMar w:top="1531" w:right="1077" w:bottom="1531" w:left="1701" w:header="851" w:footer="851" w:gutter="0"/>
          <w:pgBorders>
            <w:top w:val="none" w:color="auto" w:sz="0" w:space="0"/>
            <w:left w:val="none" w:color="auto" w:sz="0" w:space="0"/>
            <w:bottom w:val="none" w:color="auto" w:sz="0" w:space="0"/>
            <w:right w:val="none" w:color="auto" w:sz="0" w:space="0"/>
          </w:pgBorders>
          <w:pgNumType w:fmt="decimal"/>
          <w:cols w:space="720" w:num="1"/>
          <w:docGrid w:linePitch="312" w:charSpace="0"/>
        </w:sect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3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2182"/>
        <w:gridCol w:w="1396"/>
        <w:gridCol w:w="1276"/>
        <w:gridCol w:w="1701"/>
        <w:gridCol w:w="1559"/>
        <w:gridCol w:w="1761"/>
        <w:gridCol w:w="1780"/>
        <w:gridCol w:w="10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63" w:hRule="atLeast"/>
        </w:trPr>
        <w:tc>
          <w:tcPr>
            <w:tcW w:w="1128" w:type="dxa"/>
            <w:tcBorders>
              <w:tl2br w:val="single" w:color="auto" w:sz="4" w:space="0"/>
            </w:tcBorders>
            <w:tcMar>
              <w:left w:w="28" w:type="dxa"/>
              <w:right w:w="28" w:type="dxa"/>
            </w:tcMar>
            <w:vAlign w:val="center"/>
          </w:tcPr>
          <w:p>
            <w:pPr>
              <w:pStyle w:val="52"/>
              <w:spacing w:beforeLines="0" w:afterLines="0" w:line="240" w:lineRule="auto"/>
              <w:jc w:val="right"/>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项目</w:t>
            </w:r>
          </w:p>
          <w:p>
            <w:pPr>
              <w:pStyle w:val="52"/>
              <w:spacing w:beforeLines="0" w:afterLines="0" w:line="240" w:lineRule="auto"/>
              <w:jc w:val="left"/>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分类</w:t>
            </w:r>
          </w:p>
        </w:tc>
        <w:tc>
          <w:tcPr>
            <w:tcW w:w="2182" w:type="dxa"/>
            <w:tcMar>
              <w:left w:w="28" w:type="dxa"/>
              <w:right w:w="28" w:type="dxa"/>
            </w:tcMar>
            <w:vAlign w:val="center"/>
          </w:tcPr>
          <w:p>
            <w:pPr>
              <w:pStyle w:val="52"/>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污染物名称</w:t>
            </w:r>
          </w:p>
        </w:tc>
        <w:tc>
          <w:tcPr>
            <w:tcW w:w="1396" w:type="dxa"/>
            <w:tcMar>
              <w:left w:w="28" w:type="dxa"/>
              <w:right w:w="28" w:type="dxa"/>
            </w:tcMar>
            <w:vAlign w:val="center"/>
          </w:tcPr>
          <w:p>
            <w:pPr>
              <w:pStyle w:val="52"/>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现有工程</w:t>
            </w:r>
          </w:p>
          <w:p>
            <w:pPr>
              <w:pStyle w:val="52"/>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排放量（固体废物产生量）</w:t>
            </w:r>
            <w:r>
              <w:rPr>
                <w:rFonts w:ascii="Times New Roman" w:eastAsia="黑体"/>
                <w:snapToGrid w:val="0"/>
                <w:color w:val="auto"/>
                <w:spacing w:val="-6"/>
                <w:kern w:val="21"/>
                <w:sz w:val="21"/>
                <w:szCs w:val="21"/>
                <w:lang w:val="en-US" w:eastAsia="zh-CN"/>
              </w:rPr>
              <w:fldChar w:fldCharType="begin"/>
            </w:r>
            <w:r>
              <w:rPr>
                <w:rFonts w:ascii="Times New Roman" w:eastAsia="黑体"/>
                <w:snapToGrid w:val="0"/>
                <w:color w:val="auto"/>
                <w:spacing w:val="-6"/>
                <w:kern w:val="21"/>
                <w:sz w:val="21"/>
                <w:szCs w:val="21"/>
                <w:lang w:val="en-US" w:eastAsia="zh-CN"/>
              </w:rPr>
              <w:instrText xml:space="preserve"> = 1 \* GB3 \* MERGEFORMAT </w:instrText>
            </w:r>
            <w:r>
              <w:rPr>
                <w:rFonts w:ascii="Times New Roman" w:eastAsia="黑体"/>
                <w:snapToGrid w:val="0"/>
                <w:color w:val="auto"/>
                <w:spacing w:val="-6"/>
                <w:kern w:val="21"/>
                <w:sz w:val="21"/>
                <w:szCs w:val="21"/>
                <w:lang w:val="en-US" w:eastAsia="zh-CN"/>
              </w:rPr>
              <w:fldChar w:fldCharType="separate"/>
            </w:r>
            <w:r>
              <w:rPr>
                <w:rFonts w:ascii="Times New Roman" w:eastAsia="黑体"/>
                <w:color w:val="auto"/>
                <w:kern w:val="2"/>
                <w:sz w:val="21"/>
                <w:szCs w:val="21"/>
                <w:lang w:val="en-US" w:eastAsia="zh-CN"/>
              </w:rPr>
              <w:t>①</w:t>
            </w:r>
            <w:r>
              <w:rPr>
                <w:rFonts w:ascii="Times New Roman" w:eastAsia="黑体"/>
                <w:snapToGrid w:val="0"/>
                <w:color w:val="auto"/>
                <w:spacing w:val="-6"/>
                <w:kern w:val="21"/>
                <w:sz w:val="21"/>
                <w:szCs w:val="21"/>
                <w:lang w:val="en-US" w:eastAsia="zh-CN"/>
              </w:rPr>
              <w:fldChar w:fldCharType="end"/>
            </w:r>
          </w:p>
        </w:tc>
        <w:tc>
          <w:tcPr>
            <w:tcW w:w="1276" w:type="dxa"/>
            <w:tcMar>
              <w:left w:w="28" w:type="dxa"/>
              <w:right w:w="28" w:type="dxa"/>
            </w:tcMar>
            <w:vAlign w:val="center"/>
          </w:tcPr>
          <w:p>
            <w:pPr>
              <w:pStyle w:val="52"/>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现有工程</w:t>
            </w:r>
          </w:p>
          <w:p>
            <w:pPr>
              <w:pStyle w:val="52"/>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许可排放量</w:t>
            </w:r>
          </w:p>
          <w:p>
            <w:pPr>
              <w:pStyle w:val="52"/>
              <w:spacing w:beforeLines="0" w:afterLines="0"/>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fldChar w:fldCharType="begin"/>
            </w:r>
            <w:r>
              <w:rPr>
                <w:rFonts w:ascii="Times New Roman" w:eastAsia="黑体"/>
                <w:snapToGrid w:val="0"/>
                <w:color w:val="auto"/>
                <w:spacing w:val="-6"/>
                <w:kern w:val="21"/>
                <w:sz w:val="21"/>
                <w:szCs w:val="21"/>
                <w:lang w:val="en-US" w:eastAsia="zh-CN"/>
              </w:rPr>
              <w:instrText xml:space="preserve"> = 2 \* GB3 \* MERGEFORMAT </w:instrText>
            </w:r>
            <w:r>
              <w:rPr>
                <w:rFonts w:ascii="Times New Roman" w:eastAsia="黑体"/>
                <w:snapToGrid w:val="0"/>
                <w:color w:val="auto"/>
                <w:spacing w:val="-6"/>
                <w:kern w:val="21"/>
                <w:sz w:val="21"/>
                <w:szCs w:val="21"/>
                <w:lang w:val="en-US" w:eastAsia="zh-CN"/>
              </w:rPr>
              <w:fldChar w:fldCharType="separate"/>
            </w:r>
            <w:r>
              <w:rPr>
                <w:rFonts w:ascii="Times New Roman" w:eastAsia="黑体"/>
                <w:snapToGrid w:val="0"/>
                <w:color w:val="auto"/>
                <w:spacing w:val="-6"/>
                <w:kern w:val="21"/>
                <w:sz w:val="21"/>
                <w:szCs w:val="21"/>
                <w:lang w:val="en-US" w:eastAsia="zh-CN"/>
              </w:rPr>
              <w:t>②</w:t>
            </w:r>
            <w:r>
              <w:rPr>
                <w:rFonts w:ascii="Times New Roman" w:eastAsia="黑体"/>
                <w:snapToGrid w:val="0"/>
                <w:color w:val="auto"/>
                <w:spacing w:val="-6"/>
                <w:kern w:val="21"/>
                <w:sz w:val="21"/>
                <w:szCs w:val="21"/>
                <w:lang w:val="en-US" w:eastAsia="zh-CN"/>
              </w:rPr>
              <w:fldChar w:fldCharType="end"/>
            </w:r>
          </w:p>
        </w:tc>
        <w:tc>
          <w:tcPr>
            <w:tcW w:w="1701" w:type="dxa"/>
            <w:tcMar>
              <w:left w:w="28" w:type="dxa"/>
              <w:right w:w="28" w:type="dxa"/>
            </w:tcMar>
            <w:vAlign w:val="center"/>
          </w:tcPr>
          <w:p>
            <w:pPr>
              <w:pStyle w:val="52"/>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在建工程</w:t>
            </w:r>
          </w:p>
          <w:p>
            <w:pPr>
              <w:pStyle w:val="52"/>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排放量（固体废物产生量）</w:t>
            </w:r>
            <w:r>
              <w:rPr>
                <w:rFonts w:ascii="Times New Roman" w:eastAsia="黑体"/>
                <w:snapToGrid w:val="0"/>
                <w:color w:val="auto"/>
                <w:spacing w:val="-6"/>
                <w:kern w:val="21"/>
                <w:sz w:val="21"/>
                <w:szCs w:val="21"/>
                <w:lang w:val="en-US" w:eastAsia="zh-CN"/>
              </w:rPr>
              <w:fldChar w:fldCharType="begin"/>
            </w:r>
            <w:r>
              <w:rPr>
                <w:rFonts w:ascii="Times New Roman" w:eastAsia="黑体"/>
                <w:snapToGrid w:val="0"/>
                <w:color w:val="auto"/>
                <w:spacing w:val="-6"/>
                <w:kern w:val="21"/>
                <w:sz w:val="21"/>
                <w:szCs w:val="21"/>
                <w:lang w:val="en-US" w:eastAsia="zh-CN"/>
              </w:rPr>
              <w:instrText xml:space="preserve"> = 3 \* GB3 \* MERGEFORMAT </w:instrText>
            </w:r>
            <w:r>
              <w:rPr>
                <w:rFonts w:ascii="Times New Roman" w:eastAsia="黑体"/>
                <w:snapToGrid w:val="0"/>
                <w:color w:val="auto"/>
                <w:spacing w:val="-6"/>
                <w:kern w:val="21"/>
                <w:sz w:val="21"/>
                <w:szCs w:val="21"/>
                <w:lang w:val="en-US" w:eastAsia="zh-CN"/>
              </w:rPr>
              <w:fldChar w:fldCharType="separate"/>
            </w:r>
            <w:r>
              <w:rPr>
                <w:rFonts w:ascii="Times New Roman" w:eastAsia="黑体"/>
                <w:color w:val="auto"/>
                <w:kern w:val="2"/>
                <w:sz w:val="21"/>
                <w:szCs w:val="21"/>
                <w:lang w:val="en-US" w:eastAsia="zh-CN"/>
              </w:rPr>
              <w:t>③</w:t>
            </w:r>
            <w:r>
              <w:rPr>
                <w:rFonts w:ascii="Times New Roman" w:eastAsia="黑体"/>
                <w:snapToGrid w:val="0"/>
                <w:color w:val="auto"/>
                <w:spacing w:val="-6"/>
                <w:kern w:val="21"/>
                <w:sz w:val="21"/>
                <w:szCs w:val="21"/>
                <w:lang w:val="en-US" w:eastAsia="zh-CN"/>
              </w:rPr>
              <w:fldChar w:fldCharType="end"/>
            </w:r>
          </w:p>
        </w:tc>
        <w:tc>
          <w:tcPr>
            <w:tcW w:w="1559" w:type="dxa"/>
            <w:tcMar>
              <w:left w:w="28" w:type="dxa"/>
              <w:right w:w="28" w:type="dxa"/>
            </w:tcMar>
            <w:vAlign w:val="center"/>
          </w:tcPr>
          <w:p>
            <w:pPr>
              <w:pStyle w:val="52"/>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本项目</w:t>
            </w:r>
          </w:p>
          <w:p>
            <w:pPr>
              <w:pStyle w:val="52"/>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排放量（固体废物产生量）</w:t>
            </w:r>
            <w:r>
              <w:rPr>
                <w:rFonts w:ascii="Times New Roman" w:eastAsia="黑体"/>
                <w:snapToGrid w:val="0"/>
                <w:color w:val="auto"/>
                <w:spacing w:val="-6"/>
                <w:kern w:val="21"/>
                <w:sz w:val="21"/>
                <w:szCs w:val="21"/>
                <w:lang w:val="en-US" w:eastAsia="zh-CN"/>
              </w:rPr>
              <w:fldChar w:fldCharType="begin"/>
            </w:r>
            <w:r>
              <w:rPr>
                <w:rFonts w:ascii="Times New Roman" w:eastAsia="黑体"/>
                <w:snapToGrid w:val="0"/>
                <w:color w:val="auto"/>
                <w:spacing w:val="-6"/>
                <w:kern w:val="21"/>
                <w:sz w:val="21"/>
                <w:szCs w:val="21"/>
                <w:lang w:val="en-US" w:eastAsia="zh-CN"/>
              </w:rPr>
              <w:instrText xml:space="preserve"> = 4 \* GB3 \* MERGEFORMAT </w:instrText>
            </w:r>
            <w:r>
              <w:rPr>
                <w:rFonts w:ascii="Times New Roman" w:eastAsia="黑体"/>
                <w:snapToGrid w:val="0"/>
                <w:color w:val="auto"/>
                <w:spacing w:val="-6"/>
                <w:kern w:val="21"/>
                <w:sz w:val="21"/>
                <w:szCs w:val="21"/>
                <w:lang w:val="en-US" w:eastAsia="zh-CN"/>
              </w:rPr>
              <w:fldChar w:fldCharType="separate"/>
            </w:r>
            <w:r>
              <w:rPr>
                <w:rFonts w:ascii="Times New Roman" w:eastAsia="黑体"/>
                <w:color w:val="auto"/>
                <w:kern w:val="2"/>
                <w:sz w:val="21"/>
                <w:szCs w:val="21"/>
                <w:lang w:val="en-US" w:eastAsia="zh-CN"/>
              </w:rPr>
              <w:t>④</w:t>
            </w:r>
            <w:r>
              <w:rPr>
                <w:rFonts w:ascii="Times New Roman" w:eastAsia="黑体"/>
                <w:snapToGrid w:val="0"/>
                <w:color w:val="auto"/>
                <w:spacing w:val="-6"/>
                <w:kern w:val="21"/>
                <w:sz w:val="21"/>
                <w:szCs w:val="21"/>
                <w:lang w:val="en-US" w:eastAsia="zh-CN"/>
              </w:rPr>
              <w:fldChar w:fldCharType="end"/>
            </w:r>
          </w:p>
        </w:tc>
        <w:tc>
          <w:tcPr>
            <w:tcW w:w="1761" w:type="dxa"/>
            <w:tcMar>
              <w:left w:w="28" w:type="dxa"/>
              <w:right w:w="28" w:type="dxa"/>
            </w:tcMar>
            <w:vAlign w:val="center"/>
          </w:tcPr>
          <w:p>
            <w:pPr>
              <w:pStyle w:val="52"/>
              <w:spacing w:beforeLines="0" w:afterLines="0" w:line="240" w:lineRule="auto"/>
              <w:rPr>
                <w:rFonts w:ascii="Times New Roman" w:eastAsia="黑体"/>
                <w:snapToGrid w:val="0"/>
                <w:color w:val="auto"/>
                <w:spacing w:val="-16"/>
                <w:kern w:val="21"/>
                <w:sz w:val="21"/>
                <w:szCs w:val="21"/>
                <w:lang w:val="en-US" w:eastAsia="zh-CN"/>
              </w:rPr>
            </w:pPr>
            <w:r>
              <w:rPr>
                <w:rFonts w:ascii="Times New Roman" w:eastAsia="黑体"/>
                <w:snapToGrid w:val="0"/>
                <w:color w:val="auto"/>
                <w:spacing w:val="-16"/>
                <w:kern w:val="21"/>
                <w:sz w:val="21"/>
                <w:szCs w:val="21"/>
                <w:lang w:val="en-US" w:eastAsia="zh-CN"/>
              </w:rPr>
              <w:t>以新带老削减量</w:t>
            </w:r>
          </w:p>
          <w:p>
            <w:pPr>
              <w:pStyle w:val="52"/>
              <w:spacing w:beforeLines="0" w:afterLines="0" w:line="240" w:lineRule="auto"/>
              <w:rPr>
                <w:rFonts w:ascii="Times New Roman" w:eastAsia="黑体"/>
                <w:snapToGrid w:val="0"/>
                <w:color w:val="auto"/>
                <w:spacing w:val="-16"/>
                <w:kern w:val="21"/>
                <w:sz w:val="21"/>
                <w:szCs w:val="21"/>
                <w:lang w:val="en-US" w:eastAsia="zh-CN"/>
              </w:rPr>
            </w:pPr>
            <w:r>
              <w:rPr>
                <w:rFonts w:ascii="Times New Roman" w:eastAsia="黑体"/>
                <w:snapToGrid w:val="0"/>
                <w:color w:val="auto"/>
                <w:spacing w:val="-16"/>
                <w:kern w:val="21"/>
                <w:sz w:val="21"/>
                <w:szCs w:val="21"/>
                <w:lang w:val="en-US" w:eastAsia="zh-CN"/>
              </w:rPr>
              <w:t>（新建项目不填）</w:t>
            </w:r>
            <w:r>
              <w:rPr>
                <w:rFonts w:ascii="Times New Roman" w:eastAsia="黑体"/>
                <w:snapToGrid w:val="0"/>
                <w:color w:val="auto"/>
                <w:spacing w:val="-16"/>
                <w:kern w:val="21"/>
                <w:sz w:val="21"/>
                <w:szCs w:val="21"/>
                <w:lang w:val="en-US" w:eastAsia="zh-CN"/>
              </w:rPr>
              <w:fldChar w:fldCharType="begin"/>
            </w:r>
            <w:r>
              <w:rPr>
                <w:rFonts w:ascii="Times New Roman" w:eastAsia="黑体"/>
                <w:snapToGrid w:val="0"/>
                <w:color w:val="auto"/>
                <w:spacing w:val="-16"/>
                <w:kern w:val="21"/>
                <w:sz w:val="21"/>
                <w:szCs w:val="21"/>
                <w:lang w:val="en-US" w:eastAsia="zh-CN"/>
              </w:rPr>
              <w:instrText xml:space="preserve"> = 5 \* GB3 \* MERGEFORMAT </w:instrText>
            </w:r>
            <w:r>
              <w:rPr>
                <w:rFonts w:ascii="Times New Roman" w:eastAsia="黑体"/>
                <w:snapToGrid w:val="0"/>
                <w:color w:val="auto"/>
                <w:spacing w:val="-16"/>
                <w:kern w:val="21"/>
                <w:sz w:val="21"/>
                <w:szCs w:val="21"/>
                <w:lang w:val="en-US" w:eastAsia="zh-CN"/>
              </w:rPr>
              <w:fldChar w:fldCharType="separate"/>
            </w:r>
            <w:r>
              <w:rPr>
                <w:rFonts w:ascii="Times New Roman" w:eastAsia="黑体"/>
                <w:color w:val="auto"/>
                <w:kern w:val="2"/>
                <w:sz w:val="21"/>
                <w:szCs w:val="21"/>
                <w:lang w:val="en-US" w:eastAsia="zh-CN"/>
              </w:rPr>
              <w:t>⑤</w:t>
            </w:r>
            <w:r>
              <w:rPr>
                <w:rFonts w:ascii="Times New Roman" w:eastAsia="黑体"/>
                <w:snapToGrid w:val="0"/>
                <w:color w:val="auto"/>
                <w:spacing w:val="-16"/>
                <w:kern w:val="21"/>
                <w:sz w:val="21"/>
                <w:szCs w:val="21"/>
                <w:lang w:val="en-US" w:eastAsia="zh-CN"/>
              </w:rPr>
              <w:fldChar w:fldCharType="end"/>
            </w:r>
          </w:p>
        </w:tc>
        <w:tc>
          <w:tcPr>
            <w:tcW w:w="1780" w:type="dxa"/>
            <w:tcMar>
              <w:left w:w="28" w:type="dxa"/>
              <w:right w:w="28" w:type="dxa"/>
            </w:tcMar>
            <w:vAlign w:val="center"/>
          </w:tcPr>
          <w:p>
            <w:pPr>
              <w:pStyle w:val="52"/>
              <w:spacing w:beforeLines="0" w:afterLines="0" w:line="240" w:lineRule="auto"/>
              <w:rPr>
                <w:rFonts w:ascii="Times New Roman" w:eastAsia="黑体"/>
                <w:snapToGrid w:val="0"/>
                <w:color w:val="auto"/>
                <w:spacing w:val="-16"/>
                <w:kern w:val="21"/>
                <w:sz w:val="21"/>
                <w:szCs w:val="21"/>
                <w:lang w:val="en-US" w:eastAsia="zh-CN"/>
              </w:rPr>
            </w:pPr>
            <w:r>
              <w:rPr>
                <w:rFonts w:ascii="Times New Roman" w:eastAsia="黑体"/>
                <w:snapToGrid w:val="0"/>
                <w:color w:val="auto"/>
                <w:spacing w:val="-16"/>
                <w:kern w:val="21"/>
                <w:sz w:val="21"/>
                <w:szCs w:val="21"/>
                <w:lang w:val="en-US" w:eastAsia="zh-CN"/>
              </w:rPr>
              <w:t>本项目建成后</w:t>
            </w:r>
          </w:p>
          <w:p>
            <w:pPr>
              <w:pStyle w:val="52"/>
              <w:spacing w:beforeLines="0" w:afterLines="0" w:line="240" w:lineRule="auto"/>
              <w:rPr>
                <w:rFonts w:ascii="Times New Roman" w:eastAsia="黑体"/>
                <w:snapToGrid w:val="0"/>
                <w:color w:val="auto"/>
                <w:spacing w:val="-16"/>
                <w:kern w:val="21"/>
                <w:sz w:val="21"/>
                <w:szCs w:val="21"/>
                <w:lang w:val="en-US" w:eastAsia="zh-CN"/>
              </w:rPr>
            </w:pPr>
            <w:r>
              <w:rPr>
                <w:rFonts w:ascii="Times New Roman" w:eastAsia="黑体"/>
                <w:snapToGrid w:val="0"/>
                <w:color w:val="auto"/>
                <w:spacing w:val="-16"/>
                <w:kern w:val="21"/>
                <w:sz w:val="21"/>
                <w:szCs w:val="21"/>
                <w:lang w:val="en-US" w:eastAsia="zh-CN"/>
              </w:rPr>
              <w:t>全厂排放量（固体废物产生量）</w:t>
            </w:r>
            <w:r>
              <w:rPr>
                <w:rFonts w:ascii="Times New Roman" w:eastAsia="黑体"/>
                <w:snapToGrid w:val="0"/>
                <w:color w:val="auto"/>
                <w:spacing w:val="-16"/>
                <w:kern w:val="21"/>
                <w:sz w:val="21"/>
                <w:szCs w:val="21"/>
                <w:lang w:val="en-US" w:eastAsia="zh-CN"/>
              </w:rPr>
              <w:fldChar w:fldCharType="begin"/>
            </w:r>
            <w:r>
              <w:rPr>
                <w:rFonts w:ascii="Times New Roman" w:eastAsia="黑体"/>
                <w:snapToGrid w:val="0"/>
                <w:color w:val="auto"/>
                <w:spacing w:val="-16"/>
                <w:kern w:val="21"/>
                <w:sz w:val="21"/>
                <w:szCs w:val="21"/>
                <w:lang w:val="en-US" w:eastAsia="zh-CN"/>
              </w:rPr>
              <w:instrText xml:space="preserve"> = 6 \* GB3 \* MERGEFORMAT </w:instrText>
            </w:r>
            <w:r>
              <w:rPr>
                <w:rFonts w:ascii="Times New Roman" w:eastAsia="黑体"/>
                <w:snapToGrid w:val="0"/>
                <w:color w:val="auto"/>
                <w:spacing w:val="-16"/>
                <w:kern w:val="21"/>
                <w:sz w:val="21"/>
                <w:szCs w:val="21"/>
                <w:lang w:val="en-US" w:eastAsia="zh-CN"/>
              </w:rPr>
              <w:fldChar w:fldCharType="separate"/>
            </w:r>
            <w:r>
              <w:rPr>
                <w:rFonts w:ascii="Times New Roman" w:eastAsia="黑体"/>
                <w:color w:val="auto"/>
                <w:kern w:val="2"/>
                <w:sz w:val="21"/>
                <w:szCs w:val="21"/>
                <w:lang w:val="en-US" w:eastAsia="zh-CN"/>
              </w:rPr>
              <w:t>⑥</w:t>
            </w:r>
            <w:r>
              <w:rPr>
                <w:rFonts w:ascii="Times New Roman" w:eastAsia="黑体"/>
                <w:snapToGrid w:val="0"/>
                <w:color w:val="auto"/>
                <w:spacing w:val="-16"/>
                <w:kern w:val="21"/>
                <w:sz w:val="21"/>
                <w:szCs w:val="21"/>
                <w:lang w:val="en-US" w:eastAsia="zh-CN"/>
              </w:rPr>
              <w:fldChar w:fldCharType="end"/>
            </w:r>
          </w:p>
        </w:tc>
        <w:tc>
          <w:tcPr>
            <w:tcW w:w="1005" w:type="dxa"/>
            <w:tcMar>
              <w:left w:w="28" w:type="dxa"/>
              <w:right w:w="28" w:type="dxa"/>
            </w:tcMar>
            <w:vAlign w:val="center"/>
          </w:tcPr>
          <w:p>
            <w:pPr>
              <w:pStyle w:val="52"/>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t>变化量</w:t>
            </w:r>
          </w:p>
          <w:p>
            <w:pPr>
              <w:pStyle w:val="52"/>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fldChar w:fldCharType="begin"/>
            </w:r>
            <w:r>
              <w:rPr>
                <w:rFonts w:ascii="Times New Roman" w:eastAsia="黑体"/>
                <w:snapToGrid w:val="0"/>
                <w:color w:val="auto"/>
                <w:spacing w:val="-6"/>
                <w:kern w:val="21"/>
                <w:sz w:val="21"/>
                <w:szCs w:val="21"/>
                <w:lang w:val="en-US" w:eastAsia="zh-CN"/>
              </w:rPr>
              <w:instrText xml:space="preserve"> = 7 \* GB3 \* MERGEFORMAT </w:instrText>
            </w:r>
            <w:r>
              <w:rPr>
                <w:rFonts w:ascii="Times New Roman" w:eastAsia="黑体"/>
                <w:snapToGrid w:val="0"/>
                <w:color w:val="auto"/>
                <w:spacing w:val="-6"/>
                <w:kern w:val="21"/>
                <w:sz w:val="21"/>
                <w:szCs w:val="21"/>
                <w:lang w:val="en-US" w:eastAsia="zh-CN"/>
              </w:rPr>
              <w:fldChar w:fldCharType="separate"/>
            </w:r>
            <w:r>
              <w:rPr>
                <w:rFonts w:ascii="Times New Roman" w:eastAsia="黑体"/>
                <w:color w:val="auto"/>
                <w:kern w:val="2"/>
                <w:sz w:val="21"/>
                <w:szCs w:val="21"/>
                <w:lang w:val="en-US" w:eastAsia="zh-CN"/>
              </w:rPr>
              <w:t>⑦</w:t>
            </w:r>
            <w:r>
              <w:rPr>
                <w:rFonts w:ascii="Times New Roman" w:eastAsia="黑体"/>
                <w:snapToGrid w:val="0"/>
                <w:color w:val="auto"/>
                <w:spacing w:val="-6"/>
                <w:kern w:val="21"/>
                <w:sz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restart"/>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废气</w:t>
            </w:r>
          </w:p>
        </w:tc>
        <w:tc>
          <w:tcPr>
            <w:tcW w:w="2182"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颗粒物</w:t>
            </w:r>
          </w:p>
        </w:tc>
        <w:tc>
          <w:tcPr>
            <w:tcW w:w="1396"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01"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559"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1.207</w:t>
            </w:r>
          </w:p>
        </w:tc>
        <w:tc>
          <w:tcPr>
            <w:tcW w:w="1761" w:type="dxa"/>
            <w:vAlign w:val="center"/>
          </w:tcPr>
          <w:p>
            <w:pPr>
              <w:snapToGrid w:val="0"/>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780"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1.207</w:t>
            </w:r>
          </w:p>
        </w:tc>
        <w:tc>
          <w:tcPr>
            <w:tcW w:w="1005"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1.207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continue"/>
            <w:vAlign w:val="center"/>
          </w:tcPr>
          <w:p>
            <w:pPr>
              <w:jc w:val="center"/>
              <w:rPr>
                <w:rFonts w:hint="eastAsia" w:cs="Times New Roman"/>
                <w:snapToGrid w:val="0"/>
                <w:color w:val="auto"/>
                <w:kern w:val="21"/>
                <w:sz w:val="21"/>
                <w:szCs w:val="21"/>
                <w:lang w:val="en-US" w:eastAsia="zh-CN"/>
              </w:rPr>
            </w:pPr>
          </w:p>
        </w:tc>
        <w:tc>
          <w:tcPr>
            <w:tcW w:w="2182" w:type="dxa"/>
            <w:vAlign w:val="center"/>
          </w:tcPr>
          <w:p>
            <w:pPr>
              <w:jc w:val="center"/>
              <w:rPr>
                <w:rFonts w:hint="eastAsia" w:cs="Times New Roman"/>
                <w:snapToGrid w:val="0"/>
                <w:color w:val="auto"/>
                <w:kern w:val="21"/>
                <w:sz w:val="21"/>
                <w:szCs w:val="21"/>
                <w:lang w:val="en-US" w:eastAsia="zh-CN"/>
              </w:rPr>
            </w:pPr>
            <w:r>
              <w:rPr>
                <w:rFonts w:hint="eastAsia" w:ascii="Times New Roman"/>
                <w:snapToGrid w:val="0"/>
                <w:color w:val="000000"/>
                <w:kern w:val="21"/>
                <w:szCs w:val="21"/>
                <w:lang w:val="en-US" w:eastAsia="zh-CN"/>
              </w:rPr>
              <w:t>二氧化硫</w:t>
            </w:r>
          </w:p>
        </w:tc>
        <w:tc>
          <w:tcPr>
            <w:tcW w:w="1396"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01"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559"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0.523</w:t>
            </w:r>
          </w:p>
        </w:tc>
        <w:tc>
          <w:tcPr>
            <w:tcW w:w="1761" w:type="dxa"/>
            <w:vAlign w:val="center"/>
          </w:tcPr>
          <w:p>
            <w:pPr>
              <w:snapToGrid w:val="0"/>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780" w:type="dxa"/>
            <w:vAlign w:val="center"/>
          </w:tcPr>
          <w:p>
            <w:pPr>
              <w:snapToGrid w:val="0"/>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0.523</w:t>
            </w:r>
          </w:p>
        </w:tc>
        <w:tc>
          <w:tcPr>
            <w:tcW w:w="1005" w:type="dxa"/>
            <w:vAlign w:val="center"/>
          </w:tcPr>
          <w:p>
            <w:pPr>
              <w:snapToGrid w:val="0"/>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0.523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continue"/>
            <w:vAlign w:val="center"/>
          </w:tcPr>
          <w:p>
            <w:pPr>
              <w:jc w:val="center"/>
              <w:rPr>
                <w:rFonts w:hint="eastAsia" w:cs="Times New Roman"/>
                <w:snapToGrid w:val="0"/>
                <w:color w:val="auto"/>
                <w:kern w:val="21"/>
                <w:sz w:val="21"/>
                <w:szCs w:val="21"/>
                <w:lang w:val="en-US" w:eastAsia="zh-CN"/>
              </w:rPr>
            </w:pPr>
          </w:p>
        </w:tc>
        <w:tc>
          <w:tcPr>
            <w:tcW w:w="2182" w:type="dxa"/>
            <w:vAlign w:val="center"/>
          </w:tcPr>
          <w:p>
            <w:pPr>
              <w:jc w:val="center"/>
              <w:rPr>
                <w:rFonts w:hint="eastAsia" w:cs="Times New Roman"/>
                <w:snapToGrid w:val="0"/>
                <w:color w:val="auto"/>
                <w:kern w:val="21"/>
                <w:sz w:val="21"/>
                <w:szCs w:val="21"/>
                <w:lang w:val="en-US" w:eastAsia="zh-CN"/>
              </w:rPr>
            </w:pPr>
            <w:r>
              <w:rPr>
                <w:rFonts w:hint="eastAsia" w:ascii="Times New Roman"/>
                <w:snapToGrid w:val="0"/>
                <w:color w:val="000000"/>
                <w:kern w:val="21"/>
                <w:szCs w:val="21"/>
                <w:lang w:val="en-US" w:eastAsia="zh-CN"/>
              </w:rPr>
              <w:t>氮氧化物</w:t>
            </w:r>
          </w:p>
        </w:tc>
        <w:tc>
          <w:tcPr>
            <w:tcW w:w="1396"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01"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559"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1.098</w:t>
            </w:r>
          </w:p>
        </w:tc>
        <w:tc>
          <w:tcPr>
            <w:tcW w:w="1761" w:type="dxa"/>
            <w:vAlign w:val="center"/>
          </w:tcPr>
          <w:p>
            <w:pPr>
              <w:snapToGrid w:val="0"/>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780" w:type="dxa"/>
            <w:vAlign w:val="center"/>
          </w:tcPr>
          <w:p>
            <w:pPr>
              <w:snapToGrid w:val="0"/>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1.098</w:t>
            </w:r>
          </w:p>
        </w:tc>
        <w:tc>
          <w:tcPr>
            <w:tcW w:w="1005" w:type="dxa"/>
            <w:vAlign w:val="center"/>
          </w:tcPr>
          <w:p>
            <w:pPr>
              <w:snapToGrid w:val="0"/>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1.098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restart"/>
            <w:vAlign w:val="center"/>
          </w:tcPr>
          <w:p>
            <w:pPr>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废水</w:t>
            </w:r>
          </w:p>
        </w:tc>
        <w:tc>
          <w:tcPr>
            <w:tcW w:w="2182"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COD</w:t>
            </w:r>
          </w:p>
        </w:tc>
        <w:tc>
          <w:tcPr>
            <w:tcW w:w="1396"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276" w:type="dxa"/>
            <w:vAlign w:val="center"/>
          </w:tcPr>
          <w:p>
            <w:pPr>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701" w:type="dxa"/>
            <w:vAlign w:val="center"/>
          </w:tcPr>
          <w:p>
            <w:pPr>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59"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c>
          <w:tcPr>
            <w:tcW w:w="1761" w:type="dxa"/>
            <w:vAlign w:val="center"/>
          </w:tcPr>
          <w:p>
            <w:pPr>
              <w:snapToGrid w:val="0"/>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780"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c>
          <w:tcPr>
            <w:tcW w:w="1005" w:type="dxa"/>
            <w:vAlign w:val="center"/>
          </w:tcPr>
          <w:p>
            <w:pPr>
              <w:snapToGrid w:val="0"/>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continue"/>
            <w:vAlign w:val="center"/>
          </w:tcPr>
          <w:p>
            <w:pPr>
              <w:jc w:val="center"/>
              <w:rPr>
                <w:rFonts w:hint="eastAsia" w:ascii="Times New Roman" w:hAnsi="Times New Roman" w:eastAsia="宋体" w:cs="Times New Roman"/>
                <w:snapToGrid w:val="0"/>
                <w:color w:val="auto"/>
                <w:kern w:val="21"/>
                <w:sz w:val="21"/>
                <w:szCs w:val="21"/>
                <w:lang w:val="en-US" w:eastAsia="zh-CN"/>
              </w:rPr>
            </w:pPr>
          </w:p>
        </w:tc>
        <w:tc>
          <w:tcPr>
            <w:tcW w:w="2182"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BOD</w:t>
            </w:r>
            <w:r>
              <w:rPr>
                <w:rFonts w:hint="eastAsia" w:ascii="Times New Roman" w:hAnsi="Times New Roman" w:eastAsia="宋体" w:cs="Times New Roman"/>
                <w:snapToGrid w:val="0"/>
                <w:color w:val="auto"/>
                <w:kern w:val="21"/>
                <w:sz w:val="21"/>
                <w:szCs w:val="21"/>
                <w:vertAlign w:val="subscript"/>
                <w:lang w:val="en-US" w:eastAsia="zh-CN"/>
              </w:rPr>
              <w:t>5</w:t>
            </w:r>
          </w:p>
        </w:tc>
        <w:tc>
          <w:tcPr>
            <w:tcW w:w="1396" w:type="dxa"/>
            <w:vAlign w:val="center"/>
          </w:tcPr>
          <w:p>
            <w:pPr>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276" w:type="dxa"/>
            <w:vAlign w:val="center"/>
          </w:tcPr>
          <w:p>
            <w:pPr>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701" w:type="dxa"/>
            <w:vAlign w:val="center"/>
          </w:tcPr>
          <w:p>
            <w:pPr>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59"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rPr>
            </w:pPr>
            <w:r>
              <w:rPr>
                <w:rFonts w:hint="eastAsia" w:cs="Times New Roman"/>
                <w:bCs/>
                <w:color w:val="auto"/>
                <w:sz w:val="21"/>
                <w:szCs w:val="21"/>
                <w:lang w:val="en-US" w:eastAsia="zh-CN"/>
              </w:rPr>
              <w:t>0</w:t>
            </w:r>
          </w:p>
        </w:tc>
        <w:tc>
          <w:tcPr>
            <w:tcW w:w="1761" w:type="dxa"/>
            <w:vAlign w:val="center"/>
          </w:tcPr>
          <w:p>
            <w:pPr>
              <w:snapToGrid w:val="0"/>
              <w:jc w:val="center"/>
              <w:rPr>
                <w:rFonts w:hint="default" w:ascii="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80"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bCs/>
                <w:color w:val="auto"/>
                <w:sz w:val="21"/>
                <w:szCs w:val="21"/>
                <w:lang w:val="en-US" w:eastAsia="zh-CN"/>
              </w:rPr>
              <w:t>0</w:t>
            </w:r>
          </w:p>
        </w:tc>
        <w:tc>
          <w:tcPr>
            <w:tcW w:w="1005"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bCs/>
                <w:color w:val="auto"/>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continue"/>
            <w:vAlign w:val="center"/>
          </w:tcPr>
          <w:p>
            <w:pPr>
              <w:jc w:val="center"/>
              <w:rPr>
                <w:rFonts w:hint="default" w:ascii="Times New Roman" w:hAnsi="Times New Roman" w:eastAsia="宋体" w:cs="Times New Roman"/>
                <w:snapToGrid w:val="0"/>
                <w:color w:val="auto"/>
                <w:kern w:val="21"/>
                <w:sz w:val="21"/>
                <w:szCs w:val="21"/>
                <w:lang w:val="en-US" w:eastAsia="zh-CN"/>
              </w:rPr>
            </w:pPr>
          </w:p>
        </w:tc>
        <w:tc>
          <w:tcPr>
            <w:tcW w:w="2182"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SS</w:t>
            </w:r>
          </w:p>
        </w:tc>
        <w:tc>
          <w:tcPr>
            <w:tcW w:w="1396"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276"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701"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59"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rPr>
            </w:pPr>
            <w:r>
              <w:rPr>
                <w:rFonts w:hint="eastAsia" w:cs="Times New Roman"/>
                <w:bCs/>
                <w:color w:val="auto"/>
                <w:sz w:val="21"/>
                <w:szCs w:val="21"/>
                <w:lang w:val="en-US" w:eastAsia="zh-CN"/>
              </w:rPr>
              <w:t>0</w:t>
            </w:r>
          </w:p>
        </w:tc>
        <w:tc>
          <w:tcPr>
            <w:tcW w:w="1761" w:type="dxa"/>
            <w:vAlign w:val="center"/>
          </w:tcPr>
          <w:p>
            <w:pPr>
              <w:snapToGrid w:val="0"/>
              <w:jc w:val="center"/>
              <w:rPr>
                <w:rFonts w:hint="default" w:ascii="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80"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bCs/>
                <w:color w:val="auto"/>
                <w:sz w:val="21"/>
                <w:szCs w:val="21"/>
                <w:lang w:val="en-US" w:eastAsia="zh-CN"/>
              </w:rPr>
              <w:t>0</w:t>
            </w:r>
          </w:p>
        </w:tc>
        <w:tc>
          <w:tcPr>
            <w:tcW w:w="1005"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bCs/>
                <w:color w:val="auto"/>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continue"/>
            <w:vAlign w:val="center"/>
          </w:tcPr>
          <w:p>
            <w:pPr>
              <w:jc w:val="center"/>
              <w:rPr>
                <w:rFonts w:hint="default" w:ascii="Times New Roman" w:hAnsi="Times New Roman" w:eastAsia="宋体" w:cs="Times New Roman"/>
                <w:snapToGrid w:val="0"/>
                <w:color w:val="auto"/>
                <w:kern w:val="21"/>
                <w:sz w:val="21"/>
                <w:szCs w:val="21"/>
                <w:lang w:val="en-US" w:eastAsia="zh-CN"/>
              </w:rPr>
            </w:pPr>
          </w:p>
        </w:tc>
        <w:tc>
          <w:tcPr>
            <w:tcW w:w="2182"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氨氮</w:t>
            </w:r>
          </w:p>
        </w:tc>
        <w:tc>
          <w:tcPr>
            <w:tcW w:w="1396"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276"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701" w:type="dxa"/>
            <w:vAlign w:val="center"/>
          </w:tcPr>
          <w:p>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59"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rPr>
            </w:pPr>
            <w:r>
              <w:rPr>
                <w:rFonts w:hint="eastAsia" w:cs="Times New Roman"/>
                <w:bCs/>
                <w:color w:val="auto"/>
                <w:sz w:val="21"/>
                <w:szCs w:val="21"/>
                <w:lang w:val="en-US" w:eastAsia="zh-CN"/>
              </w:rPr>
              <w:t>0</w:t>
            </w:r>
          </w:p>
        </w:tc>
        <w:tc>
          <w:tcPr>
            <w:tcW w:w="1761" w:type="dxa"/>
            <w:vAlign w:val="center"/>
          </w:tcPr>
          <w:p>
            <w:pPr>
              <w:snapToGrid w:val="0"/>
              <w:jc w:val="center"/>
              <w:rPr>
                <w:rFonts w:hint="default" w:ascii="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80"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bCs/>
                <w:color w:val="auto"/>
                <w:sz w:val="21"/>
                <w:szCs w:val="21"/>
                <w:lang w:val="en-US" w:eastAsia="zh-CN"/>
              </w:rPr>
              <w:t>0</w:t>
            </w:r>
          </w:p>
        </w:tc>
        <w:tc>
          <w:tcPr>
            <w:tcW w:w="1005" w:type="dxa"/>
            <w:vAlign w:val="center"/>
          </w:tcPr>
          <w:p>
            <w:pPr>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bCs/>
                <w:color w:val="auto"/>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restart"/>
            <w:vAlign w:val="center"/>
          </w:tcPr>
          <w:p>
            <w:pPr>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一般工业固体废物</w:t>
            </w:r>
          </w:p>
        </w:tc>
        <w:tc>
          <w:tcPr>
            <w:tcW w:w="2182" w:type="dxa"/>
            <w:vAlign w:val="center"/>
          </w:tcPr>
          <w:p>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宋体"/>
                <w:color w:val="auto"/>
                <w:kern w:val="0"/>
                <w:szCs w:val="21"/>
                <w:lang w:val="en-US" w:eastAsia="zh-CN"/>
              </w:rPr>
              <w:t>生活垃圾</w:t>
            </w:r>
          </w:p>
        </w:tc>
        <w:tc>
          <w:tcPr>
            <w:tcW w:w="1396" w:type="dxa"/>
            <w:vAlign w:val="center"/>
          </w:tcPr>
          <w:p>
            <w:pPr>
              <w:widowControl/>
              <w:jc w:val="center"/>
              <w:textAlignment w:val="center"/>
              <w:rPr>
                <w:rFonts w:hint="default" w:ascii="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vAlign w:val="center"/>
          </w:tcPr>
          <w:p>
            <w:pPr>
              <w:jc w:val="center"/>
              <w:rPr>
                <w:rFonts w:hint="eastAsia" w:ascii="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01" w:type="dxa"/>
            <w:vAlign w:val="center"/>
          </w:tcPr>
          <w:p>
            <w:pPr>
              <w:widowControl/>
              <w:jc w:val="center"/>
              <w:rPr>
                <w:rFonts w:hint="eastAsia" w:ascii="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snapToGrid w:val="0"/>
                <w:color w:val="auto"/>
                <w:kern w:val="21"/>
                <w:sz w:val="21"/>
                <w:szCs w:val="21"/>
                <w:lang w:val="en-US" w:eastAsia="zh-CN"/>
              </w:rPr>
            </w:pPr>
            <w:r>
              <w:rPr>
                <w:rFonts w:hint="eastAsia" w:cs="Times New Roman"/>
                <w:color w:val="auto"/>
                <w:kern w:val="0"/>
                <w:szCs w:val="21"/>
                <w:lang w:val="en-US" w:eastAsia="zh-CN"/>
              </w:rPr>
              <w:t>2.25</w:t>
            </w:r>
          </w:p>
        </w:tc>
        <w:tc>
          <w:tcPr>
            <w:tcW w:w="1761" w:type="dxa"/>
            <w:vAlign w:val="center"/>
          </w:tcPr>
          <w:p>
            <w:pPr>
              <w:jc w:val="center"/>
              <w:rPr>
                <w:rFonts w:hint="eastAsia" w:ascii="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kern w:val="0"/>
                <w:szCs w:val="21"/>
                <w:lang w:val="en-US" w:eastAsia="zh-CN"/>
              </w:rPr>
              <w:t>2.25</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s="Times New Roman"/>
                <w:color w:val="auto"/>
                <w:kern w:val="0"/>
                <w:szCs w:val="21"/>
                <w:lang w:val="en-US" w:eastAsia="zh-CN"/>
              </w:rPr>
              <w:t>2.25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continue"/>
            <w:vAlign w:val="center"/>
          </w:tcPr>
          <w:p>
            <w:pPr>
              <w:jc w:val="center"/>
              <w:rPr>
                <w:rFonts w:hint="eastAsia" w:ascii="Times New Roman" w:hAnsi="Times New Roman" w:eastAsia="宋体" w:cs="Times New Roman"/>
                <w:snapToGrid w:val="0"/>
                <w:color w:val="auto"/>
                <w:kern w:val="21"/>
                <w:sz w:val="21"/>
                <w:szCs w:val="21"/>
                <w:lang w:val="en-US" w:eastAsia="zh-CN"/>
              </w:rPr>
            </w:pPr>
          </w:p>
        </w:tc>
        <w:tc>
          <w:tcPr>
            <w:tcW w:w="2182" w:type="dxa"/>
            <w:vAlign w:val="center"/>
          </w:tcPr>
          <w:p>
            <w:pPr>
              <w:widowControl/>
              <w:jc w:val="center"/>
              <w:rPr>
                <w:rFonts w:hint="default" w:ascii="Times New Roman" w:hAnsi="Times New Roman" w:eastAsia="宋体" w:cs="Times New Roman"/>
                <w:snapToGrid w:val="0"/>
                <w:color w:val="auto"/>
                <w:kern w:val="21"/>
                <w:sz w:val="21"/>
                <w:szCs w:val="21"/>
                <w:lang w:val="en-US" w:eastAsia="zh-CN"/>
              </w:rPr>
            </w:pPr>
            <w:r>
              <w:rPr>
                <w:rFonts w:hint="eastAsia" w:cs="宋体"/>
                <w:color w:val="auto"/>
                <w:kern w:val="0"/>
                <w:szCs w:val="21"/>
                <w:lang w:val="en-US" w:eastAsia="zh-CN"/>
              </w:rPr>
              <w:t>废包装材料</w:t>
            </w:r>
          </w:p>
        </w:tc>
        <w:tc>
          <w:tcPr>
            <w:tcW w:w="1396" w:type="dxa"/>
            <w:vAlign w:val="center"/>
          </w:tcPr>
          <w:p>
            <w:pPr>
              <w:widowControl/>
              <w:jc w:val="center"/>
              <w:textAlignment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01" w:type="dxa"/>
            <w:vAlign w:val="center"/>
          </w:tcPr>
          <w:p>
            <w:pPr>
              <w:widowControl/>
              <w:jc w:val="center"/>
              <w:rPr>
                <w:rFonts w:hint="eastAsia"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59" w:type="dxa"/>
            <w:vAlign w:val="center"/>
          </w:tcPr>
          <w:p>
            <w:pPr>
              <w:widowControl/>
              <w:jc w:val="center"/>
              <w:rPr>
                <w:rFonts w:hint="default"/>
                <w:snapToGrid w:val="0"/>
                <w:color w:val="auto"/>
                <w:kern w:val="21"/>
                <w:sz w:val="21"/>
                <w:szCs w:val="21"/>
                <w:lang w:val="en-US" w:eastAsia="zh-CN"/>
              </w:rPr>
            </w:pPr>
            <w:r>
              <w:rPr>
                <w:rFonts w:hint="eastAsia" w:cs="Times New Roman"/>
                <w:color w:val="auto"/>
                <w:kern w:val="0"/>
                <w:szCs w:val="21"/>
                <w:lang w:val="en-US" w:eastAsia="zh-CN"/>
              </w:rPr>
              <w:t>1.2</w:t>
            </w:r>
          </w:p>
        </w:tc>
        <w:tc>
          <w:tcPr>
            <w:tcW w:w="1761" w:type="dxa"/>
            <w:vAlign w:val="center"/>
          </w:tcPr>
          <w:p>
            <w:pPr>
              <w:jc w:val="center"/>
              <w:rPr>
                <w:rFonts w:hint="default"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80" w:type="dxa"/>
            <w:vAlign w:val="center"/>
          </w:tcPr>
          <w:p>
            <w:pPr>
              <w:widowControl/>
              <w:jc w:val="center"/>
              <w:rPr>
                <w:rFonts w:hint="eastAsia"/>
                <w:snapToGrid w:val="0"/>
                <w:color w:val="auto"/>
                <w:kern w:val="21"/>
                <w:sz w:val="21"/>
                <w:szCs w:val="21"/>
                <w:lang w:val="en-US" w:eastAsia="zh-CN"/>
              </w:rPr>
            </w:pPr>
            <w:r>
              <w:rPr>
                <w:rFonts w:hint="eastAsia" w:cs="Times New Roman"/>
                <w:color w:val="auto"/>
                <w:kern w:val="0"/>
                <w:szCs w:val="21"/>
                <w:lang w:val="en-US" w:eastAsia="zh-CN"/>
              </w:rPr>
              <w:t>1.2</w:t>
            </w:r>
          </w:p>
        </w:tc>
        <w:tc>
          <w:tcPr>
            <w:tcW w:w="1005" w:type="dxa"/>
            <w:vAlign w:val="center"/>
          </w:tcPr>
          <w:p>
            <w:pPr>
              <w:widowControl/>
              <w:jc w:val="center"/>
              <w:rPr>
                <w:rFonts w:hint="eastAsia"/>
                <w:snapToGrid w:val="0"/>
                <w:color w:val="auto"/>
                <w:kern w:val="21"/>
                <w:sz w:val="21"/>
                <w:szCs w:val="21"/>
                <w:lang w:val="en-US" w:eastAsia="zh-CN"/>
              </w:rPr>
            </w:pPr>
            <w:r>
              <w:rPr>
                <w:rFonts w:hint="eastAsia" w:cs="Times New Roman"/>
                <w:color w:val="auto"/>
                <w:kern w:val="0"/>
                <w:szCs w:val="21"/>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continue"/>
            <w:vAlign w:val="center"/>
          </w:tcPr>
          <w:p>
            <w:pPr>
              <w:jc w:val="center"/>
              <w:rPr>
                <w:rFonts w:hint="eastAsia" w:ascii="Times New Roman" w:hAnsi="Times New Roman" w:eastAsia="宋体" w:cs="Times New Roman"/>
                <w:snapToGrid w:val="0"/>
                <w:color w:val="auto"/>
                <w:kern w:val="21"/>
                <w:sz w:val="21"/>
                <w:szCs w:val="21"/>
                <w:lang w:val="en-US" w:eastAsia="zh-CN"/>
              </w:rPr>
            </w:pPr>
          </w:p>
        </w:tc>
        <w:tc>
          <w:tcPr>
            <w:tcW w:w="2182" w:type="dxa"/>
            <w:vAlign w:val="center"/>
          </w:tcPr>
          <w:p>
            <w:pPr>
              <w:widowControl/>
              <w:jc w:val="center"/>
              <w:rPr>
                <w:rFonts w:hint="default"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除尘器收集粉尘</w:t>
            </w:r>
          </w:p>
        </w:tc>
        <w:tc>
          <w:tcPr>
            <w:tcW w:w="1396" w:type="dxa"/>
            <w:vAlign w:val="center"/>
          </w:tcPr>
          <w:p>
            <w:pPr>
              <w:widowControl/>
              <w:jc w:val="center"/>
              <w:textAlignment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01" w:type="dxa"/>
            <w:vAlign w:val="center"/>
          </w:tcPr>
          <w:p>
            <w:pPr>
              <w:widowControl/>
              <w:jc w:val="center"/>
              <w:rPr>
                <w:rFonts w:hint="eastAsia"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59" w:type="dxa"/>
            <w:vAlign w:val="center"/>
          </w:tcPr>
          <w:p>
            <w:pPr>
              <w:widowControl/>
              <w:jc w:val="center"/>
              <w:rPr>
                <w:rFonts w:hint="default"/>
                <w:snapToGrid w:val="0"/>
                <w:color w:val="auto"/>
                <w:kern w:val="21"/>
                <w:sz w:val="21"/>
                <w:szCs w:val="21"/>
                <w:lang w:val="en-US" w:eastAsia="zh-CN"/>
              </w:rPr>
            </w:pPr>
            <w:r>
              <w:rPr>
                <w:rFonts w:hint="eastAsia" w:cs="Times New Roman"/>
                <w:color w:val="auto"/>
                <w:kern w:val="0"/>
                <w:szCs w:val="21"/>
                <w:lang w:val="en-US" w:eastAsia="zh-CN"/>
              </w:rPr>
              <w:t>155</w:t>
            </w:r>
          </w:p>
        </w:tc>
        <w:tc>
          <w:tcPr>
            <w:tcW w:w="1761"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80" w:type="dxa"/>
            <w:vAlign w:val="center"/>
          </w:tcPr>
          <w:p>
            <w:pPr>
              <w:widowControl/>
              <w:jc w:val="center"/>
              <w:rPr>
                <w:rFonts w:hint="default"/>
                <w:snapToGrid w:val="0"/>
                <w:color w:val="auto"/>
                <w:kern w:val="21"/>
                <w:sz w:val="21"/>
                <w:szCs w:val="21"/>
                <w:lang w:val="en-US" w:eastAsia="zh-CN"/>
              </w:rPr>
            </w:pPr>
            <w:r>
              <w:rPr>
                <w:rFonts w:hint="eastAsia" w:cs="Times New Roman"/>
                <w:color w:val="auto"/>
                <w:kern w:val="0"/>
                <w:szCs w:val="21"/>
                <w:lang w:val="en-US" w:eastAsia="zh-CN"/>
              </w:rPr>
              <w:t>155</w:t>
            </w:r>
          </w:p>
        </w:tc>
        <w:tc>
          <w:tcPr>
            <w:tcW w:w="1005" w:type="dxa"/>
            <w:vAlign w:val="center"/>
          </w:tcPr>
          <w:p>
            <w:pPr>
              <w:widowControl/>
              <w:jc w:val="center"/>
              <w:rPr>
                <w:rFonts w:hint="default"/>
                <w:snapToGrid w:val="0"/>
                <w:color w:val="auto"/>
                <w:kern w:val="21"/>
                <w:sz w:val="21"/>
                <w:szCs w:val="21"/>
                <w:lang w:val="en-US" w:eastAsia="zh-CN"/>
              </w:rPr>
            </w:pPr>
            <w:r>
              <w:rPr>
                <w:rFonts w:hint="eastAsia" w:cs="Times New Roman"/>
                <w:color w:val="auto"/>
                <w:kern w:val="0"/>
                <w:szCs w:val="21"/>
                <w:lang w:val="en-US" w:eastAsia="zh-CN"/>
              </w:rPr>
              <w:t>155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restart"/>
            <w:vAlign w:val="center"/>
          </w:tcPr>
          <w:p>
            <w:pPr>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危险废物</w:t>
            </w:r>
          </w:p>
        </w:tc>
        <w:tc>
          <w:tcPr>
            <w:tcW w:w="2182" w:type="dxa"/>
            <w:vAlign w:val="center"/>
          </w:tcPr>
          <w:p>
            <w:pPr>
              <w:jc w:val="center"/>
              <w:rPr>
                <w:rFonts w:hint="eastAsia" w:ascii="Times New Roman" w:hAnsi="Times New Roman" w:eastAsia="宋体" w:cs="Times New Roman"/>
                <w:snapToGrid w:val="0"/>
                <w:color w:val="auto"/>
                <w:kern w:val="21"/>
                <w:sz w:val="21"/>
                <w:szCs w:val="21"/>
                <w:lang w:val="en-US" w:eastAsia="zh-CN"/>
              </w:rPr>
            </w:pPr>
            <w:r>
              <w:rPr>
                <w:rFonts w:hint="eastAsia" w:cs="宋体"/>
                <w:color w:val="auto"/>
                <w:kern w:val="0"/>
                <w:szCs w:val="21"/>
                <w:lang w:val="en-US" w:eastAsia="zh-CN"/>
              </w:rPr>
              <w:t>废润滑油</w:t>
            </w:r>
          </w:p>
        </w:tc>
        <w:tc>
          <w:tcPr>
            <w:tcW w:w="1396" w:type="dxa"/>
            <w:vAlign w:val="center"/>
          </w:tcPr>
          <w:p>
            <w:pPr>
              <w:widowControl/>
              <w:jc w:val="center"/>
              <w:textAlignment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01" w:type="dxa"/>
            <w:vAlign w:val="center"/>
          </w:tcPr>
          <w:p>
            <w:pPr>
              <w:widowControl/>
              <w:jc w:val="center"/>
              <w:rPr>
                <w:rFonts w:hint="eastAsia"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59" w:type="dxa"/>
            <w:vAlign w:val="center"/>
          </w:tcPr>
          <w:p>
            <w:pPr>
              <w:widowControl/>
              <w:jc w:val="center"/>
              <w:rPr>
                <w:rFonts w:hint="default"/>
                <w:snapToGrid w:val="0"/>
                <w:color w:val="auto"/>
                <w:kern w:val="21"/>
                <w:sz w:val="21"/>
                <w:szCs w:val="21"/>
                <w:lang w:val="en-US" w:eastAsia="zh-CN"/>
              </w:rPr>
            </w:pPr>
            <w:r>
              <w:rPr>
                <w:rFonts w:hint="eastAsia" w:cs="Times New Roman"/>
                <w:color w:val="auto"/>
                <w:kern w:val="0"/>
                <w:szCs w:val="21"/>
                <w:lang w:val="en-US" w:eastAsia="zh-CN"/>
              </w:rPr>
              <w:t>0.1</w:t>
            </w:r>
          </w:p>
        </w:tc>
        <w:tc>
          <w:tcPr>
            <w:tcW w:w="1761" w:type="dxa"/>
            <w:vAlign w:val="center"/>
          </w:tcPr>
          <w:p>
            <w:pPr>
              <w:widowControl/>
              <w:jc w:val="center"/>
              <w:rPr>
                <w:rFonts w:hint="eastAsia" w:cs="Times New Roman"/>
                <w:snapToGrid w:val="0"/>
                <w:color w:val="auto"/>
                <w:kern w:val="21"/>
                <w:sz w:val="21"/>
                <w:szCs w:val="21"/>
                <w:lang w:val="en-US" w:eastAsia="zh-CN"/>
              </w:rPr>
            </w:pPr>
            <w:r>
              <w:rPr>
                <w:rFonts w:hint="eastAsia" w:ascii="Times New Roman" w:hAnsi="Times New Roman" w:cs="Times New Roman"/>
                <w:color w:val="auto"/>
                <w:kern w:val="0"/>
                <w:szCs w:val="21"/>
                <w:lang w:val="en-US" w:eastAsia="zh-CN"/>
              </w:rPr>
              <w:t>/</w:t>
            </w:r>
          </w:p>
        </w:tc>
        <w:tc>
          <w:tcPr>
            <w:tcW w:w="1780" w:type="dxa"/>
            <w:vAlign w:val="center"/>
          </w:tcPr>
          <w:p>
            <w:pPr>
              <w:widowControl/>
              <w:jc w:val="center"/>
              <w:rPr>
                <w:rFonts w:hint="default"/>
                <w:snapToGrid w:val="0"/>
                <w:color w:val="auto"/>
                <w:kern w:val="21"/>
                <w:sz w:val="21"/>
                <w:szCs w:val="21"/>
                <w:lang w:val="en-US" w:eastAsia="zh-CN"/>
              </w:rPr>
            </w:pPr>
            <w:r>
              <w:rPr>
                <w:rFonts w:hint="eastAsia" w:cs="Times New Roman"/>
                <w:color w:val="auto"/>
                <w:kern w:val="0"/>
                <w:szCs w:val="21"/>
                <w:lang w:val="en-US" w:eastAsia="zh-CN"/>
              </w:rPr>
              <w:t>0.1</w:t>
            </w:r>
          </w:p>
        </w:tc>
        <w:tc>
          <w:tcPr>
            <w:tcW w:w="1005" w:type="dxa"/>
            <w:vAlign w:val="center"/>
          </w:tcPr>
          <w:p>
            <w:pPr>
              <w:widowControl/>
              <w:jc w:val="center"/>
              <w:rPr>
                <w:rFonts w:hint="default"/>
                <w:snapToGrid w:val="0"/>
                <w:color w:val="auto"/>
                <w:kern w:val="21"/>
                <w:sz w:val="21"/>
                <w:szCs w:val="21"/>
                <w:lang w:val="en-US" w:eastAsia="zh-CN"/>
              </w:rPr>
            </w:pPr>
            <w:r>
              <w:rPr>
                <w:rFonts w:hint="eastAsia" w:cs="Times New Roman"/>
                <w:color w:val="auto"/>
                <w:kern w:val="0"/>
                <w:szCs w:val="21"/>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8" w:type="dxa"/>
            <w:vMerge w:val="continue"/>
            <w:vAlign w:val="center"/>
          </w:tcPr>
          <w:p>
            <w:pPr>
              <w:jc w:val="center"/>
              <w:rPr>
                <w:rFonts w:hint="eastAsia" w:ascii="Times New Roman" w:hAnsi="Times New Roman" w:eastAsia="宋体" w:cs="Times New Roman"/>
                <w:snapToGrid w:val="0"/>
                <w:color w:val="auto"/>
                <w:kern w:val="21"/>
                <w:sz w:val="21"/>
                <w:szCs w:val="21"/>
                <w:lang w:val="en-US" w:eastAsia="zh-CN"/>
              </w:rPr>
            </w:pPr>
          </w:p>
        </w:tc>
        <w:tc>
          <w:tcPr>
            <w:tcW w:w="2182" w:type="dxa"/>
            <w:vAlign w:val="center"/>
          </w:tcPr>
          <w:p>
            <w:pPr>
              <w:jc w:val="center"/>
              <w:rPr>
                <w:rFonts w:hint="default" w:cs="宋体"/>
                <w:color w:val="auto"/>
                <w:kern w:val="0"/>
                <w:szCs w:val="21"/>
                <w:lang w:val="en-US" w:eastAsia="zh-CN"/>
              </w:rPr>
            </w:pPr>
            <w:r>
              <w:rPr>
                <w:rFonts w:hint="eastAsia" w:cs="宋体"/>
                <w:color w:val="auto"/>
                <w:kern w:val="0"/>
                <w:szCs w:val="21"/>
                <w:lang w:val="en-US" w:eastAsia="zh-CN"/>
              </w:rPr>
              <w:t>废含油抹布</w:t>
            </w:r>
          </w:p>
        </w:tc>
        <w:tc>
          <w:tcPr>
            <w:tcW w:w="1396" w:type="dxa"/>
            <w:vAlign w:val="center"/>
          </w:tcPr>
          <w:p>
            <w:pPr>
              <w:widowControl/>
              <w:jc w:val="center"/>
              <w:textAlignment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276" w:type="dxa"/>
            <w:vAlign w:val="center"/>
          </w:tcPr>
          <w:p>
            <w:pPr>
              <w:jc w:val="center"/>
              <w:rPr>
                <w:rFonts w:hint="eastAsia"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w:t>
            </w:r>
          </w:p>
        </w:tc>
        <w:tc>
          <w:tcPr>
            <w:tcW w:w="1701" w:type="dxa"/>
            <w:vAlign w:val="center"/>
          </w:tcPr>
          <w:p>
            <w:pPr>
              <w:widowControl/>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59" w:type="dxa"/>
            <w:vAlign w:val="center"/>
          </w:tcPr>
          <w:p>
            <w:pPr>
              <w:widowControl/>
              <w:jc w:val="center"/>
              <w:rPr>
                <w:rFonts w:hint="default" w:cs="Times New Roman"/>
                <w:color w:val="auto"/>
                <w:kern w:val="0"/>
                <w:szCs w:val="21"/>
                <w:lang w:val="en-US" w:eastAsia="zh-CN"/>
              </w:rPr>
            </w:pPr>
            <w:r>
              <w:rPr>
                <w:rFonts w:hint="eastAsia" w:cs="Times New Roman"/>
                <w:color w:val="auto"/>
                <w:kern w:val="0"/>
                <w:szCs w:val="21"/>
                <w:lang w:val="en-US" w:eastAsia="zh-CN"/>
              </w:rPr>
              <w:t>0.01</w:t>
            </w:r>
          </w:p>
        </w:tc>
        <w:tc>
          <w:tcPr>
            <w:tcW w:w="1761" w:type="dxa"/>
            <w:vAlign w:val="center"/>
          </w:tcPr>
          <w:p>
            <w:pPr>
              <w:widowControl/>
              <w:jc w:val="center"/>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w:t>
            </w:r>
          </w:p>
        </w:tc>
        <w:tc>
          <w:tcPr>
            <w:tcW w:w="1780" w:type="dxa"/>
            <w:vAlign w:val="center"/>
          </w:tcPr>
          <w:p>
            <w:pPr>
              <w:widowControl/>
              <w:jc w:val="center"/>
              <w:rPr>
                <w:rFonts w:hint="default" w:cs="Times New Roman"/>
                <w:color w:val="auto"/>
                <w:kern w:val="0"/>
                <w:szCs w:val="21"/>
                <w:lang w:val="en-US" w:eastAsia="zh-CN"/>
              </w:rPr>
            </w:pPr>
            <w:r>
              <w:rPr>
                <w:rFonts w:hint="eastAsia" w:cs="Times New Roman"/>
                <w:color w:val="auto"/>
                <w:kern w:val="0"/>
                <w:szCs w:val="21"/>
                <w:lang w:val="en-US" w:eastAsia="zh-CN"/>
              </w:rPr>
              <w:t>0.01</w:t>
            </w:r>
          </w:p>
        </w:tc>
        <w:tc>
          <w:tcPr>
            <w:tcW w:w="1005" w:type="dxa"/>
            <w:vAlign w:val="center"/>
          </w:tcPr>
          <w:p>
            <w:pPr>
              <w:widowControl/>
              <w:jc w:val="center"/>
              <w:rPr>
                <w:rFonts w:hint="default" w:cs="Times New Roman"/>
                <w:color w:val="auto"/>
                <w:kern w:val="0"/>
                <w:szCs w:val="21"/>
                <w:lang w:val="en-US" w:eastAsia="zh-CN"/>
              </w:rPr>
            </w:pPr>
            <w:r>
              <w:rPr>
                <w:rFonts w:hint="eastAsia" w:cs="Times New Roman"/>
                <w:color w:val="auto"/>
                <w:kern w:val="0"/>
                <w:szCs w:val="21"/>
                <w:lang w:val="en-US" w:eastAsia="zh-CN"/>
              </w:rPr>
              <w:t>0.01</w:t>
            </w:r>
          </w:p>
        </w:tc>
      </w:tr>
    </w:tbl>
    <w:p>
      <w:pPr>
        <w:pStyle w:val="52"/>
        <w:spacing w:before="192" w:beforeLines="80" w:after="24"/>
        <w:jc w:val="left"/>
        <w:rPr>
          <w:rFonts w:hint="eastAsia" w:eastAsia="宋体"/>
          <w:color w:val="auto"/>
          <w:lang w:eastAsia="zh-CN"/>
        </w:rPr>
      </w:pPr>
      <w:r>
        <w:rPr>
          <w:rFonts w:hAnsi="宋体"/>
          <w:snapToGrid w:val="0"/>
          <w:color w:val="auto"/>
          <w:kern w:val="21"/>
          <w:sz w:val="21"/>
          <w:szCs w:val="21"/>
        </w:rPr>
        <w:t>注：</w:t>
      </w:r>
      <w:r>
        <w:rPr>
          <w:rFonts w:hAnsi="宋体"/>
          <w:snapToGrid w:val="0"/>
          <w:color w:val="auto"/>
          <w:spacing w:val="-16"/>
          <w:kern w:val="21"/>
          <w:sz w:val="21"/>
          <w:szCs w:val="21"/>
        </w:rPr>
        <w:fldChar w:fldCharType="begin"/>
      </w:r>
      <w:r>
        <w:rPr>
          <w:rFonts w:hAnsi="宋体"/>
          <w:snapToGrid w:val="0"/>
          <w:color w:val="auto"/>
          <w:spacing w:val="-16"/>
          <w:kern w:val="21"/>
          <w:sz w:val="21"/>
          <w:szCs w:val="21"/>
        </w:rPr>
        <w:instrText xml:space="preserve"> = 6 \* GB3 \* MERGEFORMAT </w:instrText>
      </w:r>
      <w:r>
        <w:rPr>
          <w:rFonts w:hAnsi="宋体"/>
          <w:snapToGrid w:val="0"/>
          <w:color w:val="auto"/>
          <w:spacing w:val="-16"/>
          <w:kern w:val="21"/>
          <w:sz w:val="21"/>
          <w:szCs w:val="21"/>
        </w:rPr>
        <w:fldChar w:fldCharType="separate"/>
      </w:r>
      <w:r>
        <w:rPr>
          <w:rFonts w:hint="eastAsia" w:hAnsi="宋体"/>
          <w:color w:val="auto"/>
          <w:sz w:val="21"/>
          <w:szCs w:val="21"/>
        </w:rPr>
        <w:t>⑥</w:t>
      </w:r>
      <w:r>
        <w:rPr>
          <w:rFonts w:hAnsi="宋体"/>
          <w:snapToGrid w:val="0"/>
          <w:color w:val="auto"/>
          <w:spacing w:val="-16"/>
          <w:kern w:val="21"/>
          <w:sz w:val="21"/>
          <w:szCs w:val="21"/>
        </w:rPr>
        <w:fldChar w:fldCharType="end"/>
      </w:r>
      <w:r>
        <w:rPr>
          <w:rFonts w:hAnsi="宋体"/>
          <w:snapToGrid w:val="0"/>
          <w:color w:val="auto"/>
          <w:spacing w:val="-16"/>
          <w:kern w:val="21"/>
          <w:sz w:val="21"/>
          <w:szCs w:val="21"/>
        </w:rPr>
        <w:t>=</w:t>
      </w:r>
      <w:r>
        <w:rPr>
          <w:rFonts w:hAnsi="宋体"/>
          <w:snapToGrid w:val="0"/>
          <w:color w:val="auto"/>
          <w:spacing w:val="-6"/>
          <w:kern w:val="21"/>
          <w:sz w:val="21"/>
          <w:szCs w:val="21"/>
        </w:rPr>
        <w:fldChar w:fldCharType="begin"/>
      </w:r>
      <w:r>
        <w:rPr>
          <w:rFonts w:hAnsi="宋体"/>
          <w:snapToGrid w:val="0"/>
          <w:color w:val="auto"/>
          <w:spacing w:val="-6"/>
          <w:kern w:val="21"/>
          <w:sz w:val="21"/>
          <w:szCs w:val="21"/>
        </w:rPr>
        <w:instrText xml:space="preserve"> = 1 \* GB3 \* MERGEFORMAT </w:instrText>
      </w:r>
      <w:r>
        <w:rPr>
          <w:rFonts w:hAnsi="宋体"/>
          <w:snapToGrid w:val="0"/>
          <w:color w:val="auto"/>
          <w:spacing w:val="-6"/>
          <w:kern w:val="21"/>
          <w:sz w:val="21"/>
          <w:szCs w:val="21"/>
        </w:rPr>
        <w:fldChar w:fldCharType="separate"/>
      </w:r>
      <w:r>
        <w:rPr>
          <w:rFonts w:hint="eastAsia" w:hAnsi="宋体"/>
          <w:color w:val="auto"/>
          <w:sz w:val="21"/>
          <w:szCs w:val="21"/>
        </w:rPr>
        <w:t>①</w:t>
      </w:r>
      <w:r>
        <w:rPr>
          <w:rFonts w:hAnsi="宋体"/>
          <w:snapToGrid w:val="0"/>
          <w:color w:val="auto"/>
          <w:spacing w:val="-6"/>
          <w:kern w:val="21"/>
          <w:sz w:val="21"/>
          <w:szCs w:val="21"/>
        </w:rPr>
        <w:fldChar w:fldCharType="end"/>
      </w:r>
      <w:r>
        <w:rPr>
          <w:rFonts w:hAnsi="宋体"/>
          <w:snapToGrid w:val="0"/>
          <w:color w:val="auto"/>
          <w:spacing w:val="-6"/>
          <w:kern w:val="21"/>
          <w:sz w:val="21"/>
          <w:szCs w:val="21"/>
        </w:rPr>
        <w:t>+</w:t>
      </w:r>
      <w:r>
        <w:rPr>
          <w:rFonts w:hAnsi="宋体"/>
          <w:snapToGrid w:val="0"/>
          <w:color w:val="auto"/>
          <w:spacing w:val="-6"/>
          <w:kern w:val="21"/>
          <w:sz w:val="21"/>
          <w:szCs w:val="21"/>
        </w:rPr>
        <w:fldChar w:fldCharType="begin"/>
      </w:r>
      <w:r>
        <w:rPr>
          <w:rFonts w:hAnsi="宋体"/>
          <w:snapToGrid w:val="0"/>
          <w:color w:val="auto"/>
          <w:spacing w:val="-6"/>
          <w:kern w:val="21"/>
          <w:sz w:val="21"/>
          <w:szCs w:val="21"/>
        </w:rPr>
        <w:instrText xml:space="preserve"> = 3 \* GB3 \* MERGEFORMAT </w:instrText>
      </w:r>
      <w:r>
        <w:rPr>
          <w:rFonts w:hAnsi="宋体"/>
          <w:snapToGrid w:val="0"/>
          <w:color w:val="auto"/>
          <w:spacing w:val="-6"/>
          <w:kern w:val="21"/>
          <w:sz w:val="21"/>
          <w:szCs w:val="21"/>
        </w:rPr>
        <w:fldChar w:fldCharType="separate"/>
      </w:r>
      <w:r>
        <w:rPr>
          <w:rFonts w:hint="eastAsia" w:hAnsi="宋体"/>
          <w:color w:val="auto"/>
          <w:sz w:val="21"/>
          <w:szCs w:val="21"/>
        </w:rPr>
        <w:t>③</w:t>
      </w:r>
      <w:r>
        <w:rPr>
          <w:rFonts w:hAnsi="宋体"/>
          <w:snapToGrid w:val="0"/>
          <w:color w:val="auto"/>
          <w:spacing w:val="-6"/>
          <w:kern w:val="21"/>
          <w:sz w:val="21"/>
          <w:szCs w:val="21"/>
        </w:rPr>
        <w:fldChar w:fldCharType="end"/>
      </w:r>
      <w:r>
        <w:rPr>
          <w:rFonts w:hAnsi="宋体"/>
          <w:snapToGrid w:val="0"/>
          <w:color w:val="auto"/>
          <w:spacing w:val="-6"/>
          <w:kern w:val="21"/>
          <w:sz w:val="21"/>
          <w:szCs w:val="21"/>
        </w:rPr>
        <w:t>+</w:t>
      </w:r>
      <w:r>
        <w:rPr>
          <w:rFonts w:hAnsi="宋体"/>
          <w:snapToGrid w:val="0"/>
          <w:color w:val="auto"/>
          <w:spacing w:val="-6"/>
          <w:kern w:val="21"/>
          <w:sz w:val="21"/>
          <w:szCs w:val="21"/>
        </w:rPr>
        <w:fldChar w:fldCharType="begin"/>
      </w:r>
      <w:r>
        <w:rPr>
          <w:rFonts w:hAnsi="宋体"/>
          <w:snapToGrid w:val="0"/>
          <w:color w:val="auto"/>
          <w:spacing w:val="-6"/>
          <w:kern w:val="21"/>
          <w:sz w:val="21"/>
          <w:szCs w:val="21"/>
        </w:rPr>
        <w:instrText xml:space="preserve"> = 4 \* GB3 \* MERGEFORMAT </w:instrText>
      </w:r>
      <w:r>
        <w:rPr>
          <w:rFonts w:hAnsi="宋体"/>
          <w:snapToGrid w:val="0"/>
          <w:color w:val="auto"/>
          <w:spacing w:val="-6"/>
          <w:kern w:val="21"/>
          <w:sz w:val="21"/>
          <w:szCs w:val="21"/>
        </w:rPr>
        <w:fldChar w:fldCharType="separate"/>
      </w:r>
      <w:r>
        <w:rPr>
          <w:rFonts w:hint="eastAsia" w:hAnsi="宋体"/>
          <w:color w:val="auto"/>
          <w:sz w:val="21"/>
          <w:szCs w:val="21"/>
        </w:rPr>
        <w:t>④</w:t>
      </w:r>
      <w:r>
        <w:rPr>
          <w:rFonts w:hAnsi="宋体"/>
          <w:snapToGrid w:val="0"/>
          <w:color w:val="auto"/>
          <w:spacing w:val="-6"/>
          <w:kern w:val="21"/>
          <w:sz w:val="21"/>
          <w:szCs w:val="21"/>
        </w:rPr>
        <w:fldChar w:fldCharType="end"/>
      </w:r>
      <w:r>
        <w:rPr>
          <w:rFonts w:hAnsi="宋体"/>
          <w:snapToGrid w:val="0"/>
          <w:color w:val="auto"/>
          <w:spacing w:val="-6"/>
          <w:kern w:val="21"/>
          <w:sz w:val="21"/>
          <w:szCs w:val="21"/>
        </w:rPr>
        <w:t>-</w:t>
      </w:r>
      <w:r>
        <w:rPr>
          <w:rFonts w:hAnsi="宋体"/>
          <w:snapToGrid w:val="0"/>
          <w:color w:val="auto"/>
          <w:spacing w:val="-16"/>
          <w:kern w:val="21"/>
          <w:sz w:val="21"/>
          <w:szCs w:val="21"/>
        </w:rPr>
        <w:fldChar w:fldCharType="begin"/>
      </w:r>
      <w:r>
        <w:rPr>
          <w:rFonts w:hAnsi="宋体"/>
          <w:snapToGrid w:val="0"/>
          <w:color w:val="auto"/>
          <w:spacing w:val="-16"/>
          <w:kern w:val="21"/>
          <w:sz w:val="21"/>
          <w:szCs w:val="21"/>
        </w:rPr>
        <w:instrText xml:space="preserve"> = 5 \* GB3 \* MERGEFORMAT </w:instrText>
      </w:r>
      <w:r>
        <w:rPr>
          <w:rFonts w:hAnsi="宋体"/>
          <w:snapToGrid w:val="0"/>
          <w:color w:val="auto"/>
          <w:spacing w:val="-16"/>
          <w:kern w:val="21"/>
          <w:sz w:val="21"/>
          <w:szCs w:val="21"/>
        </w:rPr>
        <w:fldChar w:fldCharType="separate"/>
      </w:r>
      <w:r>
        <w:rPr>
          <w:rFonts w:hint="eastAsia" w:hAnsi="宋体"/>
          <w:color w:val="auto"/>
          <w:sz w:val="21"/>
          <w:szCs w:val="21"/>
        </w:rPr>
        <w:t>⑤</w:t>
      </w:r>
      <w:r>
        <w:rPr>
          <w:rFonts w:hAnsi="宋体"/>
          <w:snapToGrid w:val="0"/>
          <w:color w:val="auto"/>
          <w:spacing w:val="-16"/>
          <w:kern w:val="21"/>
          <w:sz w:val="21"/>
          <w:szCs w:val="21"/>
        </w:rPr>
        <w:fldChar w:fldCharType="end"/>
      </w:r>
      <w:r>
        <w:rPr>
          <w:rFonts w:hAnsi="宋体"/>
          <w:snapToGrid w:val="0"/>
          <w:color w:val="auto"/>
          <w:spacing w:val="-16"/>
          <w:kern w:val="21"/>
          <w:sz w:val="21"/>
          <w:szCs w:val="21"/>
        </w:rPr>
        <w:t>；</w:t>
      </w:r>
      <w:r>
        <w:rPr>
          <w:rFonts w:hAnsi="宋体"/>
          <w:snapToGrid w:val="0"/>
          <w:color w:val="auto"/>
          <w:spacing w:val="-6"/>
          <w:kern w:val="21"/>
          <w:sz w:val="21"/>
          <w:szCs w:val="21"/>
        </w:rPr>
        <w:fldChar w:fldCharType="begin"/>
      </w:r>
      <w:r>
        <w:rPr>
          <w:rFonts w:hAnsi="宋体"/>
          <w:snapToGrid w:val="0"/>
          <w:color w:val="auto"/>
          <w:spacing w:val="-6"/>
          <w:kern w:val="21"/>
          <w:sz w:val="21"/>
          <w:szCs w:val="21"/>
        </w:rPr>
        <w:instrText xml:space="preserve"> = 7 \* GB3 \* MERGEFORMAT </w:instrText>
      </w:r>
      <w:r>
        <w:rPr>
          <w:rFonts w:hAnsi="宋体"/>
          <w:snapToGrid w:val="0"/>
          <w:color w:val="auto"/>
          <w:spacing w:val="-6"/>
          <w:kern w:val="21"/>
          <w:sz w:val="21"/>
          <w:szCs w:val="21"/>
        </w:rPr>
        <w:fldChar w:fldCharType="separate"/>
      </w:r>
      <w:r>
        <w:rPr>
          <w:rFonts w:hint="eastAsia" w:hAnsi="宋体"/>
          <w:color w:val="auto"/>
          <w:sz w:val="21"/>
          <w:szCs w:val="21"/>
        </w:rPr>
        <w:t>⑦</w:t>
      </w:r>
      <w:r>
        <w:rPr>
          <w:rFonts w:hAnsi="宋体"/>
          <w:snapToGrid w:val="0"/>
          <w:color w:val="auto"/>
          <w:spacing w:val="-6"/>
          <w:kern w:val="21"/>
          <w:sz w:val="21"/>
          <w:szCs w:val="21"/>
        </w:rPr>
        <w:fldChar w:fldCharType="end"/>
      </w:r>
      <w:r>
        <w:rPr>
          <w:rFonts w:hAnsi="宋体"/>
          <w:snapToGrid w:val="0"/>
          <w:color w:val="auto"/>
          <w:spacing w:val="-6"/>
          <w:kern w:val="21"/>
          <w:sz w:val="21"/>
          <w:szCs w:val="21"/>
        </w:rPr>
        <w:t>=</w:t>
      </w:r>
      <w:r>
        <w:rPr>
          <w:rFonts w:hAnsi="宋体"/>
          <w:snapToGrid w:val="0"/>
          <w:color w:val="auto"/>
          <w:spacing w:val="-16"/>
          <w:kern w:val="21"/>
          <w:sz w:val="21"/>
          <w:szCs w:val="21"/>
        </w:rPr>
        <w:fldChar w:fldCharType="begin"/>
      </w:r>
      <w:r>
        <w:rPr>
          <w:rFonts w:hAnsi="宋体"/>
          <w:snapToGrid w:val="0"/>
          <w:color w:val="auto"/>
          <w:spacing w:val="-16"/>
          <w:kern w:val="21"/>
          <w:sz w:val="21"/>
          <w:szCs w:val="21"/>
        </w:rPr>
        <w:instrText xml:space="preserve"> = 6 \* GB3 \* MERGEFORMAT </w:instrText>
      </w:r>
      <w:r>
        <w:rPr>
          <w:rFonts w:hAnsi="宋体"/>
          <w:snapToGrid w:val="0"/>
          <w:color w:val="auto"/>
          <w:spacing w:val="-16"/>
          <w:kern w:val="21"/>
          <w:sz w:val="21"/>
          <w:szCs w:val="21"/>
        </w:rPr>
        <w:fldChar w:fldCharType="separate"/>
      </w:r>
      <w:r>
        <w:rPr>
          <w:rFonts w:hint="eastAsia" w:hAnsi="宋体"/>
          <w:color w:val="auto"/>
          <w:sz w:val="21"/>
          <w:szCs w:val="21"/>
        </w:rPr>
        <w:t>⑥</w:t>
      </w:r>
      <w:r>
        <w:rPr>
          <w:rFonts w:hAnsi="宋体"/>
          <w:snapToGrid w:val="0"/>
          <w:color w:val="auto"/>
          <w:spacing w:val="-16"/>
          <w:kern w:val="21"/>
          <w:sz w:val="21"/>
          <w:szCs w:val="21"/>
        </w:rPr>
        <w:fldChar w:fldCharType="end"/>
      </w:r>
      <w:r>
        <w:rPr>
          <w:rFonts w:hAnsi="宋体"/>
          <w:snapToGrid w:val="0"/>
          <w:color w:val="auto"/>
          <w:spacing w:val="-16"/>
          <w:kern w:val="21"/>
          <w:sz w:val="21"/>
          <w:szCs w:val="21"/>
        </w:rPr>
        <w:t>-</w:t>
      </w:r>
      <w:r>
        <w:rPr>
          <w:rFonts w:hAnsi="宋体"/>
          <w:snapToGrid w:val="0"/>
          <w:color w:val="auto"/>
          <w:spacing w:val="-6"/>
          <w:kern w:val="21"/>
          <w:sz w:val="21"/>
          <w:szCs w:val="21"/>
        </w:rPr>
        <w:fldChar w:fldCharType="begin"/>
      </w:r>
      <w:r>
        <w:rPr>
          <w:rFonts w:hAnsi="宋体"/>
          <w:snapToGrid w:val="0"/>
          <w:color w:val="auto"/>
          <w:spacing w:val="-6"/>
          <w:kern w:val="21"/>
          <w:sz w:val="21"/>
          <w:szCs w:val="21"/>
        </w:rPr>
        <w:instrText xml:space="preserve"> = 1 \* GB3 \* MERGEFORMAT </w:instrText>
      </w:r>
      <w:r>
        <w:rPr>
          <w:rFonts w:hAnsi="宋体"/>
          <w:snapToGrid w:val="0"/>
          <w:color w:val="auto"/>
          <w:spacing w:val="-6"/>
          <w:kern w:val="21"/>
          <w:sz w:val="21"/>
          <w:szCs w:val="21"/>
        </w:rPr>
        <w:fldChar w:fldCharType="separate"/>
      </w:r>
      <w:r>
        <w:rPr>
          <w:rFonts w:hint="eastAsia" w:hAnsi="宋体"/>
          <w:color w:val="auto"/>
          <w:sz w:val="21"/>
          <w:szCs w:val="21"/>
        </w:rPr>
        <w:t>①</w:t>
      </w:r>
      <w:r>
        <w:rPr>
          <w:rFonts w:hAnsi="宋体"/>
          <w:snapToGrid w:val="0"/>
          <w:color w:val="auto"/>
          <w:spacing w:val="-6"/>
          <w:kern w:val="21"/>
          <w:sz w:val="21"/>
          <w:szCs w:val="21"/>
        </w:rPr>
        <w:fldChar w:fldCharType="end"/>
      </w:r>
    </w:p>
    <w:sectPr>
      <w:footerReference r:id="rId6" w:type="default"/>
      <w:pgSz w:w="16838" w:h="11906" w:orient="landscape"/>
      <w:pgMar w:top="1531" w:right="1701" w:bottom="1531" w:left="1701" w:header="851" w:footer="851" w:gutter="0"/>
      <w:pgBorders>
        <w:top w:val="none" w:color="auto" w:sz="0" w:space="0"/>
        <w:left w:val="none" w:color="auto" w:sz="0" w:space="0"/>
        <w:bottom w:val="none" w:color="auto" w:sz="0" w:space="0"/>
        <w:right w:val="none" w:color="auto"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6FF" w:usb1="420024FF" w:usb2="02000000" w:usb3="00000000" w:csb0="2000019F" w:csb1="00000000"/>
  </w:font>
  <w:font w:name="Calibri">
    <w:panose1 w:val="020F0502020204030204"/>
    <w:charset w:val="00"/>
    <w:family w:val="decorative"/>
    <w:pitch w:val="default"/>
    <w:sig w:usb0="E4002EFF" w:usb1="C000247B" w:usb2="00000009" w:usb3="00000000" w:csb0="200001FF"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swiss"/>
    <w:pitch w:val="default"/>
    <w:sig w:usb0="00000001" w:usb1="080E0000" w:usb2="00000000" w:usb3="00000000" w:csb0="00040000" w:csb1="00000000"/>
  </w:font>
  <w:font w:name="Arial Black">
    <w:panose1 w:val="020B0A04020102090204"/>
    <w:charset w:val="00"/>
    <w:family w:val="decorative"/>
    <w:pitch w:val="default"/>
    <w:sig w:usb0="A00002AF" w:usb1="400078FB" w:usb2="00000000" w:usb3="00000000" w:csb0="6000009F" w:csb1="DFD70000"/>
  </w:font>
  <w:font w:name="方正小标宋_GBK">
    <w:altName w:val="Arial Unicode MS"/>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Times">
    <w:altName w:val="Times New Roman"/>
    <w:panose1 w:val="02020603050405020304"/>
    <w:charset w:val="00"/>
    <w:family w:val="modern"/>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script"/>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29"/>
        <w:rFonts w:ascii="Times New Roman" w:hAnsi="Times New Roman" w:eastAsia="宋体" w:cs="Times New Roman"/>
      </w:rPr>
    </w:pPr>
    <w:r>
      <w:rPr>
        <w:rFonts w:ascii="Times New Roman" w:hAnsi="Times New Roman" w:eastAsia="宋体" w:cs="Times New Roman"/>
      </w:rPr>
      <w:fldChar w:fldCharType="begin"/>
    </w:r>
    <w:r>
      <w:rPr>
        <w:rStyle w:val="29"/>
        <w:rFonts w:ascii="Times New Roman" w:hAnsi="Times New Roman" w:eastAsia="宋体" w:cs="Times New Roman"/>
      </w:rPr>
      <w:instrText xml:space="preserve">PAGE  </w:instrText>
    </w:r>
    <w:r>
      <w:rPr>
        <w:rFonts w:ascii="Times New Roman" w:hAnsi="Times New Roman" w:eastAsia="宋体" w:cs="Times New Roman"/>
      </w:rPr>
      <w:fldChar w:fldCharType="end"/>
    </w:r>
  </w:p>
  <w:p>
    <w:pPr>
      <w:pStyle w:val="20"/>
      <w:ind w:right="360" w:firstLine="360"/>
      <w:rPr>
        <w:rFonts w:ascii="Times New Roman" w:hAnsi="Times New Roman" w:eastAsia="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45</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JuKjSOwAQAA&#10;TgMAAA4AAAAAAAAAAQAgAAAAHgEAAGRycy9lMm9Eb2MueG1sUEsFBgAAAAAGAAYAWQEAAEAFAAAA&#10;AA==&#10;">
              <v:fill on="f" focussize="0,0"/>
              <v:stroke on="f"/>
              <v:imagedata o:title=""/>
              <o:lock v:ext="edit" aspectratio="f"/>
              <v:textbox inset="0mm,0mm,0mm,0mm" style="mso-fit-shape-to-text:t;">
                <w:txbxContent>
                  <w:p>
                    <w:pPr>
                      <w:pStyle w:val="20"/>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45</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46</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RhxaVsQEA&#10;AE4DAAAOAAAAAAAAAAEAIAAAAB4BAABkcnMvZTJvRG9jLnhtbFBLBQYAAAAABgAGAFkBAABBBQAA&#10;AAA=&#10;">
              <v:fill on="f" focussize="0,0"/>
              <v:stroke on="f"/>
              <v:imagedata o:title=""/>
              <o:lock v:ext="edit" aspectratio="f"/>
              <v:textbox inset="0mm,0mm,0mm,0mm" style="mso-fit-shape-to-text:t;">
                <w:txbxContent>
                  <w:p>
                    <w:pPr>
                      <w:pStyle w:val="20"/>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46</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6">
    <w:nsid w:val="00000006"/>
    <w:multiLevelType w:val="multilevel"/>
    <w:tmpl w:val="00000006"/>
    <w:lvl w:ilvl="0" w:tentative="1">
      <w:start w:val="1"/>
      <w:numFmt w:val="decimal"/>
      <w:suff w:val="nothing"/>
      <w:lvlText w:val="%1  "/>
      <w:lvlJc w:val="left"/>
      <w:pPr>
        <w:ind w:left="0" w:firstLine="0"/>
      </w:pPr>
      <w:rPr>
        <w:rFonts w:hint="eastAsia"/>
      </w:rPr>
    </w:lvl>
    <w:lvl w:ilvl="1" w:tentative="1">
      <w:start w:val="1"/>
      <w:numFmt w:val="decimal"/>
      <w:suff w:val="nothing"/>
      <w:lvlText w:val="%1.%2  "/>
      <w:lvlJc w:val="left"/>
      <w:pPr>
        <w:ind w:left="0" w:firstLine="0"/>
      </w:pPr>
      <w:rPr>
        <w:rFonts w:hint="eastAsia"/>
      </w:rPr>
    </w:lvl>
    <w:lvl w:ilvl="2" w:tentative="1">
      <w:start w:val="1"/>
      <w:numFmt w:val="decimal"/>
      <w:suff w:val="nothing"/>
      <w:lvlText w:val="%1.%2.%3  "/>
      <w:lvlJc w:val="left"/>
      <w:pPr>
        <w:ind w:left="0" w:firstLine="0"/>
      </w:pPr>
      <w:rPr>
        <w:rFonts w:hint="eastAsia"/>
      </w:rPr>
    </w:lvl>
    <w:lvl w:ilvl="3" w:tentative="1">
      <w:start w:val="1"/>
      <w:numFmt w:val="decimal"/>
      <w:pStyle w:val="7"/>
      <w:suff w:val="nothing"/>
      <w:lvlText w:val="%1.%2.%3.%4  "/>
      <w:lvlJc w:val="left"/>
      <w:pPr>
        <w:ind w:left="567" w:firstLine="0"/>
      </w:pPr>
      <w:rPr>
        <w:rFonts w:hint="eastAsia"/>
      </w:rPr>
    </w:lvl>
    <w:lvl w:ilvl="4" w:tentative="1">
      <w:start w:val="1"/>
      <w:numFmt w:val="decimal"/>
      <w:lvlText w:val="%1.%2.%3.%4.%5"/>
      <w:lvlJc w:val="left"/>
      <w:pPr>
        <w:ind w:left="0" w:firstLine="0"/>
      </w:pPr>
      <w:rPr>
        <w:rFonts w:hint="eastAsia"/>
      </w:rPr>
    </w:lvl>
    <w:lvl w:ilvl="5" w:tentative="1">
      <w:start w:val="1"/>
      <w:numFmt w:val="decimal"/>
      <w:lvlText w:val="%1.%2.%3.%4.%5.%6"/>
      <w:lvlJc w:val="left"/>
      <w:pPr>
        <w:ind w:left="0" w:firstLine="0"/>
      </w:pPr>
      <w:rPr>
        <w:rFonts w:hint="eastAsia"/>
      </w:rPr>
    </w:lvl>
    <w:lvl w:ilvl="6" w:tentative="1">
      <w:start w:val="1"/>
      <w:numFmt w:val="decimal"/>
      <w:lvlText w:val="%1.%2.%3.%4.%5.%6.%7"/>
      <w:lvlJc w:val="left"/>
      <w:pPr>
        <w:ind w:left="0" w:firstLine="0"/>
      </w:pPr>
      <w:rPr>
        <w:rFonts w:hint="eastAsia"/>
      </w:rPr>
    </w:lvl>
    <w:lvl w:ilvl="7" w:tentative="1">
      <w:start w:val="1"/>
      <w:numFmt w:val="decimal"/>
      <w:lvlText w:val="%1.%2.%3.%4.%5.%6.%7.%8"/>
      <w:lvlJc w:val="left"/>
      <w:pPr>
        <w:ind w:left="0" w:firstLine="0"/>
      </w:pPr>
      <w:rPr>
        <w:rFonts w:hint="eastAsia"/>
      </w:rPr>
    </w:lvl>
    <w:lvl w:ilvl="8" w:tentative="1">
      <w:start w:val="1"/>
      <w:numFmt w:val="decimal"/>
      <w:lvlText w:val="%1.%2.%3.%4.%5.%6.%7.%8.%9"/>
      <w:lvlJc w:val="left"/>
      <w:pPr>
        <w:ind w:left="0" w:firstLine="0"/>
      </w:pPr>
      <w:rPr>
        <w:rFonts w:hint="eastAsia"/>
      </w:rPr>
    </w:lvl>
  </w:abstractNum>
  <w:abstractNum w:abstractNumId="3379322936">
    <w:nsid w:val="C96C6038"/>
    <w:multiLevelType w:val="multilevel"/>
    <w:tmpl w:val="C96C6038"/>
    <w:lvl w:ilvl="0" w:tentative="1">
      <w:start w:val="1"/>
      <w:numFmt w:val="decimalEnclosedCircleChinese"/>
      <w:suff w:val="nothing"/>
      <w:lvlText w:val="%1　"/>
      <w:lvlJc w:val="left"/>
      <w:pPr>
        <w:ind w:left="0" w:firstLine="400"/>
      </w:pPr>
      <w:rPr>
        <w:rFonts w:hint="eastAsia"/>
      </w:rPr>
    </w:lvl>
    <w:lvl w:ilvl="1" w:tentative="1">
      <w:start w:val="1"/>
      <w:numFmt w:val="decimal"/>
      <w:lvlText w:val=""/>
      <w:lvlJc w:val="left"/>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3867561040">
    <w:nsid w:val="E6864C50"/>
    <w:multiLevelType w:val="multilevel"/>
    <w:tmpl w:val="E6864C50"/>
    <w:lvl w:ilvl="0" w:tentative="1">
      <w:start w:val="1"/>
      <w:numFmt w:val="decimalEnclosedCircleChinese"/>
      <w:suff w:val="nothing"/>
      <w:lvlText w:val="%1　"/>
      <w:lvlJc w:val="left"/>
      <w:pPr>
        <w:ind w:left="0" w:firstLine="400"/>
      </w:pPr>
      <w:rPr>
        <w:rFonts w:hint="eastAsia"/>
      </w:rPr>
    </w:lvl>
    <w:lvl w:ilvl="1" w:tentative="1">
      <w:start w:val="1"/>
      <w:numFmt w:val="decimal"/>
      <w:lvlText w:val=""/>
      <w:lvlJc w:val="left"/>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550637834">
    <w:nsid w:val="5C6CDB0A"/>
    <w:multiLevelType w:val="singleLevel"/>
    <w:tmpl w:val="5C6CDB0A"/>
    <w:lvl w:ilvl="0" w:tentative="1">
      <w:start w:val="1"/>
      <w:numFmt w:val="decimal"/>
      <w:suff w:val="nothing"/>
      <w:lvlText w:val="%1、"/>
      <w:lvlJc w:val="left"/>
    </w:lvl>
  </w:abstractNum>
  <w:abstractNum w:abstractNumId="1935523288">
    <w:nsid w:val="735DBDD8"/>
    <w:multiLevelType w:val="singleLevel"/>
    <w:tmpl w:val="735DBDD8"/>
    <w:lvl w:ilvl="0" w:tentative="1">
      <w:start w:val="2"/>
      <w:numFmt w:val="chineseCounting"/>
      <w:suff w:val="nothing"/>
      <w:lvlText w:val="（%1）"/>
      <w:lvlJc w:val="left"/>
      <w:rPr>
        <w:rFonts w:hint="eastAsia"/>
      </w:rPr>
    </w:lvl>
  </w:abstractNum>
  <w:abstractNum w:abstractNumId="4052014416">
    <w:nsid w:val="F184D550"/>
    <w:multiLevelType w:val="singleLevel"/>
    <w:tmpl w:val="F184D550"/>
    <w:lvl w:ilvl="0" w:tentative="1">
      <w:start w:val="4"/>
      <w:numFmt w:val="chineseCounting"/>
      <w:suff w:val="nothing"/>
      <w:lvlText w:val="%1、"/>
      <w:lvlJc w:val="left"/>
      <w:rPr>
        <w:rFonts w:hint="eastAsia"/>
      </w:rPr>
    </w:lvl>
  </w:abstractNum>
  <w:num w:numId="1">
    <w:abstractNumId w:val="6"/>
  </w:num>
  <w:num w:numId="2">
    <w:abstractNumId w:val="1550637834"/>
  </w:num>
  <w:num w:numId="3">
    <w:abstractNumId w:val="1935523288"/>
  </w:num>
  <w:num w:numId="4">
    <w:abstractNumId w:val="4052014416"/>
  </w:num>
  <w:num w:numId="5">
    <w:abstractNumId w:val="3379322936"/>
  </w:num>
  <w:num w:numId="6">
    <w:abstractNumId w:val="38675610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kNzA3MDQ2ODE4YTE4ZThhMmQ4MjFlMjMyZjljNDQifQ=="/>
    <w:docVar w:name="KSO_WPS_MARK_KEY" w:val="3778ac10-b555-4bf3-96cb-b63a8daf2bf1"/>
  </w:docVars>
  <w:rsids>
    <w:rsidRoot w:val="00A14947"/>
    <w:rsid w:val="000060B3"/>
    <w:rsid w:val="00017F12"/>
    <w:rsid w:val="00022F0F"/>
    <w:rsid w:val="000278B3"/>
    <w:rsid w:val="0004364B"/>
    <w:rsid w:val="00044C0A"/>
    <w:rsid w:val="00044E5A"/>
    <w:rsid w:val="00044EF2"/>
    <w:rsid w:val="00051820"/>
    <w:rsid w:val="0005325B"/>
    <w:rsid w:val="00061B1F"/>
    <w:rsid w:val="000733C4"/>
    <w:rsid w:val="00074783"/>
    <w:rsid w:val="00076791"/>
    <w:rsid w:val="0008070B"/>
    <w:rsid w:val="000810AC"/>
    <w:rsid w:val="00081A02"/>
    <w:rsid w:val="00082231"/>
    <w:rsid w:val="00083FB1"/>
    <w:rsid w:val="00092509"/>
    <w:rsid w:val="00092D38"/>
    <w:rsid w:val="0009377B"/>
    <w:rsid w:val="000A0289"/>
    <w:rsid w:val="000A20C9"/>
    <w:rsid w:val="000B058F"/>
    <w:rsid w:val="000B4467"/>
    <w:rsid w:val="000B4DB9"/>
    <w:rsid w:val="000C09AC"/>
    <w:rsid w:val="000C1B56"/>
    <w:rsid w:val="000C767F"/>
    <w:rsid w:val="000D04AE"/>
    <w:rsid w:val="000D5A44"/>
    <w:rsid w:val="000E3ED2"/>
    <w:rsid w:val="000F6385"/>
    <w:rsid w:val="00111BBD"/>
    <w:rsid w:val="00131F42"/>
    <w:rsid w:val="001357F1"/>
    <w:rsid w:val="00140FA8"/>
    <w:rsid w:val="00142FEB"/>
    <w:rsid w:val="00143742"/>
    <w:rsid w:val="00143A2D"/>
    <w:rsid w:val="00145A41"/>
    <w:rsid w:val="00151675"/>
    <w:rsid w:val="001542A4"/>
    <w:rsid w:val="00157435"/>
    <w:rsid w:val="0016245F"/>
    <w:rsid w:val="0017504D"/>
    <w:rsid w:val="0017671A"/>
    <w:rsid w:val="00177422"/>
    <w:rsid w:val="00184590"/>
    <w:rsid w:val="001870D1"/>
    <w:rsid w:val="0018781E"/>
    <w:rsid w:val="0019262D"/>
    <w:rsid w:val="001A1B35"/>
    <w:rsid w:val="001A48A2"/>
    <w:rsid w:val="001A6F61"/>
    <w:rsid w:val="001B72B8"/>
    <w:rsid w:val="001C2192"/>
    <w:rsid w:val="001C69B3"/>
    <w:rsid w:val="001D4206"/>
    <w:rsid w:val="001D5595"/>
    <w:rsid w:val="001D7874"/>
    <w:rsid w:val="001D7F22"/>
    <w:rsid w:val="001E1408"/>
    <w:rsid w:val="001E373A"/>
    <w:rsid w:val="001F0F17"/>
    <w:rsid w:val="001F1D2C"/>
    <w:rsid w:val="001F3347"/>
    <w:rsid w:val="001F69E4"/>
    <w:rsid w:val="001F7D63"/>
    <w:rsid w:val="002125B4"/>
    <w:rsid w:val="00214BCD"/>
    <w:rsid w:val="002155B8"/>
    <w:rsid w:val="00216226"/>
    <w:rsid w:val="002237CB"/>
    <w:rsid w:val="002241E6"/>
    <w:rsid w:val="00224839"/>
    <w:rsid w:val="002249B2"/>
    <w:rsid w:val="00226574"/>
    <w:rsid w:val="002278EC"/>
    <w:rsid w:val="0023280E"/>
    <w:rsid w:val="002377D1"/>
    <w:rsid w:val="002506BC"/>
    <w:rsid w:val="00254345"/>
    <w:rsid w:val="00257894"/>
    <w:rsid w:val="002610D4"/>
    <w:rsid w:val="00264557"/>
    <w:rsid w:val="00277587"/>
    <w:rsid w:val="002805AB"/>
    <w:rsid w:val="0028220E"/>
    <w:rsid w:val="00284204"/>
    <w:rsid w:val="00285085"/>
    <w:rsid w:val="0029011B"/>
    <w:rsid w:val="00291773"/>
    <w:rsid w:val="002A168C"/>
    <w:rsid w:val="002A3DC7"/>
    <w:rsid w:val="002B247F"/>
    <w:rsid w:val="002B49E2"/>
    <w:rsid w:val="002B7B00"/>
    <w:rsid w:val="002B7C44"/>
    <w:rsid w:val="002C2B17"/>
    <w:rsid w:val="002D0F6C"/>
    <w:rsid w:val="002D269B"/>
    <w:rsid w:val="002D3DD0"/>
    <w:rsid w:val="002E1F3A"/>
    <w:rsid w:val="002E256C"/>
    <w:rsid w:val="002E298A"/>
    <w:rsid w:val="002F6074"/>
    <w:rsid w:val="00301978"/>
    <w:rsid w:val="0030332C"/>
    <w:rsid w:val="003051C2"/>
    <w:rsid w:val="00306295"/>
    <w:rsid w:val="00312296"/>
    <w:rsid w:val="00314F0E"/>
    <w:rsid w:val="00321D8E"/>
    <w:rsid w:val="00325928"/>
    <w:rsid w:val="00332863"/>
    <w:rsid w:val="0033684D"/>
    <w:rsid w:val="00337B42"/>
    <w:rsid w:val="00341B42"/>
    <w:rsid w:val="0034348F"/>
    <w:rsid w:val="003550AC"/>
    <w:rsid w:val="00356653"/>
    <w:rsid w:val="0035743F"/>
    <w:rsid w:val="00357BE2"/>
    <w:rsid w:val="0036125B"/>
    <w:rsid w:val="0036170C"/>
    <w:rsid w:val="00366E0F"/>
    <w:rsid w:val="0037345A"/>
    <w:rsid w:val="00374D55"/>
    <w:rsid w:val="003770E8"/>
    <w:rsid w:val="00381A72"/>
    <w:rsid w:val="00382D01"/>
    <w:rsid w:val="00384676"/>
    <w:rsid w:val="00390857"/>
    <w:rsid w:val="003A30E3"/>
    <w:rsid w:val="003A4BF3"/>
    <w:rsid w:val="003A6B66"/>
    <w:rsid w:val="003B1647"/>
    <w:rsid w:val="003B420D"/>
    <w:rsid w:val="003B606B"/>
    <w:rsid w:val="003C6C16"/>
    <w:rsid w:val="003D132A"/>
    <w:rsid w:val="003D4A45"/>
    <w:rsid w:val="003D794D"/>
    <w:rsid w:val="003E3058"/>
    <w:rsid w:val="003E76A9"/>
    <w:rsid w:val="003F0809"/>
    <w:rsid w:val="003F6A8C"/>
    <w:rsid w:val="003F755C"/>
    <w:rsid w:val="00404482"/>
    <w:rsid w:val="00406F01"/>
    <w:rsid w:val="00412157"/>
    <w:rsid w:val="00416D50"/>
    <w:rsid w:val="00416FD5"/>
    <w:rsid w:val="00417772"/>
    <w:rsid w:val="00420E6A"/>
    <w:rsid w:val="00423C6D"/>
    <w:rsid w:val="00425A9E"/>
    <w:rsid w:val="00426D6B"/>
    <w:rsid w:val="00431E6C"/>
    <w:rsid w:val="00433CE7"/>
    <w:rsid w:val="00434CBB"/>
    <w:rsid w:val="004370D0"/>
    <w:rsid w:val="00443541"/>
    <w:rsid w:val="00452738"/>
    <w:rsid w:val="00456091"/>
    <w:rsid w:val="00466321"/>
    <w:rsid w:val="004672B9"/>
    <w:rsid w:val="004727EB"/>
    <w:rsid w:val="00484B9B"/>
    <w:rsid w:val="004855F6"/>
    <w:rsid w:val="0048661E"/>
    <w:rsid w:val="00490B57"/>
    <w:rsid w:val="00493F4C"/>
    <w:rsid w:val="00494670"/>
    <w:rsid w:val="004A3823"/>
    <w:rsid w:val="004B207D"/>
    <w:rsid w:val="004B5B87"/>
    <w:rsid w:val="004D06E0"/>
    <w:rsid w:val="004E27E3"/>
    <w:rsid w:val="004E6946"/>
    <w:rsid w:val="004F1AD8"/>
    <w:rsid w:val="004F5EB1"/>
    <w:rsid w:val="005039CB"/>
    <w:rsid w:val="0050558F"/>
    <w:rsid w:val="00506286"/>
    <w:rsid w:val="00510813"/>
    <w:rsid w:val="00511990"/>
    <w:rsid w:val="00511DE0"/>
    <w:rsid w:val="00514870"/>
    <w:rsid w:val="00514B9B"/>
    <w:rsid w:val="00517F02"/>
    <w:rsid w:val="00523EB0"/>
    <w:rsid w:val="00524303"/>
    <w:rsid w:val="005258A2"/>
    <w:rsid w:val="005317D1"/>
    <w:rsid w:val="005401AE"/>
    <w:rsid w:val="00542E07"/>
    <w:rsid w:val="00545424"/>
    <w:rsid w:val="00550470"/>
    <w:rsid w:val="00554A7B"/>
    <w:rsid w:val="0055572C"/>
    <w:rsid w:val="0056106A"/>
    <w:rsid w:val="005720AE"/>
    <w:rsid w:val="00580A7D"/>
    <w:rsid w:val="00594D77"/>
    <w:rsid w:val="005969E4"/>
    <w:rsid w:val="00597A6C"/>
    <w:rsid w:val="005A06B7"/>
    <w:rsid w:val="005A1759"/>
    <w:rsid w:val="005A68A7"/>
    <w:rsid w:val="005B30B2"/>
    <w:rsid w:val="005C7D27"/>
    <w:rsid w:val="005D36AB"/>
    <w:rsid w:val="005D440C"/>
    <w:rsid w:val="005E2322"/>
    <w:rsid w:val="005E6686"/>
    <w:rsid w:val="006140F3"/>
    <w:rsid w:val="0061414F"/>
    <w:rsid w:val="0061649F"/>
    <w:rsid w:val="00616839"/>
    <w:rsid w:val="00617CC3"/>
    <w:rsid w:val="006349C7"/>
    <w:rsid w:val="0063775F"/>
    <w:rsid w:val="006377A6"/>
    <w:rsid w:val="00637A3D"/>
    <w:rsid w:val="006411EF"/>
    <w:rsid w:val="00646D21"/>
    <w:rsid w:val="006748B8"/>
    <w:rsid w:val="006775C3"/>
    <w:rsid w:val="00690DF5"/>
    <w:rsid w:val="0069290A"/>
    <w:rsid w:val="0069744B"/>
    <w:rsid w:val="0069775A"/>
    <w:rsid w:val="00697813"/>
    <w:rsid w:val="006A3EE8"/>
    <w:rsid w:val="006A72BF"/>
    <w:rsid w:val="006B03F2"/>
    <w:rsid w:val="006B37DC"/>
    <w:rsid w:val="006B4F68"/>
    <w:rsid w:val="006C0592"/>
    <w:rsid w:val="006C272E"/>
    <w:rsid w:val="006C5479"/>
    <w:rsid w:val="006C5E97"/>
    <w:rsid w:val="006D13B5"/>
    <w:rsid w:val="006D4E3A"/>
    <w:rsid w:val="006D6270"/>
    <w:rsid w:val="006E12FF"/>
    <w:rsid w:val="006E607E"/>
    <w:rsid w:val="00706C5D"/>
    <w:rsid w:val="00732922"/>
    <w:rsid w:val="0075162E"/>
    <w:rsid w:val="00754034"/>
    <w:rsid w:val="00756556"/>
    <w:rsid w:val="007618C4"/>
    <w:rsid w:val="00767980"/>
    <w:rsid w:val="00770B19"/>
    <w:rsid w:val="0077463F"/>
    <w:rsid w:val="007756C4"/>
    <w:rsid w:val="00783297"/>
    <w:rsid w:val="007836EA"/>
    <w:rsid w:val="00784CDA"/>
    <w:rsid w:val="00785607"/>
    <w:rsid w:val="007906C4"/>
    <w:rsid w:val="007940EA"/>
    <w:rsid w:val="007967E8"/>
    <w:rsid w:val="007A2170"/>
    <w:rsid w:val="007A22BF"/>
    <w:rsid w:val="007A3323"/>
    <w:rsid w:val="007A6D35"/>
    <w:rsid w:val="007B72B8"/>
    <w:rsid w:val="007B7A58"/>
    <w:rsid w:val="007C21B5"/>
    <w:rsid w:val="007D0FD2"/>
    <w:rsid w:val="007E4BD2"/>
    <w:rsid w:val="007F1804"/>
    <w:rsid w:val="00801393"/>
    <w:rsid w:val="00802F88"/>
    <w:rsid w:val="0081293E"/>
    <w:rsid w:val="00814795"/>
    <w:rsid w:val="00815465"/>
    <w:rsid w:val="00816543"/>
    <w:rsid w:val="00817E9A"/>
    <w:rsid w:val="008306BD"/>
    <w:rsid w:val="00831A80"/>
    <w:rsid w:val="00833743"/>
    <w:rsid w:val="008340A4"/>
    <w:rsid w:val="0087135F"/>
    <w:rsid w:val="00872D94"/>
    <w:rsid w:val="00873987"/>
    <w:rsid w:val="00880364"/>
    <w:rsid w:val="00891592"/>
    <w:rsid w:val="00891E9E"/>
    <w:rsid w:val="008A2B7D"/>
    <w:rsid w:val="008A2F68"/>
    <w:rsid w:val="008B4FA6"/>
    <w:rsid w:val="008B5282"/>
    <w:rsid w:val="008B7C17"/>
    <w:rsid w:val="008C2D01"/>
    <w:rsid w:val="008C40E6"/>
    <w:rsid w:val="008C6C96"/>
    <w:rsid w:val="008D0F7A"/>
    <w:rsid w:val="008D264A"/>
    <w:rsid w:val="008D68E4"/>
    <w:rsid w:val="008E0506"/>
    <w:rsid w:val="008E0CFF"/>
    <w:rsid w:val="008E5D6B"/>
    <w:rsid w:val="008E76F0"/>
    <w:rsid w:val="008F15FE"/>
    <w:rsid w:val="008F2D29"/>
    <w:rsid w:val="008F5187"/>
    <w:rsid w:val="008F60D8"/>
    <w:rsid w:val="00902727"/>
    <w:rsid w:val="0090312B"/>
    <w:rsid w:val="009049D8"/>
    <w:rsid w:val="0091736D"/>
    <w:rsid w:val="0093037A"/>
    <w:rsid w:val="0093251C"/>
    <w:rsid w:val="0094154D"/>
    <w:rsid w:val="0095155F"/>
    <w:rsid w:val="0095163E"/>
    <w:rsid w:val="00954429"/>
    <w:rsid w:val="009563CE"/>
    <w:rsid w:val="00973FB8"/>
    <w:rsid w:val="00976328"/>
    <w:rsid w:val="0097680D"/>
    <w:rsid w:val="00982438"/>
    <w:rsid w:val="0098404C"/>
    <w:rsid w:val="00985283"/>
    <w:rsid w:val="00995992"/>
    <w:rsid w:val="009A03E5"/>
    <w:rsid w:val="009A0F3B"/>
    <w:rsid w:val="009A1BB4"/>
    <w:rsid w:val="009A2628"/>
    <w:rsid w:val="009A3200"/>
    <w:rsid w:val="009B0897"/>
    <w:rsid w:val="009B7BD9"/>
    <w:rsid w:val="009C2B14"/>
    <w:rsid w:val="009C4A59"/>
    <w:rsid w:val="009C7DD5"/>
    <w:rsid w:val="009E227D"/>
    <w:rsid w:val="009E5019"/>
    <w:rsid w:val="009F26C3"/>
    <w:rsid w:val="00A04F1B"/>
    <w:rsid w:val="00A0501B"/>
    <w:rsid w:val="00A14947"/>
    <w:rsid w:val="00A22C55"/>
    <w:rsid w:val="00A3295D"/>
    <w:rsid w:val="00A32A83"/>
    <w:rsid w:val="00A368DB"/>
    <w:rsid w:val="00A40483"/>
    <w:rsid w:val="00A423AA"/>
    <w:rsid w:val="00A53EC6"/>
    <w:rsid w:val="00A558B1"/>
    <w:rsid w:val="00A55C0F"/>
    <w:rsid w:val="00A637A5"/>
    <w:rsid w:val="00A63CC8"/>
    <w:rsid w:val="00A71442"/>
    <w:rsid w:val="00A81D22"/>
    <w:rsid w:val="00A8713F"/>
    <w:rsid w:val="00A87F45"/>
    <w:rsid w:val="00A90BA1"/>
    <w:rsid w:val="00A94098"/>
    <w:rsid w:val="00A97848"/>
    <w:rsid w:val="00A97A9A"/>
    <w:rsid w:val="00AA0671"/>
    <w:rsid w:val="00AA2531"/>
    <w:rsid w:val="00AB1E09"/>
    <w:rsid w:val="00AB4329"/>
    <w:rsid w:val="00AB5330"/>
    <w:rsid w:val="00AB7747"/>
    <w:rsid w:val="00AC14CE"/>
    <w:rsid w:val="00AC2A56"/>
    <w:rsid w:val="00AD055E"/>
    <w:rsid w:val="00AD47A7"/>
    <w:rsid w:val="00AF0CBF"/>
    <w:rsid w:val="00AF257F"/>
    <w:rsid w:val="00AF33CF"/>
    <w:rsid w:val="00AF4D50"/>
    <w:rsid w:val="00AF51CF"/>
    <w:rsid w:val="00AF6179"/>
    <w:rsid w:val="00B10543"/>
    <w:rsid w:val="00B1295A"/>
    <w:rsid w:val="00B20A45"/>
    <w:rsid w:val="00B22C5C"/>
    <w:rsid w:val="00B24F30"/>
    <w:rsid w:val="00B2528B"/>
    <w:rsid w:val="00B27763"/>
    <w:rsid w:val="00B31ABF"/>
    <w:rsid w:val="00B33BE3"/>
    <w:rsid w:val="00B51589"/>
    <w:rsid w:val="00B53B5D"/>
    <w:rsid w:val="00B6055E"/>
    <w:rsid w:val="00B6317D"/>
    <w:rsid w:val="00B639CD"/>
    <w:rsid w:val="00B7723F"/>
    <w:rsid w:val="00B80534"/>
    <w:rsid w:val="00B82F2F"/>
    <w:rsid w:val="00B8433C"/>
    <w:rsid w:val="00B87491"/>
    <w:rsid w:val="00BA29E9"/>
    <w:rsid w:val="00BA3803"/>
    <w:rsid w:val="00BA61DE"/>
    <w:rsid w:val="00BA7142"/>
    <w:rsid w:val="00BB237C"/>
    <w:rsid w:val="00BB41A3"/>
    <w:rsid w:val="00BC32DC"/>
    <w:rsid w:val="00BC35B6"/>
    <w:rsid w:val="00BC62CF"/>
    <w:rsid w:val="00BD1B51"/>
    <w:rsid w:val="00BD4596"/>
    <w:rsid w:val="00BD6C4C"/>
    <w:rsid w:val="00BE1405"/>
    <w:rsid w:val="00BE1545"/>
    <w:rsid w:val="00BE2BB9"/>
    <w:rsid w:val="00BE312D"/>
    <w:rsid w:val="00BF0E19"/>
    <w:rsid w:val="00BF1C20"/>
    <w:rsid w:val="00C10578"/>
    <w:rsid w:val="00C135BC"/>
    <w:rsid w:val="00C15C95"/>
    <w:rsid w:val="00C2596A"/>
    <w:rsid w:val="00C27537"/>
    <w:rsid w:val="00C30909"/>
    <w:rsid w:val="00C328FE"/>
    <w:rsid w:val="00C33507"/>
    <w:rsid w:val="00C4409D"/>
    <w:rsid w:val="00C44E72"/>
    <w:rsid w:val="00C45A06"/>
    <w:rsid w:val="00C47E5B"/>
    <w:rsid w:val="00C52A8C"/>
    <w:rsid w:val="00C61E4B"/>
    <w:rsid w:val="00C64BFF"/>
    <w:rsid w:val="00C704E9"/>
    <w:rsid w:val="00C763C9"/>
    <w:rsid w:val="00C80057"/>
    <w:rsid w:val="00C82232"/>
    <w:rsid w:val="00C82913"/>
    <w:rsid w:val="00C84172"/>
    <w:rsid w:val="00C972B1"/>
    <w:rsid w:val="00CA115C"/>
    <w:rsid w:val="00CA2CCE"/>
    <w:rsid w:val="00CA43FD"/>
    <w:rsid w:val="00CA613C"/>
    <w:rsid w:val="00CA7EF8"/>
    <w:rsid w:val="00CC489B"/>
    <w:rsid w:val="00CD1788"/>
    <w:rsid w:val="00CD2BCD"/>
    <w:rsid w:val="00CD3A4C"/>
    <w:rsid w:val="00CD3A6B"/>
    <w:rsid w:val="00CE10E9"/>
    <w:rsid w:val="00CE2910"/>
    <w:rsid w:val="00CE2B92"/>
    <w:rsid w:val="00CE5393"/>
    <w:rsid w:val="00CF36BE"/>
    <w:rsid w:val="00CF6000"/>
    <w:rsid w:val="00D003F3"/>
    <w:rsid w:val="00D0364F"/>
    <w:rsid w:val="00D06834"/>
    <w:rsid w:val="00D13BE5"/>
    <w:rsid w:val="00D21F47"/>
    <w:rsid w:val="00D305B2"/>
    <w:rsid w:val="00D308ED"/>
    <w:rsid w:val="00D32B35"/>
    <w:rsid w:val="00D348C5"/>
    <w:rsid w:val="00D36D86"/>
    <w:rsid w:val="00D40D69"/>
    <w:rsid w:val="00D428AA"/>
    <w:rsid w:val="00D4427A"/>
    <w:rsid w:val="00D5063D"/>
    <w:rsid w:val="00D50A34"/>
    <w:rsid w:val="00D53EFA"/>
    <w:rsid w:val="00D7301C"/>
    <w:rsid w:val="00D816A8"/>
    <w:rsid w:val="00D86616"/>
    <w:rsid w:val="00D87865"/>
    <w:rsid w:val="00D94A7C"/>
    <w:rsid w:val="00D95896"/>
    <w:rsid w:val="00DB2983"/>
    <w:rsid w:val="00DC1257"/>
    <w:rsid w:val="00DC3DC0"/>
    <w:rsid w:val="00DC5B2B"/>
    <w:rsid w:val="00DC5E6F"/>
    <w:rsid w:val="00DD318D"/>
    <w:rsid w:val="00DF2E12"/>
    <w:rsid w:val="00DF3269"/>
    <w:rsid w:val="00DF42C4"/>
    <w:rsid w:val="00DF514A"/>
    <w:rsid w:val="00DF6690"/>
    <w:rsid w:val="00DF6804"/>
    <w:rsid w:val="00E0358D"/>
    <w:rsid w:val="00E035BA"/>
    <w:rsid w:val="00E04323"/>
    <w:rsid w:val="00E070A2"/>
    <w:rsid w:val="00E132D7"/>
    <w:rsid w:val="00E15234"/>
    <w:rsid w:val="00E236C7"/>
    <w:rsid w:val="00E2656A"/>
    <w:rsid w:val="00E412D0"/>
    <w:rsid w:val="00E56322"/>
    <w:rsid w:val="00E60982"/>
    <w:rsid w:val="00E62C62"/>
    <w:rsid w:val="00E654C1"/>
    <w:rsid w:val="00E65D97"/>
    <w:rsid w:val="00E72A5A"/>
    <w:rsid w:val="00E73354"/>
    <w:rsid w:val="00E9242D"/>
    <w:rsid w:val="00EB5255"/>
    <w:rsid w:val="00EB5C47"/>
    <w:rsid w:val="00EC5454"/>
    <w:rsid w:val="00ED0639"/>
    <w:rsid w:val="00ED7216"/>
    <w:rsid w:val="00EF4755"/>
    <w:rsid w:val="00EF7135"/>
    <w:rsid w:val="00EF7950"/>
    <w:rsid w:val="00F027DB"/>
    <w:rsid w:val="00F14A7A"/>
    <w:rsid w:val="00F15FB2"/>
    <w:rsid w:val="00F22985"/>
    <w:rsid w:val="00F3383E"/>
    <w:rsid w:val="00F465A7"/>
    <w:rsid w:val="00F50B7C"/>
    <w:rsid w:val="00F50CDF"/>
    <w:rsid w:val="00F550E6"/>
    <w:rsid w:val="00F66F31"/>
    <w:rsid w:val="00F72CA9"/>
    <w:rsid w:val="00F74345"/>
    <w:rsid w:val="00F75D4D"/>
    <w:rsid w:val="00F80A0A"/>
    <w:rsid w:val="00F82B19"/>
    <w:rsid w:val="00F9212D"/>
    <w:rsid w:val="00F965DA"/>
    <w:rsid w:val="00FA00A3"/>
    <w:rsid w:val="00FA406A"/>
    <w:rsid w:val="00FA4C1D"/>
    <w:rsid w:val="00FB4547"/>
    <w:rsid w:val="00FB503A"/>
    <w:rsid w:val="00FB516C"/>
    <w:rsid w:val="00FD0236"/>
    <w:rsid w:val="00FD18F4"/>
    <w:rsid w:val="00FD413E"/>
    <w:rsid w:val="00FD49C0"/>
    <w:rsid w:val="00FD54DB"/>
    <w:rsid w:val="00FD619F"/>
    <w:rsid w:val="00FD7A4E"/>
    <w:rsid w:val="00FE7DB8"/>
    <w:rsid w:val="0100296B"/>
    <w:rsid w:val="0103164E"/>
    <w:rsid w:val="01062EEC"/>
    <w:rsid w:val="010D040C"/>
    <w:rsid w:val="010F1DA1"/>
    <w:rsid w:val="0112363F"/>
    <w:rsid w:val="0114350A"/>
    <w:rsid w:val="01161381"/>
    <w:rsid w:val="011776BC"/>
    <w:rsid w:val="01185A51"/>
    <w:rsid w:val="011949CD"/>
    <w:rsid w:val="011C626C"/>
    <w:rsid w:val="01203FAE"/>
    <w:rsid w:val="01227D26"/>
    <w:rsid w:val="0123584C"/>
    <w:rsid w:val="01253372"/>
    <w:rsid w:val="01290F7E"/>
    <w:rsid w:val="012C2953"/>
    <w:rsid w:val="013B4944"/>
    <w:rsid w:val="0141454A"/>
    <w:rsid w:val="01422176"/>
    <w:rsid w:val="01437248"/>
    <w:rsid w:val="014A2DD9"/>
    <w:rsid w:val="014B08FF"/>
    <w:rsid w:val="014B4F11"/>
    <w:rsid w:val="014F54F6"/>
    <w:rsid w:val="014F6641"/>
    <w:rsid w:val="01546AF8"/>
    <w:rsid w:val="0156177E"/>
    <w:rsid w:val="015D1E09"/>
    <w:rsid w:val="015E6DD6"/>
    <w:rsid w:val="015F5F58"/>
    <w:rsid w:val="016A5229"/>
    <w:rsid w:val="0170036D"/>
    <w:rsid w:val="017460A8"/>
    <w:rsid w:val="01763BCE"/>
    <w:rsid w:val="017B11E4"/>
    <w:rsid w:val="017C3DDA"/>
    <w:rsid w:val="01822573"/>
    <w:rsid w:val="01850DB7"/>
    <w:rsid w:val="018A7679"/>
    <w:rsid w:val="018C5630"/>
    <w:rsid w:val="0191425A"/>
    <w:rsid w:val="019329D2"/>
    <w:rsid w:val="01993D60"/>
    <w:rsid w:val="019A399C"/>
    <w:rsid w:val="019B53E2"/>
    <w:rsid w:val="019C2884"/>
    <w:rsid w:val="01A00C4B"/>
    <w:rsid w:val="01A3073B"/>
    <w:rsid w:val="01A4698D"/>
    <w:rsid w:val="01AC5842"/>
    <w:rsid w:val="01AD5116"/>
    <w:rsid w:val="01B82438"/>
    <w:rsid w:val="01BE281B"/>
    <w:rsid w:val="01BF5575"/>
    <w:rsid w:val="01C02724"/>
    <w:rsid w:val="01CA216C"/>
    <w:rsid w:val="01D80157"/>
    <w:rsid w:val="01DD1E9F"/>
    <w:rsid w:val="01EC20E2"/>
    <w:rsid w:val="01ED5016"/>
    <w:rsid w:val="01EE19B6"/>
    <w:rsid w:val="01F1403A"/>
    <w:rsid w:val="01F62F61"/>
    <w:rsid w:val="01F81425"/>
    <w:rsid w:val="02016AEA"/>
    <w:rsid w:val="02072A78"/>
    <w:rsid w:val="02112AE3"/>
    <w:rsid w:val="0213141D"/>
    <w:rsid w:val="021358C1"/>
    <w:rsid w:val="02160F0D"/>
    <w:rsid w:val="021B4775"/>
    <w:rsid w:val="02225B04"/>
    <w:rsid w:val="02240BF8"/>
    <w:rsid w:val="0224362A"/>
    <w:rsid w:val="02251150"/>
    <w:rsid w:val="02296E92"/>
    <w:rsid w:val="022A49B8"/>
    <w:rsid w:val="022B2969"/>
    <w:rsid w:val="022B7F5C"/>
    <w:rsid w:val="02313F99"/>
    <w:rsid w:val="02337D11"/>
    <w:rsid w:val="023A1BC8"/>
    <w:rsid w:val="023A2E4D"/>
    <w:rsid w:val="023A35B8"/>
    <w:rsid w:val="023C4E17"/>
    <w:rsid w:val="023F66B6"/>
    <w:rsid w:val="024261A6"/>
    <w:rsid w:val="024334B1"/>
    <w:rsid w:val="024506A0"/>
    <w:rsid w:val="024960FC"/>
    <w:rsid w:val="02557C87"/>
    <w:rsid w:val="02571C51"/>
    <w:rsid w:val="025832D3"/>
    <w:rsid w:val="025A34EF"/>
    <w:rsid w:val="025F388A"/>
    <w:rsid w:val="0261487E"/>
    <w:rsid w:val="02647ECA"/>
    <w:rsid w:val="02663EAD"/>
    <w:rsid w:val="02697903"/>
    <w:rsid w:val="026E6F9B"/>
    <w:rsid w:val="02704AC1"/>
    <w:rsid w:val="027345B1"/>
    <w:rsid w:val="0281653D"/>
    <w:rsid w:val="028247F4"/>
    <w:rsid w:val="02866093"/>
    <w:rsid w:val="028E13EB"/>
    <w:rsid w:val="02900CBF"/>
    <w:rsid w:val="029019DF"/>
    <w:rsid w:val="029562D6"/>
    <w:rsid w:val="02994018"/>
    <w:rsid w:val="029C0D07"/>
    <w:rsid w:val="029C5E27"/>
    <w:rsid w:val="029C7664"/>
    <w:rsid w:val="029F7154"/>
    <w:rsid w:val="02A62291"/>
    <w:rsid w:val="02A76009"/>
    <w:rsid w:val="02A8425B"/>
    <w:rsid w:val="02AD7AC3"/>
    <w:rsid w:val="02B00783"/>
    <w:rsid w:val="02B011F1"/>
    <w:rsid w:val="02B5285C"/>
    <w:rsid w:val="02B640B5"/>
    <w:rsid w:val="02BC3862"/>
    <w:rsid w:val="02C46466"/>
    <w:rsid w:val="02C67BA4"/>
    <w:rsid w:val="02C866AB"/>
    <w:rsid w:val="02CD3CC1"/>
    <w:rsid w:val="02CD5A6F"/>
    <w:rsid w:val="02D06700"/>
    <w:rsid w:val="02D212D8"/>
    <w:rsid w:val="02D23086"/>
    <w:rsid w:val="02D36F87"/>
    <w:rsid w:val="02D46D8B"/>
    <w:rsid w:val="02DC4F6F"/>
    <w:rsid w:val="02F0175E"/>
    <w:rsid w:val="02F0687C"/>
    <w:rsid w:val="02F32FFC"/>
    <w:rsid w:val="02F72AEC"/>
    <w:rsid w:val="02F85E46"/>
    <w:rsid w:val="02F949FE"/>
    <w:rsid w:val="02F96569"/>
    <w:rsid w:val="02FA082F"/>
    <w:rsid w:val="02FD760E"/>
    <w:rsid w:val="02FE589F"/>
    <w:rsid w:val="02FF5E45"/>
    <w:rsid w:val="02FF7BF3"/>
    <w:rsid w:val="030516AD"/>
    <w:rsid w:val="030B6598"/>
    <w:rsid w:val="030C3B58"/>
    <w:rsid w:val="030D40BE"/>
    <w:rsid w:val="03113F0F"/>
    <w:rsid w:val="03192A63"/>
    <w:rsid w:val="03253AFD"/>
    <w:rsid w:val="03264CA2"/>
    <w:rsid w:val="03280EF8"/>
    <w:rsid w:val="032A0501"/>
    <w:rsid w:val="032B09E8"/>
    <w:rsid w:val="0334351C"/>
    <w:rsid w:val="03353615"/>
    <w:rsid w:val="03391357"/>
    <w:rsid w:val="03402295"/>
    <w:rsid w:val="0341645D"/>
    <w:rsid w:val="03525F75"/>
    <w:rsid w:val="03546191"/>
    <w:rsid w:val="035523FF"/>
    <w:rsid w:val="0365214C"/>
    <w:rsid w:val="03661A20"/>
    <w:rsid w:val="037203C5"/>
    <w:rsid w:val="0374238F"/>
    <w:rsid w:val="037472F8"/>
    <w:rsid w:val="03773C2D"/>
    <w:rsid w:val="037B196F"/>
    <w:rsid w:val="0381685A"/>
    <w:rsid w:val="03885EBA"/>
    <w:rsid w:val="0388663C"/>
    <w:rsid w:val="038E37EF"/>
    <w:rsid w:val="039A317B"/>
    <w:rsid w:val="03A04F32"/>
    <w:rsid w:val="03A67BD0"/>
    <w:rsid w:val="03B67C5D"/>
    <w:rsid w:val="03B67D67"/>
    <w:rsid w:val="03C74BB5"/>
    <w:rsid w:val="03CC1A1D"/>
    <w:rsid w:val="03CC3F79"/>
    <w:rsid w:val="03D41080"/>
    <w:rsid w:val="03D51396"/>
    <w:rsid w:val="03D54524"/>
    <w:rsid w:val="03D81701"/>
    <w:rsid w:val="03DD1CE2"/>
    <w:rsid w:val="03DD6186"/>
    <w:rsid w:val="03E45101"/>
    <w:rsid w:val="03E5503B"/>
    <w:rsid w:val="03EA7B21"/>
    <w:rsid w:val="03EB7B76"/>
    <w:rsid w:val="03EC63C9"/>
    <w:rsid w:val="03EE2141"/>
    <w:rsid w:val="03EF199A"/>
    <w:rsid w:val="03F21588"/>
    <w:rsid w:val="03F35447"/>
    <w:rsid w:val="03F4527E"/>
    <w:rsid w:val="03F67248"/>
    <w:rsid w:val="03FB2BEF"/>
    <w:rsid w:val="03FE4564"/>
    <w:rsid w:val="03FE48CF"/>
    <w:rsid w:val="03FE7EAB"/>
    <w:rsid w:val="040C0819"/>
    <w:rsid w:val="040E2921"/>
    <w:rsid w:val="04125C99"/>
    <w:rsid w:val="04240EED"/>
    <w:rsid w:val="042913CB"/>
    <w:rsid w:val="042A0CA0"/>
    <w:rsid w:val="042C2C6A"/>
    <w:rsid w:val="042C5370"/>
    <w:rsid w:val="043164D2"/>
    <w:rsid w:val="043240A9"/>
    <w:rsid w:val="04357D87"/>
    <w:rsid w:val="043D4E77"/>
    <w:rsid w:val="043D6C25"/>
    <w:rsid w:val="04406715"/>
    <w:rsid w:val="04446205"/>
    <w:rsid w:val="04504BAA"/>
    <w:rsid w:val="045521C0"/>
    <w:rsid w:val="04605389"/>
    <w:rsid w:val="04610B65"/>
    <w:rsid w:val="0462668B"/>
    <w:rsid w:val="04677A9E"/>
    <w:rsid w:val="046B76AB"/>
    <w:rsid w:val="046C12B8"/>
    <w:rsid w:val="046E4070"/>
    <w:rsid w:val="04714B20"/>
    <w:rsid w:val="047168CE"/>
    <w:rsid w:val="04732647"/>
    <w:rsid w:val="0475016D"/>
    <w:rsid w:val="04765325"/>
    <w:rsid w:val="04814D63"/>
    <w:rsid w:val="048812F8"/>
    <w:rsid w:val="048C0345"/>
    <w:rsid w:val="049525BD"/>
    <w:rsid w:val="049727D9"/>
    <w:rsid w:val="04974587"/>
    <w:rsid w:val="049802FF"/>
    <w:rsid w:val="04A15406"/>
    <w:rsid w:val="04A3117E"/>
    <w:rsid w:val="04A40A52"/>
    <w:rsid w:val="04A44EF6"/>
    <w:rsid w:val="04A722F0"/>
    <w:rsid w:val="04B2316F"/>
    <w:rsid w:val="04B36EE7"/>
    <w:rsid w:val="04B50EB1"/>
    <w:rsid w:val="04B54A0D"/>
    <w:rsid w:val="04BD7D66"/>
    <w:rsid w:val="04C11604"/>
    <w:rsid w:val="04C609C8"/>
    <w:rsid w:val="04C86E57"/>
    <w:rsid w:val="04CB2483"/>
    <w:rsid w:val="04D05CEB"/>
    <w:rsid w:val="04D67E51"/>
    <w:rsid w:val="04D77D6D"/>
    <w:rsid w:val="04DD5D12"/>
    <w:rsid w:val="04E13A54"/>
    <w:rsid w:val="04E35A1E"/>
    <w:rsid w:val="04E459E6"/>
    <w:rsid w:val="04EA0D61"/>
    <w:rsid w:val="04EA6DAD"/>
    <w:rsid w:val="04EE6171"/>
    <w:rsid w:val="04F07A60"/>
    <w:rsid w:val="04F418B0"/>
    <w:rsid w:val="04F454D9"/>
    <w:rsid w:val="04F574FF"/>
    <w:rsid w:val="04FA08BE"/>
    <w:rsid w:val="05014F6A"/>
    <w:rsid w:val="05015EA4"/>
    <w:rsid w:val="050719CA"/>
    <w:rsid w:val="0508107A"/>
    <w:rsid w:val="050F05C1"/>
    <w:rsid w:val="05104339"/>
    <w:rsid w:val="05137986"/>
    <w:rsid w:val="05143E2A"/>
    <w:rsid w:val="05143FCE"/>
    <w:rsid w:val="0515468E"/>
    <w:rsid w:val="05171224"/>
    <w:rsid w:val="051C683A"/>
    <w:rsid w:val="051C7496"/>
    <w:rsid w:val="051F457C"/>
    <w:rsid w:val="051F632A"/>
    <w:rsid w:val="05244D73"/>
    <w:rsid w:val="052D4EEB"/>
    <w:rsid w:val="052E47BF"/>
    <w:rsid w:val="053242B0"/>
    <w:rsid w:val="05353DA0"/>
    <w:rsid w:val="053C7075"/>
    <w:rsid w:val="053E2C54"/>
    <w:rsid w:val="054364BD"/>
    <w:rsid w:val="05462EFF"/>
    <w:rsid w:val="05467D5B"/>
    <w:rsid w:val="05485881"/>
    <w:rsid w:val="0548762F"/>
    <w:rsid w:val="054C2F3C"/>
    <w:rsid w:val="05573D16"/>
    <w:rsid w:val="056D2639"/>
    <w:rsid w:val="056E2359"/>
    <w:rsid w:val="05706B86"/>
    <w:rsid w:val="05797A3D"/>
    <w:rsid w:val="057C6257"/>
    <w:rsid w:val="057E74F5"/>
    <w:rsid w:val="05850883"/>
    <w:rsid w:val="058645FB"/>
    <w:rsid w:val="058B5394"/>
    <w:rsid w:val="058C526B"/>
    <w:rsid w:val="058F34B0"/>
    <w:rsid w:val="05910544"/>
    <w:rsid w:val="05926AFC"/>
    <w:rsid w:val="05937294"/>
    <w:rsid w:val="05A205EC"/>
    <w:rsid w:val="05AA6DC9"/>
    <w:rsid w:val="05AC4062"/>
    <w:rsid w:val="05B178CA"/>
    <w:rsid w:val="05B42F17"/>
    <w:rsid w:val="05B72A07"/>
    <w:rsid w:val="05B7314F"/>
    <w:rsid w:val="05B80C59"/>
    <w:rsid w:val="05C72C4A"/>
    <w:rsid w:val="05C84C14"/>
    <w:rsid w:val="05CB200E"/>
    <w:rsid w:val="05CD222A"/>
    <w:rsid w:val="05CD3EB3"/>
    <w:rsid w:val="05CF2FDE"/>
    <w:rsid w:val="05D13AC9"/>
    <w:rsid w:val="05D67331"/>
    <w:rsid w:val="05D9297D"/>
    <w:rsid w:val="05DE1D42"/>
    <w:rsid w:val="05DE61E6"/>
    <w:rsid w:val="05DE7F94"/>
    <w:rsid w:val="05E71616"/>
    <w:rsid w:val="05E732EC"/>
    <w:rsid w:val="05E97064"/>
    <w:rsid w:val="05EC4CC6"/>
    <w:rsid w:val="05ED2D9C"/>
    <w:rsid w:val="05EF4D27"/>
    <w:rsid w:val="05F477B7"/>
    <w:rsid w:val="05F83EAE"/>
    <w:rsid w:val="05F87674"/>
    <w:rsid w:val="05F916FC"/>
    <w:rsid w:val="05F9301F"/>
    <w:rsid w:val="05FD48BE"/>
    <w:rsid w:val="05FE3272"/>
    <w:rsid w:val="06085010"/>
    <w:rsid w:val="060E6ACB"/>
    <w:rsid w:val="060F639F"/>
    <w:rsid w:val="06127C3D"/>
    <w:rsid w:val="0616597F"/>
    <w:rsid w:val="0616772D"/>
    <w:rsid w:val="06175254"/>
    <w:rsid w:val="06190F4D"/>
    <w:rsid w:val="06217C9A"/>
    <w:rsid w:val="06224324"/>
    <w:rsid w:val="06230B53"/>
    <w:rsid w:val="06233BF8"/>
    <w:rsid w:val="06287461"/>
    <w:rsid w:val="062B5B24"/>
    <w:rsid w:val="06367DD0"/>
    <w:rsid w:val="063E7D85"/>
    <w:rsid w:val="06405665"/>
    <w:rsid w:val="064249C6"/>
    <w:rsid w:val="06432556"/>
    <w:rsid w:val="06640499"/>
    <w:rsid w:val="0667442D"/>
    <w:rsid w:val="06693D01"/>
    <w:rsid w:val="067830B0"/>
    <w:rsid w:val="06783F44"/>
    <w:rsid w:val="067A40B5"/>
    <w:rsid w:val="067D155B"/>
    <w:rsid w:val="06826CEB"/>
    <w:rsid w:val="06874187"/>
    <w:rsid w:val="068B4C72"/>
    <w:rsid w:val="068C3E93"/>
    <w:rsid w:val="068C79F0"/>
    <w:rsid w:val="068D1720"/>
    <w:rsid w:val="068E0217"/>
    <w:rsid w:val="068E5516"/>
    <w:rsid w:val="068F5690"/>
    <w:rsid w:val="06936FD0"/>
    <w:rsid w:val="069B3E0F"/>
    <w:rsid w:val="069E344E"/>
    <w:rsid w:val="06A05249"/>
    <w:rsid w:val="06A765D7"/>
    <w:rsid w:val="06A82B4A"/>
    <w:rsid w:val="06A87133"/>
    <w:rsid w:val="06AF067A"/>
    <w:rsid w:val="06B036DE"/>
    <w:rsid w:val="06B07B82"/>
    <w:rsid w:val="06B50CF4"/>
    <w:rsid w:val="06B86215"/>
    <w:rsid w:val="06BD229F"/>
    <w:rsid w:val="06C278B5"/>
    <w:rsid w:val="06C52C0C"/>
    <w:rsid w:val="06C70A28"/>
    <w:rsid w:val="06C90C44"/>
    <w:rsid w:val="06CC4290"/>
    <w:rsid w:val="06D62EC4"/>
    <w:rsid w:val="06DC2725"/>
    <w:rsid w:val="06DE4F53"/>
    <w:rsid w:val="06DF3FC3"/>
    <w:rsid w:val="06E3013E"/>
    <w:rsid w:val="06E635A4"/>
    <w:rsid w:val="06F31F83"/>
    <w:rsid w:val="06FA0DFD"/>
    <w:rsid w:val="0704265D"/>
    <w:rsid w:val="070457D8"/>
    <w:rsid w:val="07091040"/>
    <w:rsid w:val="071008B5"/>
    <w:rsid w:val="07145DAD"/>
    <w:rsid w:val="0719024D"/>
    <w:rsid w:val="07195727"/>
    <w:rsid w:val="071C5F5A"/>
    <w:rsid w:val="071D1433"/>
    <w:rsid w:val="071D1477"/>
    <w:rsid w:val="072145DC"/>
    <w:rsid w:val="07293586"/>
    <w:rsid w:val="07295285"/>
    <w:rsid w:val="072E4696"/>
    <w:rsid w:val="07302A71"/>
    <w:rsid w:val="073445CA"/>
    <w:rsid w:val="07364A74"/>
    <w:rsid w:val="07397904"/>
    <w:rsid w:val="073A0DE1"/>
    <w:rsid w:val="073A38EF"/>
    <w:rsid w:val="073A569E"/>
    <w:rsid w:val="07481B68"/>
    <w:rsid w:val="0749768F"/>
    <w:rsid w:val="074A3B33"/>
    <w:rsid w:val="07512AA9"/>
    <w:rsid w:val="075C1AB8"/>
    <w:rsid w:val="07603356"/>
    <w:rsid w:val="07636392"/>
    <w:rsid w:val="076369A2"/>
    <w:rsid w:val="076B43DC"/>
    <w:rsid w:val="076C4612"/>
    <w:rsid w:val="076F3599"/>
    <w:rsid w:val="07770C56"/>
    <w:rsid w:val="0777244E"/>
    <w:rsid w:val="077E37DC"/>
    <w:rsid w:val="078801B7"/>
    <w:rsid w:val="0790350F"/>
    <w:rsid w:val="0797489E"/>
    <w:rsid w:val="07A0263C"/>
    <w:rsid w:val="07A60EF0"/>
    <w:rsid w:val="07AA2823"/>
    <w:rsid w:val="07B27A2E"/>
    <w:rsid w:val="07B33DBE"/>
    <w:rsid w:val="07B95303"/>
    <w:rsid w:val="07BF772C"/>
    <w:rsid w:val="07C75183"/>
    <w:rsid w:val="07CD6512"/>
    <w:rsid w:val="07D433FC"/>
    <w:rsid w:val="07D478A0"/>
    <w:rsid w:val="07D653C6"/>
    <w:rsid w:val="07DA3499"/>
    <w:rsid w:val="07DB478B"/>
    <w:rsid w:val="07E850FA"/>
    <w:rsid w:val="07EC2E3C"/>
    <w:rsid w:val="07EF395F"/>
    <w:rsid w:val="07F1666A"/>
    <w:rsid w:val="07F615C4"/>
    <w:rsid w:val="07F752A5"/>
    <w:rsid w:val="07FA1055"/>
    <w:rsid w:val="07FB6BDB"/>
    <w:rsid w:val="08000695"/>
    <w:rsid w:val="08002443"/>
    <w:rsid w:val="0806255A"/>
    <w:rsid w:val="0808579C"/>
    <w:rsid w:val="080B2B96"/>
    <w:rsid w:val="080D4B60"/>
    <w:rsid w:val="080F2686"/>
    <w:rsid w:val="080F6B2A"/>
    <w:rsid w:val="08103ADB"/>
    <w:rsid w:val="08114650"/>
    <w:rsid w:val="081163FE"/>
    <w:rsid w:val="081F44B1"/>
    <w:rsid w:val="08205941"/>
    <w:rsid w:val="082A5952"/>
    <w:rsid w:val="082E5202"/>
    <w:rsid w:val="08320F44"/>
    <w:rsid w:val="083640B7"/>
    <w:rsid w:val="084715B1"/>
    <w:rsid w:val="084D31AF"/>
    <w:rsid w:val="084F09BE"/>
    <w:rsid w:val="084F6F27"/>
    <w:rsid w:val="08514A4D"/>
    <w:rsid w:val="08560D43"/>
    <w:rsid w:val="08575103"/>
    <w:rsid w:val="085F7B6F"/>
    <w:rsid w:val="0861730F"/>
    <w:rsid w:val="086230FE"/>
    <w:rsid w:val="08674270"/>
    <w:rsid w:val="086E55FF"/>
    <w:rsid w:val="087846CF"/>
    <w:rsid w:val="087924EA"/>
    <w:rsid w:val="0879335B"/>
    <w:rsid w:val="08793F7F"/>
    <w:rsid w:val="0881210C"/>
    <w:rsid w:val="088352AA"/>
    <w:rsid w:val="08872B64"/>
    <w:rsid w:val="088766C0"/>
    <w:rsid w:val="0888779C"/>
    <w:rsid w:val="088C52D5"/>
    <w:rsid w:val="088D1B6B"/>
    <w:rsid w:val="088F37C7"/>
    <w:rsid w:val="088F5575"/>
    <w:rsid w:val="08911589"/>
    <w:rsid w:val="08915791"/>
    <w:rsid w:val="0891753F"/>
    <w:rsid w:val="089332B7"/>
    <w:rsid w:val="089645E3"/>
    <w:rsid w:val="08964B56"/>
    <w:rsid w:val="08991AD4"/>
    <w:rsid w:val="089B216C"/>
    <w:rsid w:val="08A41020"/>
    <w:rsid w:val="08A54D99"/>
    <w:rsid w:val="08A74FB5"/>
    <w:rsid w:val="08A94889"/>
    <w:rsid w:val="08AA3EE9"/>
    <w:rsid w:val="08B5322E"/>
    <w:rsid w:val="08B60D54"/>
    <w:rsid w:val="08B82D1E"/>
    <w:rsid w:val="08B97D35"/>
    <w:rsid w:val="08BA0844"/>
    <w:rsid w:val="08BC5AEA"/>
    <w:rsid w:val="08C07E24"/>
    <w:rsid w:val="08C950D2"/>
    <w:rsid w:val="08C96CD9"/>
    <w:rsid w:val="08CB1D92"/>
    <w:rsid w:val="08D12032"/>
    <w:rsid w:val="08D37B58"/>
    <w:rsid w:val="08DD09D6"/>
    <w:rsid w:val="08DE140C"/>
    <w:rsid w:val="08E25FED"/>
    <w:rsid w:val="08E7146E"/>
    <w:rsid w:val="08E9737B"/>
    <w:rsid w:val="08EC0C19"/>
    <w:rsid w:val="08F438D3"/>
    <w:rsid w:val="08F5187C"/>
    <w:rsid w:val="08F54FFF"/>
    <w:rsid w:val="08FA3336"/>
    <w:rsid w:val="09063A89"/>
    <w:rsid w:val="090E6DE2"/>
    <w:rsid w:val="090F17A5"/>
    <w:rsid w:val="091361A6"/>
    <w:rsid w:val="09151F1E"/>
    <w:rsid w:val="091A6930"/>
    <w:rsid w:val="092217DD"/>
    <w:rsid w:val="09297778"/>
    <w:rsid w:val="092D54BA"/>
    <w:rsid w:val="09300B06"/>
    <w:rsid w:val="093A7294"/>
    <w:rsid w:val="093F51ED"/>
    <w:rsid w:val="093F6F9B"/>
    <w:rsid w:val="0946657C"/>
    <w:rsid w:val="094B1DE4"/>
    <w:rsid w:val="094B3B92"/>
    <w:rsid w:val="09510202"/>
    <w:rsid w:val="09532A47"/>
    <w:rsid w:val="095A2027"/>
    <w:rsid w:val="095E3ED9"/>
    <w:rsid w:val="095F3FBE"/>
    <w:rsid w:val="09613E28"/>
    <w:rsid w:val="09622B61"/>
    <w:rsid w:val="096666E4"/>
    <w:rsid w:val="09694018"/>
    <w:rsid w:val="096B4234"/>
    <w:rsid w:val="0978425B"/>
    <w:rsid w:val="09854156"/>
    <w:rsid w:val="09861D3A"/>
    <w:rsid w:val="09885CCF"/>
    <w:rsid w:val="09896468"/>
    <w:rsid w:val="098D41AA"/>
    <w:rsid w:val="098D5F59"/>
    <w:rsid w:val="098E1701"/>
    <w:rsid w:val="098E4FA0"/>
    <w:rsid w:val="09905A49"/>
    <w:rsid w:val="09927A92"/>
    <w:rsid w:val="09A137B2"/>
    <w:rsid w:val="09A16942"/>
    <w:rsid w:val="09A3577C"/>
    <w:rsid w:val="09A64AC8"/>
    <w:rsid w:val="09A84F3A"/>
    <w:rsid w:val="09AA119E"/>
    <w:rsid w:val="09AA4D5C"/>
    <w:rsid w:val="09AF4121"/>
    <w:rsid w:val="09B05D44"/>
    <w:rsid w:val="09B54D4A"/>
    <w:rsid w:val="09B554AF"/>
    <w:rsid w:val="09BA4874"/>
    <w:rsid w:val="09C3084B"/>
    <w:rsid w:val="09CB6A81"/>
    <w:rsid w:val="09D26E62"/>
    <w:rsid w:val="09D45B1B"/>
    <w:rsid w:val="09D640F0"/>
    <w:rsid w:val="09D65B51"/>
    <w:rsid w:val="09D73678"/>
    <w:rsid w:val="09D92EFE"/>
    <w:rsid w:val="09DC0C8E"/>
    <w:rsid w:val="09DC6722"/>
    <w:rsid w:val="09DE076E"/>
    <w:rsid w:val="09DE547F"/>
    <w:rsid w:val="09E0252C"/>
    <w:rsid w:val="09F4287E"/>
    <w:rsid w:val="09F47D86"/>
    <w:rsid w:val="09F558AC"/>
    <w:rsid w:val="09F617F4"/>
    <w:rsid w:val="0A033725"/>
    <w:rsid w:val="0A035E76"/>
    <w:rsid w:val="0A0501E5"/>
    <w:rsid w:val="0A0A1357"/>
    <w:rsid w:val="0A0D6D90"/>
    <w:rsid w:val="0A0F4BBF"/>
    <w:rsid w:val="0A12286B"/>
    <w:rsid w:val="0A1246B0"/>
    <w:rsid w:val="0A187F18"/>
    <w:rsid w:val="0A1A1A9E"/>
    <w:rsid w:val="0A1C72DC"/>
    <w:rsid w:val="0A1E12A6"/>
    <w:rsid w:val="0A204BC4"/>
    <w:rsid w:val="0A263993"/>
    <w:rsid w:val="0A27015B"/>
    <w:rsid w:val="0A2763AD"/>
    <w:rsid w:val="0A2D1898"/>
    <w:rsid w:val="0A2D3AC2"/>
    <w:rsid w:val="0A32761B"/>
    <w:rsid w:val="0A382368"/>
    <w:rsid w:val="0A385B19"/>
    <w:rsid w:val="0A3960E0"/>
    <w:rsid w:val="0A4D0881"/>
    <w:rsid w:val="0A5151D8"/>
    <w:rsid w:val="0A5627EE"/>
    <w:rsid w:val="0A622F41"/>
    <w:rsid w:val="0A670558"/>
    <w:rsid w:val="0A6A44EC"/>
    <w:rsid w:val="0A6B1C9E"/>
    <w:rsid w:val="0A6B602B"/>
    <w:rsid w:val="0A742C74"/>
    <w:rsid w:val="0A794981"/>
    <w:rsid w:val="0A7F7F97"/>
    <w:rsid w:val="0A825391"/>
    <w:rsid w:val="0A856C30"/>
    <w:rsid w:val="0A951569"/>
    <w:rsid w:val="0A96708F"/>
    <w:rsid w:val="0A9718D6"/>
    <w:rsid w:val="0A9D3C6A"/>
    <w:rsid w:val="0AA04E6E"/>
    <w:rsid w:val="0AA55524"/>
    <w:rsid w:val="0AA755DF"/>
    <w:rsid w:val="0AA90194"/>
    <w:rsid w:val="0AA96DC2"/>
    <w:rsid w:val="0AAE262A"/>
    <w:rsid w:val="0AB243BE"/>
    <w:rsid w:val="0AB3379D"/>
    <w:rsid w:val="0ABB08A3"/>
    <w:rsid w:val="0ABF09DB"/>
    <w:rsid w:val="0AC05D10"/>
    <w:rsid w:val="0AC27E84"/>
    <w:rsid w:val="0AC736EC"/>
    <w:rsid w:val="0AC77248"/>
    <w:rsid w:val="0ACC2AB1"/>
    <w:rsid w:val="0ACE3989"/>
    <w:rsid w:val="0ACF4261"/>
    <w:rsid w:val="0AD108D0"/>
    <w:rsid w:val="0AD1695A"/>
    <w:rsid w:val="0AD44548"/>
    <w:rsid w:val="0AD876A7"/>
    <w:rsid w:val="0ADC2637"/>
    <w:rsid w:val="0ADD081A"/>
    <w:rsid w:val="0ADD339A"/>
    <w:rsid w:val="0AE147AE"/>
    <w:rsid w:val="0AE20526"/>
    <w:rsid w:val="0AE222D4"/>
    <w:rsid w:val="0AEC6CAF"/>
    <w:rsid w:val="0AF12519"/>
    <w:rsid w:val="0AF618DB"/>
    <w:rsid w:val="0AF73FD1"/>
    <w:rsid w:val="0AF85654"/>
    <w:rsid w:val="0AFF2497"/>
    <w:rsid w:val="0AFF4C34"/>
    <w:rsid w:val="0AFF4D55"/>
    <w:rsid w:val="0B00275A"/>
    <w:rsid w:val="0B04224A"/>
    <w:rsid w:val="0B050935"/>
    <w:rsid w:val="0B0614D4"/>
    <w:rsid w:val="0B065FC2"/>
    <w:rsid w:val="0B085689"/>
    <w:rsid w:val="0B0C55A3"/>
    <w:rsid w:val="0B112BB9"/>
    <w:rsid w:val="0B114967"/>
    <w:rsid w:val="0B120D44"/>
    <w:rsid w:val="0B163D2C"/>
    <w:rsid w:val="0B183F48"/>
    <w:rsid w:val="0B1F52D6"/>
    <w:rsid w:val="0B204BAA"/>
    <w:rsid w:val="0B212DFC"/>
    <w:rsid w:val="0B2138E2"/>
    <w:rsid w:val="0B2711C0"/>
    <w:rsid w:val="0B291CB1"/>
    <w:rsid w:val="0B2E181E"/>
    <w:rsid w:val="0B301291"/>
    <w:rsid w:val="0B304DED"/>
    <w:rsid w:val="0B3510AD"/>
    <w:rsid w:val="0B422D73"/>
    <w:rsid w:val="0B472137"/>
    <w:rsid w:val="0B4C599F"/>
    <w:rsid w:val="0B4E5BBB"/>
    <w:rsid w:val="0B52745A"/>
    <w:rsid w:val="0B57123D"/>
    <w:rsid w:val="0B5A4560"/>
    <w:rsid w:val="0B5F0D12"/>
    <w:rsid w:val="0B5F75D9"/>
    <w:rsid w:val="0B622204"/>
    <w:rsid w:val="0B6902FF"/>
    <w:rsid w:val="0B6D7317"/>
    <w:rsid w:val="0B6E5916"/>
    <w:rsid w:val="0B717128"/>
    <w:rsid w:val="0B7218AA"/>
    <w:rsid w:val="0B732F2C"/>
    <w:rsid w:val="0B745622"/>
    <w:rsid w:val="0B7E024F"/>
    <w:rsid w:val="0B815649"/>
    <w:rsid w:val="0B865355"/>
    <w:rsid w:val="0B883A47"/>
    <w:rsid w:val="0B896BF3"/>
    <w:rsid w:val="0B8D5184"/>
    <w:rsid w:val="0B9A66AE"/>
    <w:rsid w:val="0B9F1F73"/>
    <w:rsid w:val="0BA53A2D"/>
    <w:rsid w:val="0BA650B0"/>
    <w:rsid w:val="0BA94A43"/>
    <w:rsid w:val="0BAB0918"/>
    <w:rsid w:val="0BAB4F7F"/>
    <w:rsid w:val="0BAB6189"/>
    <w:rsid w:val="0BAC3FDB"/>
    <w:rsid w:val="0BAD4D82"/>
    <w:rsid w:val="0BAF5882"/>
    <w:rsid w:val="0BB84DE3"/>
    <w:rsid w:val="0BB91287"/>
    <w:rsid w:val="0BBA4FFF"/>
    <w:rsid w:val="0BC419DA"/>
    <w:rsid w:val="0BC65752"/>
    <w:rsid w:val="0BC74D80"/>
    <w:rsid w:val="0BC81605"/>
    <w:rsid w:val="0BC96FF0"/>
    <w:rsid w:val="0BCA76B1"/>
    <w:rsid w:val="0BCC1D85"/>
    <w:rsid w:val="0BD27BF6"/>
    <w:rsid w:val="0BD95485"/>
    <w:rsid w:val="0BDA2D99"/>
    <w:rsid w:val="0BDA3B5C"/>
    <w:rsid w:val="0BE272B2"/>
    <w:rsid w:val="0BE77482"/>
    <w:rsid w:val="0BE877B6"/>
    <w:rsid w:val="0BED706C"/>
    <w:rsid w:val="0BF027CF"/>
    <w:rsid w:val="0BF202F5"/>
    <w:rsid w:val="0BF26547"/>
    <w:rsid w:val="0BF7590B"/>
    <w:rsid w:val="0BFE4EEC"/>
    <w:rsid w:val="0C030754"/>
    <w:rsid w:val="0C061FF2"/>
    <w:rsid w:val="0C063DA0"/>
    <w:rsid w:val="0C0649BD"/>
    <w:rsid w:val="0C0909BE"/>
    <w:rsid w:val="0C0B585A"/>
    <w:rsid w:val="0C0D512F"/>
    <w:rsid w:val="0C1311A9"/>
    <w:rsid w:val="0C131379"/>
    <w:rsid w:val="0C1E558E"/>
    <w:rsid w:val="0C201306"/>
    <w:rsid w:val="0C281F69"/>
    <w:rsid w:val="0C2C2DE4"/>
    <w:rsid w:val="0C2D42EB"/>
    <w:rsid w:val="0C2E40C6"/>
    <w:rsid w:val="0C322DE7"/>
    <w:rsid w:val="0C34090D"/>
    <w:rsid w:val="0C3A5FDD"/>
    <w:rsid w:val="0C3B3C7D"/>
    <w:rsid w:val="0C3B7EEE"/>
    <w:rsid w:val="0C434FF4"/>
    <w:rsid w:val="0C4A1EDF"/>
    <w:rsid w:val="0C4F1BEB"/>
    <w:rsid w:val="0C550884"/>
    <w:rsid w:val="0C607954"/>
    <w:rsid w:val="0C683E58"/>
    <w:rsid w:val="0C6E02C3"/>
    <w:rsid w:val="0C6F5DE9"/>
    <w:rsid w:val="0C721436"/>
    <w:rsid w:val="0C756AC9"/>
    <w:rsid w:val="0C831895"/>
    <w:rsid w:val="0C8C24F7"/>
    <w:rsid w:val="0C8F3D96"/>
    <w:rsid w:val="0C9413AC"/>
    <w:rsid w:val="0C9866C3"/>
    <w:rsid w:val="0CA77331"/>
    <w:rsid w:val="0CA84E57"/>
    <w:rsid w:val="0CAB2EAE"/>
    <w:rsid w:val="0CAD06C0"/>
    <w:rsid w:val="0CAF61E6"/>
    <w:rsid w:val="0CB33F28"/>
    <w:rsid w:val="0CBD6B55"/>
    <w:rsid w:val="0CBE28CD"/>
    <w:rsid w:val="0CBE2AD4"/>
    <w:rsid w:val="0CC71781"/>
    <w:rsid w:val="0CC7352F"/>
    <w:rsid w:val="0CC779D3"/>
    <w:rsid w:val="0CD10852"/>
    <w:rsid w:val="0CD65E68"/>
    <w:rsid w:val="0CDF2F6F"/>
    <w:rsid w:val="0CE22D83"/>
    <w:rsid w:val="0CE57E5A"/>
    <w:rsid w:val="0CE71B86"/>
    <w:rsid w:val="0CE92E27"/>
    <w:rsid w:val="0CEB5528"/>
    <w:rsid w:val="0CEE4F60"/>
    <w:rsid w:val="0CF63E15"/>
    <w:rsid w:val="0CFA3905"/>
    <w:rsid w:val="0D063BEB"/>
    <w:rsid w:val="0D1129FD"/>
    <w:rsid w:val="0D191AD7"/>
    <w:rsid w:val="0D1B19F6"/>
    <w:rsid w:val="0D1D3A97"/>
    <w:rsid w:val="0D2070E4"/>
    <w:rsid w:val="0D222E5C"/>
    <w:rsid w:val="0D26792E"/>
    <w:rsid w:val="0D2941EA"/>
    <w:rsid w:val="0D3052EC"/>
    <w:rsid w:val="0D315915"/>
    <w:rsid w:val="0D3606B5"/>
    <w:rsid w:val="0D397A5A"/>
    <w:rsid w:val="0D3C29C9"/>
    <w:rsid w:val="0D3D5EE8"/>
    <w:rsid w:val="0D4728C2"/>
    <w:rsid w:val="0D4C22C8"/>
    <w:rsid w:val="0D4C7E4E"/>
    <w:rsid w:val="0D543401"/>
    <w:rsid w:val="0D553231"/>
    <w:rsid w:val="0D5A43A4"/>
    <w:rsid w:val="0D5F5E5E"/>
    <w:rsid w:val="0D6214AA"/>
    <w:rsid w:val="0D621C7D"/>
    <w:rsid w:val="0D690A8B"/>
    <w:rsid w:val="0D6B4803"/>
    <w:rsid w:val="0D6B65B1"/>
    <w:rsid w:val="0D6C40D7"/>
    <w:rsid w:val="0D6E60A1"/>
    <w:rsid w:val="0D7107BB"/>
    <w:rsid w:val="0D743EDF"/>
    <w:rsid w:val="0D7511DD"/>
    <w:rsid w:val="0D7D0092"/>
    <w:rsid w:val="0D870C14"/>
    <w:rsid w:val="0D870F11"/>
    <w:rsid w:val="0D8B6F80"/>
    <w:rsid w:val="0D951880"/>
    <w:rsid w:val="0D965AC4"/>
    <w:rsid w:val="0D9A50E8"/>
    <w:rsid w:val="0D9D1C5D"/>
    <w:rsid w:val="0DA16476"/>
    <w:rsid w:val="0DA21B4B"/>
    <w:rsid w:val="0DA41AC3"/>
    <w:rsid w:val="0DA43871"/>
    <w:rsid w:val="0DA86300"/>
    <w:rsid w:val="0DA970D9"/>
    <w:rsid w:val="0DA97CF5"/>
    <w:rsid w:val="0DAB10A3"/>
    <w:rsid w:val="0DAD4E1B"/>
    <w:rsid w:val="0DB5782C"/>
    <w:rsid w:val="0DBA7538"/>
    <w:rsid w:val="0DC161D1"/>
    <w:rsid w:val="0DC21F49"/>
    <w:rsid w:val="0DC363ED"/>
    <w:rsid w:val="0DC463FB"/>
    <w:rsid w:val="0DC5006E"/>
    <w:rsid w:val="0DC9777B"/>
    <w:rsid w:val="0DCB34F3"/>
    <w:rsid w:val="0DCB52A1"/>
    <w:rsid w:val="0DD405FA"/>
    <w:rsid w:val="0DDC300B"/>
    <w:rsid w:val="0DDC4A0F"/>
    <w:rsid w:val="0DDC6937"/>
    <w:rsid w:val="0DE21828"/>
    <w:rsid w:val="0DE418AE"/>
    <w:rsid w:val="0DED6FC6"/>
    <w:rsid w:val="0DEE03B4"/>
    <w:rsid w:val="0DF63CF6"/>
    <w:rsid w:val="0DFA16E3"/>
    <w:rsid w:val="0DFA5B87"/>
    <w:rsid w:val="0E016F15"/>
    <w:rsid w:val="0E0662D9"/>
    <w:rsid w:val="0E097B78"/>
    <w:rsid w:val="0E0F7B64"/>
    <w:rsid w:val="0E106061"/>
    <w:rsid w:val="0E124C7E"/>
    <w:rsid w:val="0E146C48"/>
    <w:rsid w:val="0E1924B1"/>
    <w:rsid w:val="0E1A1D85"/>
    <w:rsid w:val="0E1A2C2A"/>
    <w:rsid w:val="0E1A590B"/>
    <w:rsid w:val="0E2350DD"/>
    <w:rsid w:val="0E247B1E"/>
    <w:rsid w:val="0E26697C"/>
    <w:rsid w:val="0E2706E0"/>
    <w:rsid w:val="0E274FD0"/>
    <w:rsid w:val="0E323572"/>
    <w:rsid w:val="0E341099"/>
    <w:rsid w:val="0E407A3D"/>
    <w:rsid w:val="0E415563"/>
    <w:rsid w:val="0E425BB0"/>
    <w:rsid w:val="0E462B7A"/>
    <w:rsid w:val="0E4A08BC"/>
    <w:rsid w:val="0E5434E9"/>
    <w:rsid w:val="0E572FD9"/>
    <w:rsid w:val="0E5F5514"/>
    <w:rsid w:val="0E611762"/>
    <w:rsid w:val="0E625C06"/>
    <w:rsid w:val="0E63197E"/>
    <w:rsid w:val="0E647EF4"/>
    <w:rsid w:val="0E6B438E"/>
    <w:rsid w:val="0E6D45AA"/>
    <w:rsid w:val="0E6E52B8"/>
    <w:rsid w:val="0E73034D"/>
    <w:rsid w:val="0E770F85"/>
    <w:rsid w:val="0E7B6CC7"/>
    <w:rsid w:val="0E7E12AC"/>
    <w:rsid w:val="0E85096E"/>
    <w:rsid w:val="0E854389"/>
    <w:rsid w:val="0E8A2A67"/>
    <w:rsid w:val="0E8A3C84"/>
    <w:rsid w:val="0E8F4521"/>
    <w:rsid w:val="0E940C46"/>
    <w:rsid w:val="0E993724"/>
    <w:rsid w:val="0EA004DC"/>
    <w:rsid w:val="0EA115D7"/>
    <w:rsid w:val="0EA87391"/>
    <w:rsid w:val="0EB21FBD"/>
    <w:rsid w:val="0EB62DF9"/>
    <w:rsid w:val="0EB775D4"/>
    <w:rsid w:val="0EBB3568"/>
    <w:rsid w:val="0EBB5316"/>
    <w:rsid w:val="0EC266A4"/>
    <w:rsid w:val="0EC84B30"/>
    <w:rsid w:val="0ECF630A"/>
    <w:rsid w:val="0ED2788D"/>
    <w:rsid w:val="0ED71A24"/>
    <w:rsid w:val="0ED85EC8"/>
    <w:rsid w:val="0ED939EE"/>
    <w:rsid w:val="0EDB7766"/>
    <w:rsid w:val="0EDD34DE"/>
    <w:rsid w:val="0EDF463B"/>
    <w:rsid w:val="0EE0191B"/>
    <w:rsid w:val="0EE06B2A"/>
    <w:rsid w:val="0EE54141"/>
    <w:rsid w:val="0EEF4FBF"/>
    <w:rsid w:val="0EF32D02"/>
    <w:rsid w:val="0EFD76DC"/>
    <w:rsid w:val="0EFE3455"/>
    <w:rsid w:val="0F0167AC"/>
    <w:rsid w:val="0F0274E4"/>
    <w:rsid w:val="0F13775A"/>
    <w:rsid w:val="0F145F11"/>
    <w:rsid w:val="0F1B4006"/>
    <w:rsid w:val="0F1E7653"/>
    <w:rsid w:val="0F22618E"/>
    <w:rsid w:val="0F242EBB"/>
    <w:rsid w:val="0F243C96"/>
    <w:rsid w:val="0F2904D1"/>
    <w:rsid w:val="0F29227F"/>
    <w:rsid w:val="0F3B10EC"/>
    <w:rsid w:val="0F3D3F7D"/>
    <w:rsid w:val="0F44530B"/>
    <w:rsid w:val="0F470958"/>
    <w:rsid w:val="0F473CFA"/>
    <w:rsid w:val="0F474DFC"/>
    <w:rsid w:val="0F4C0664"/>
    <w:rsid w:val="0F5372FC"/>
    <w:rsid w:val="0F5D157F"/>
    <w:rsid w:val="0F5F45FE"/>
    <w:rsid w:val="0F680C0A"/>
    <w:rsid w:val="0F694D72"/>
    <w:rsid w:val="0F76123D"/>
    <w:rsid w:val="0F785FDA"/>
    <w:rsid w:val="0F7A2ADB"/>
    <w:rsid w:val="0F9022FF"/>
    <w:rsid w:val="0F9242C9"/>
    <w:rsid w:val="0F9A112B"/>
    <w:rsid w:val="0FA062BA"/>
    <w:rsid w:val="0FA22032"/>
    <w:rsid w:val="0FA47B58"/>
    <w:rsid w:val="0FB00BF3"/>
    <w:rsid w:val="0FBF60CF"/>
    <w:rsid w:val="0FC816DA"/>
    <w:rsid w:val="0FD3043D"/>
    <w:rsid w:val="0FD970F4"/>
    <w:rsid w:val="0FE47EC3"/>
    <w:rsid w:val="0FEB5787"/>
    <w:rsid w:val="0FF02D9D"/>
    <w:rsid w:val="0FF26B15"/>
    <w:rsid w:val="0FF54A81"/>
    <w:rsid w:val="0FFD54BA"/>
    <w:rsid w:val="0FFE060C"/>
    <w:rsid w:val="0FFF6FF0"/>
    <w:rsid w:val="10014FAA"/>
    <w:rsid w:val="1004447E"/>
    <w:rsid w:val="1008257E"/>
    <w:rsid w:val="10142F30"/>
    <w:rsid w:val="10191F30"/>
    <w:rsid w:val="101C1077"/>
    <w:rsid w:val="10234F21"/>
    <w:rsid w:val="10240C99"/>
    <w:rsid w:val="10262C63"/>
    <w:rsid w:val="10280789"/>
    <w:rsid w:val="103C2486"/>
    <w:rsid w:val="1046184F"/>
    <w:rsid w:val="10463305"/>
    <w:rsid w:val="104E5D16"/>
    <w:rsid w:val="10520F58"/>
    <w:rsid w:val="105570A4"/>
    <w:rsid w:val="1057106E"/>
    <w:rsid w:val="105A46BB"/>
    <w:rsid w:val="106043C7"/>
    <w:rsid w:val="10611EED"/>
    <w:rsid w:val="10615A49"/>
    <w:rsid w:val="1064298A"/>
    <w:rsid w:val="1066305F"/>
    <w:rsid w:val="106A0DA2"/>
    <w:rsid w:val="106A52BA"/>
    <w:rsid w:val="106B68C8"/>
    <w:rsid w:val="106D2F64"/>
    <w:rsid w:val="10710382"/>
    <w:rsid w:val="107647A0"/>
    <w:rsid w:val="10861954"/>
    <w:rsid w:val="108C0107"/>
    <w:rsid w:val="108D1597"/>
    <w:rsid w:val="108F6A5A"/>
    <w:rsid w:val="109220A6"/>
    <w:rsid w:val="1094298D"/>
    <w:rsid w:val="1096623E"/>
    <w:rsid w:val="10A26449"/>
    <w:rsid w:val="10A83678"/>
    <w:rsid w:val="10B12C03"/>
    <w:rsid w:val="10B4201D"/>
    <w:rsid w:val="10B57FE7"/>
    <w:rsid w:val="10B63710"/>
    <w:rsid w:val="10B63FE7"/>
    <w:rsid w:val="10B65683"/>
    <w:rsid w:val="10B77D5F"/>
    <w:rsid w:val="10B85FB1"/>
    <w:rsid w:val="10B93A57"/>
    <w:rsid w:val="10BA75CD"/>
    <w:rsid w:val="10C21917"/>
    <w:rsid w:val="10C36704"/>
    <w:rsid w:val="10C761F4"/>
    <w:rsid w:val="10D02CFC"/>
    <w:rsid w:val="10D0497D"/>
    <w:rsid w:val="10D64453"/>
    <w:rsid w:val="10D73F5D"/>
    <w:rsid w:val="10E36DA6"/>
    <w:rsid w:val="10EF12A7"/>
    <w:rsid w:val="10F041A7"/>
    <w:rsid w:val="10F10820"/>
    <w:rsid w:val="10F16C99"/>
    <w:rsid w:val="10F36FE9"/>
    <w:rsid w:val="10FD1C16"/>
    <w:rsid w:val="11052878"/>
    <w:rsid w:val="11074842"/>
    <w:rsid w:val="110E24E5"/>
    <w:rsid w:val="110E3E23"/>
    <w:rsid w:val="111020F9"/>
    <w:rsid w:val="1111121D"/>
    <w:rsid w:val="1111746F"/>
    <w:rsid w:val="11151006"/>
    <w:rsid w:val="111C2F7A"/>
    <w:rsid w:val="112631E6"/>
    <w:rsid w:val="112C24FB"/>
    <w:rsid w:val="112F78F5"/>
    <w:rsid w:val="113118BF"/>
    <w:rsid w:val="11352DB2"/>
    <w:rsid w:val="11357581"/>
    <w:rsid w:val="11360C84"/>
    <w:rsid w:val="1139194B"/>
    <w:rsid w:val="113C38DE"/>
    <w:rsid w:val="113E3DBD"/>
    <w:rsid w:val="113E5D8A"/>
    <w:rsid w:val="11436DFB"/>
    <w:rsid w:val="11590946"/>
    <w:rsid w:val="11665CA1"/>
    <w:rsid w:val="11691059"/>
    <w:rsid w:val="116972AB"/>
    <w:rsid w:val="11752DC3"/>
    <w:rsid w:val="117A3266"/>
    <w:rsid w:val="117E771C"/>
    <w:rsid w:val="11800151"/>
    <w:rsid w:val="11867E5D"/>
    <w:rsid w:val="1188122F"/>
    <w:rsid w:val="11895290"/>
    <w:rsid w:val="118C23E6"/>
    <w:rsid w:val="118E6D12"/>
    <w:rsid w:val="11921E9F"/>
    <w:rsid w:val="11981CAA"/>
    <w:rsid w:val="119B31DD"/>
    <w:rsid w:val="11A007F3"/>
    <w:rsid w:val="11A42091"/>
    <w:rsid w:val="11AB1672"/>
    <w:rsid w:val="11AC2B40"/>
    <w:rsid w:val="11AD363C"/>
    <w:rsid w:val="11B206CF"/>
    <w:rsid w:val="11B61DC5"/>
    <w:rsid w:val="11BB562D"/>
    <w:rsid w:val="11C113C0"/>
    <w:rsid w:val="11C60597"/>
    <w:rsid w:val="11C72224"/>
    <w:rsid w:val="11CB3AC2"/>
    <w:rsid w:val="11D418A4"/>
    <w:rsid w:val="11D706B9"/>
    <w:rsid w:val="11D72467"/>
    <w:rsid w:val="11DC20E9"/>
    <w:rsid w:val="11DF131B"/>
    <w:rsid w:val="11E147BE"/>
    <w:rsid w:val="11E9219A"/>
    <w:rsid w:val="11EC3A38"/>
    <w:rsid w:val="11ED1C8A"/>
    <w:rsid w:val="11ED527F"/>
    <w:rsid w:val="11EE155E"/>
    <w:rsid w:val="11F34DC7"/>
    <w:rsid w:val="11F748B7"/>
    <w:rsid w:val="11F823DD"/>
    <w:rsid w:val="120570B6"/>
    <w:rsid w:val="12096398"/>
    <w:rsid w:val="12103BCB"/>
    <w:rsid w:val="12107727"/>
    <w:rsid w:val="1214133E"/>
    <w:rsid w:val="12185560"/>
    <w:rsid w:val="12241424"/>
    <w:rsid w:val="122D46DF"/>
    <w:rsid w:val="123553DF"/>
    <w:rsid w:val="12371157"/>
    <w:rsid w:val="12381B06"/>
    <w:rsid w:val="123F4892"/>
    <w:rsid w:val="123F5739"/>
    <w:rsid w:val="124675EC"/>
    <w:rsid w:val="12483364"/>
    <w:rsid w:val="124E024F"/>
    <w:rsid w:val="12503FC7"/>
    <w:rsid w:val="12517511"/>
    <w:rsid w:val="125D0492"/>
    <w:rsid w:val="12633CFA"/>
    <w:rsid w:val="1268023E"/>
    <w:rsid w:val="126D7855"/>
    <w:rsid w:val="12752BD6"/>
    <w:rsid w:val="127557DC"/>
    <w:rsid w:val="12810624"/>
    <w:rsid w:val="12813563"/>
    <w:rsid w:val="12823E5D"/>
    <w:rsid w:val="128D0D77"/>
    <w:rsid w:val="128D3C2B"/>
    <w:rsid w:val="12901BBE"/>
    <w:rsid w:val="12957C2C"/>
    <w:rsid w:val="12963E2A"/>
    <w:rsid w:val="12982D25"/>
    <w:rsid w:val="129C0FBA"/>
    <w:rsid w:val="12A367ED"/>
    <w:rsid w:val="12A7303C"/>
    <w:rsid w:val="12A83E03"/>
    <w:rsid w:val="12AB608E"/>
    <w:rsid w:val="12AE727B"/>
    <w:rsid w:val="12B00653"/>
    <w:rsid w:val="12B02CB8"/>
    <w:rsid w:val="12B06C64"/>
    <w:rsid w:val="12B207DE"/>
    <w:rsid w:val="12B24C82"/>
    <w:rsid w:val="12B46304"/>
    <w:rsid w:val="12B54C5C"/>
    <w:rsid w:val="12B952A8"/>
    <w:rsid w:val="12BA7692"/>
    <w:rsid w:val="12BB471B"/>
    <w:rsid w:val="12C26CEB"/>
    <w:rsid w:val="12CB18A0"/>
    <w:rsid w:val="12CD73C6"/>
    <w:rsid w:val="12CF23DB"/>
    <w:rsid w:val="12D016C2"/>
    <w:rsid w:val="12D13857"/>
    <w:rsid w:val="12D6271E"/>
    <w:rsid w:val="12DF65E9"/>
    <w:rsid w:val="12E0359D"/>
    <w:rsid w:val="12E110C3"/>
    <w:rsid w:val="12E265ED"/>
    <w:rsid w:val="12E27810"/>
    <w:rsid w:val="12E36BE9"/>
    <w:rsid w:val="12E62366"/>
    <w:rsid w:val="12EA441C"/>
    <w:rsid w:val="12EA61CA"/>
    <w:rsid w:val="12EA7F78"/>
    <w:rsid w:val="12EC1F42"/>
    <w:rsid w:val="12F14D48"/>
    <w:rsid w:val="12F15453"/>
    <w:rsid w:val="12F62DC0"/>
    <w:rsid w:val="12F6691D"/>
    <w:rsid w:val="130645D2"/>
    <w:rsid w:val="130E7BEF"/>
    <w:rsid w:val="130F3E82"/>
    <w:rsid w:val="13135720"/>
    <w:rsid w:val="13165211"/>
    <w:rsid w:val="1319260B"/>
    <w:rsid w:val="131C20FB"/>
    <w:rsid w:val="131C5AD5"/>
    <w:rsid w:val="131F376E"/>
    <w:rsid w:val="131F6A12"/>
    <w:rsid w:val="13250FB0"/>
    <w:rsid w:val="132711CC"/>
    <w:rsid w:val="13274D28"/>
    <w:rsid w:val="132C45D2"/>
    <w:rsid w:val="132E1986"/>
    <w:rsid w:val="133B07D3"/>
    <w:rsid w:val="133B24EE"/>
    <w:rsid w:val="13407244"/>
    <w:rsid w:val="13426006"/>
    <w:rsid w:val="13451652"/>
    <w:rsid w:val="134F0723"/>
    <w:rsid w:val="13547AE7"/>
    <w:rsid w:val="135553AB"/>
    <w:rsid w:val="13560E11"/>
    <w:rsid w:val="136715C8"/>
    <w:rsid w:val="13675A6C"/>
    <w:rsid w:val="13677AA0"/>
    <w:rsid w:val="136B07DB"/>
    <w:rsid w:val="1370286E"/>
    <w:rsid w:val="13702B73"/>
    <w:rsid w:val="137141F5"/>
    <w:rsid w:val="13743CE5"/>
    <w:rsid w:val="13767449"/>
    <w:rsid w:val="13767A5D"/>
    <w:rsid w:val="1379754E"/>
    <w:rsid w:val="13817273"/>
    <w:rsid w:val="13824654"/>
    <w:rsid w:val="13874CA5"/>
    <w:rsid w:val="138F28CD"/>
    <w:rsid w:val="13906D71"/>
    <w:rsid w:val="13951726"/>
    <w:rsid w:val="139549AD"/>
    <w:rsid w:val="13973226"/>
    <w:rsid w:val="139879D4"/>
    <w:rsid w:val="139B3268"/>
    <w:rsid w:val="139B3968"/>
    <w:rsid w:val="139B4034"/>
    <w:rsid w:val="139D362F"/>
    <w:rsid w:val="13A10F7E"/>
    <w:rsid w:val="13AE369B"/>
    <w:rsid w:val="13B17EAB"/>
    <w:rsid w:val="13B4288D"/>
    <w:rsid w:val="13B448C6"/>
    <w:rsid w:val="13B8124A"/>
    <w:rsid w:val="13B84CF0"/>
    <w:rsid w:val="13BB7B66"/>
    <w:rsid w:val="13C62793"/>
    <w:rsid w:val="13C7099B"/>
    <w:rsid w:val="13C94031"/>
    <w:rsid w:val="13D03611"/>
    <w:rsid w:val="13D6674E"/>
    <w:rsid w:val="13D84274"/>
    <w:rsid w:val="13DF1AA7"/>
    <w:rsid w:val="13E64BE3"/>
    <w:rsid w:val="13EB3EF3"/>
    <w:rsid w:val="13EB3FA7"/>
    <w:rsid w:val="14040766"/>
    <w:rsid w:val="1408243B"/>
    <w:rsid w:val="140B464A"/>
    <w:rsid w:val="141319BD"/>
    <w:rsid w:val="141334FE"/>
    <w:rsid w:val="14173BB3"/>
    <w:rsid w:val="141A630B"/>
    <w:rsid w:val="141C7309"/>
    <w:rsid w:val="14223F4E"/>
    <w:rsid w:val="14267AA1"/>
    <w:rsid w:val="14302302"/>
    <w:rsid w:val="14305E5E"/>
    <w:rsid w:val="1437543F"/>
    <w:rsid w:val="14396509"/>
    <w:rsid w:val="143E01FE"/>
    <w:rsid w:val="143E4A1F"/>
    <w:rsid w:val="143F60A1"/>
    <w:rsid w:val="1440384D"/>
    <w:rsid w:val="14524026"/>
    <w:rsid w:val="14551D69"/>
    <w:rsid w:val="145C6C53"/>
    <w:rsid w:val="14672B08"/>
    <w:rsid w:val="14674F61"/>
    <w:rsid w:val="146762B2"/>
    <w:rsid w:val="14695FF9"/>
    <w:rsid w:val="14696208"/>
    <w:rsid w:val="146D70B2"/>
    <w:rsid w:val="147072F3"/>
    <w:rsid w:val="147460DF"/>
    <w:rsid w:val="147A17CF"/>
    <w:rsid w:val="147F2942"/>
    <w:rsid w:val="147F6DE6"/>
    <w:rsid w:val="1482435B"/>
    <w:rsid w:val="14871085"/>
    <w:rsid w:val="148A7C64"/>
    <w:rsid w:val="148B2E95"/>
    <w:rsid w:val="149202B1"/>
    <w:rsid w:val="14961739"/>
    <w:rsid w:val="149A60BA"/>
    <w:rsid w:val="149D101A"/>
    <w:rsid w:val="14A01236"/>
    <w:rsid w:val="14A12D99"/>
    <w:rsid w:val="14A32AD4"/>
    <w:rsid w:val="14A95C11"/>
    <w:rsid w:val="14AD3953"/>
    <w:rsid w:val="14B73B0A"/>
    <w:rsid w:val="14B7657F"/>
    <w:rsid w:val="14B84589"/>
    <w:rsid w:val="14B9323A"/>
    <w:rsid w:val="14C03686"/>
    <w:rsid w:val="14C111AC"/>
    <w:rsid w:val="14C50C9C"/>
    <w:rsid w:val="14C56B1C"/>
    <w:rsid w:val="14C8078D"/>
    <w:rsid w:val="14CD18FF"/>
    <w:rsid w:val="14D7452C"/>
    <w:rsid w:val="14DD2C3C"/>
    <w:rsid w:val="14E17354"/>
    <w:rsid w:val="14E804E7"/>
    <w:rsid w:val="14EA0703"/>
    <w:rsid w:val="14EB30B4"/>
    <w:rsid w:val="14F0383F"/>
    <w:rsid w:val="14F47F34"/>
    <w:rsid w:val="14F64BAD"/>
    <w:rsid w:val="14F670A8"/>
    <w:rsid w:val="14FC1AFD"/>
    <w:rsid w:val="150317C5"/>
    <w:rsid w:val="15035321"/>
    <w:rsid w:val="150E311E"/>
    <w:rsid w:val="15110129"/>
    <w:rsid w:val="151563D8"/>
    <w:rsid w:val="151A266A"/>
    <w:rsid w:val="151B6E78"/>
    <w:rsid w:val="151E215B"/>
    <w:rsid w:val="152A0AFF"/>
    <w:rsid w:val="152B10F8"/>
    <w:rsid w:val="152D239E"/>
    <w:rsid w:val="152D4F95"/>
    <w:rsid w:val="152D6842"/>
    <w:rsid w:val="152F6116"/>
    <w:rsid w:val="153951E6"/>
    <w:rsid w:val="154276D1"/>
    <w:rsid w:val="15523513"/>
    <w:rsid w:val="15593193"/>
    <w:rsid w:val="155E2937"/>
    <w:rsid w:val="155E7D1F"/>
    <w:rsid w:val="156C6963"/>
    <w:rsid w:val="156E30E2"/>
    <w:rsid w:val="15793835"/>
    <w:rsid w:val="157D50D3"/>
    <w:rsid w:val="15806971"/>
    <w:rsid w:val="158137F6"/>
    <w:rsid w:val="15836462"/>
    <w:rsid w:val="15852F26"/>
    <w:rsid w:val="15853F88"/>
    <w:rsid w:val="15895853"/>
    <w:rsid w:val="158C3568"/>
    <w:rsid w:val="158C5316"/>
    <w:rsid w:val="15906654"/>
    <w:rsid w:val="15916DD0"/>
    <w:rsid w:val="1594241D"/>
    <w:rsid w:val="15945E76"/>
    <w:rsid w:val="15962639"/>
    <w:rsid w:val="159F14ED"/>
    <w:rsid w:val="15A1546F"/>
    <w:rsid w:val="15AD7598"/>
    <w:rsid w:val="15B43C7B"/>
    <w:rsid w:val="15B64A89"/>
    <w:rsid w:val="15B87384"/>
    <w:rsid w:val="15B91E83"/>
    <w:rsid w:val="15BB209F"/>
    <w:rsid w:val="15BD7BC5"/>
    <w:rsid w:val="15C4140A"/>
    <w:rsid w:val="15CA5987"/>
    <w:rsid w:val="15CC5DAD"/>
    <w:rsid w:val="15CE3B81"/>
    <w:rsid w:val="15D373E9"/>
    <w:rsid w:val="15D41338"/>
    <w:rsid w:val="15D60C87"/>
    <w:rsid w:val="15D62A35"/>
    <w:rsid w:val="15D90A9B"/>
    <w:rsid w:val="15E2587E"/>
    <w:rsid w:val="15E44D75"/>
    <w:rsid w:val="15E46F00"/>
    <w:rsid w:val="15E60DD6"/>
    <w:rsid w:val="15F1161D"/>
    <w:rsid w:val="15F31839"/>
    <w:rsid w:val="15F829AC"/>
    <w:rsid w:val="15FC759A"/>
    <w:rsid w:val="16013B2A"/>
    <w:rsid w:val="16021A7C"/>
    <w:rsid w:val="160475A2"/>
    <w:rsid w:val="16087E1D"/>
    <w:rsid w:val="16094BB9"/>
    <w:rsid w:val="160B6B83"/>
    <w:rsid w:val="16135A37"/>
    <w:rsid w:val="16157A01"/>
    <w:rsid w:val="161B0A6D"/>
    <w:rsid w:val="161B48EC"/>
    <w:rsid w:val="161F43DC"/>
    <w:rsid w:val="161F50E8"/>
    <w:rsid w:val="16210B07"/>
    <w:rsid w:val="162437A1"/>
    <w:rsid w:val="162B0FD3"/>
    <w:rsid w:val="162E461F"/>
    <w:rsid w:val="16310770"/>
    <w:rsid w:val="16322361"/>
    <w:rsid w:val="1632480C"/>
    <w:rsid w:val="16337E88"/>
    <w:rsid w:val="163D2AB4"/>
    <w:rsid w:val="163F682C"/>
    <w:rsid w:val="164125A5"/>
    <w:rsid w:val="16443E43"/>
    <w:rsid w:val="16504596"/>
    <w:rsid w:val="16526560"/>
    <w:rsid w:val="16565AD0"/>
    <w:rsid w:val="16585293"/>
    <w:rsid w:val="165A3666"/>
    <w:rsid w:val="16663DB9"/>
    <w:rsid w:val="1667545C"/>
    <w:rsid w:val="166B7621"/>
    <w:rsid w:val="166D15EC"/>
    <w:rsid w:val="166E2C6E"/>
    <w:rsid w:val="166E7112"/>
    <w:rsid w:val="16775FC6"/>
    <w:rsid w:val="16856A7E"/>
    <w:rsid w:val="168D3A3C"/>
    <w:rsid w:val="168F66FB"/>
    <w:rsid w:val="16907088"/>
    <w:rsid w:val="16962D1F"/>
    <w:rsid w:val="169D3553"/>
    <w:rsid w:val="16A9014A"/>
    <w:rsid w:val="16B54D41"/>
    <w:rsid w:val="16B56110"/>
    <w:rsid w:val="16BA4105"/>
    <w:rsid w:val="16BA71FB"/>
    <w:rsid w:val="16BF276B"/>
    <w:rsid w:val="16C32FBA"/>
    <w:rsid w:val="16CB6312"/>
    <w:rsid w:val="16D01B7A"/>
    <w:rsid w:val="16D90A24"/>
    <w:rsid w:val="16DA6555"/>
    <w:rsid w:val="16DB47A7"/>
    <w:rsid w:val="16DE7DF3"/>
    <w:rsid w:val="16EB0762"/>
    <w:rsid w:val="16EB2510"/>
    <w:rsid w:val="16EF2001"/>
    <w:rsid w:val="16F05D79"/>
    <w:rsid w:val="16F31BD8"/>
    <w:rsid w:val="16F66315"/>
    <w:rsid w:val="16F750AD"/>
    <w:rsid w:val="17017F86"/>
    <w:rsid w:val="170659EE"/>
    <w:rsid w:val="170840D6"/>
    <w:rsid w:val="17123F41"/>
    <w:rsid w:val="17162396"/>
    <w:rsid w:val="171B1048"/>
    <w:rsid w:val="171F1C07"/>
    <w:rsid w:val="1720665E"/>
    <w:rsid w:val="17221F62"/>
    <w:rsid w:val="17233A58"/>
    <w:rsid w:val="17253D51"/>
    <w:rsid w:val="17276132"/>
    <w:rsid w:val="172779EC"/>
    <w:rsid w:val="17283764"/>
    <w:rsid w:val="172A4339"/>
    <w:rsid w:val="17325BB6"/>
    <w:rsid w:val="1735378C"/>
    <w:rsid w:val="1739327C"/>
    <w:rsid w:val="173B5246"/>
    <w:rsid w:val="173B6FF4"/>
    <w:rsid w:val="17487963"/>
    <w:rsid w:val="174A36DB"/>
    <w:rsid w:val="174D6C7D"/>
    <w:rsid w:val="174E3098"/>
    <w:rsid w:val="175005C5"/>
    <w:rsid w:val="17546308"/>
    <w:rsid w:val="175F1991"/>
    <w:rsid w:val="17614581"/>
    <w:rsid w:val="1763479D"/>
    <w:rsid w:val="17671DD7"/>
    <w:rsid w:val="176B1E16"/>
    <w:rsid w:val="176D73C9"/>
    <w:rsid w:val="176E3033"/>
    <w:rsid w:val="17701D14"/>
    <w:rsid w:val="17716EB9"/>
    <w:rsid w:val="17732C32"/>
    <w:rsid w:val="17735226"/>
    <w:rsid w:val="177E15D6"/>
    <w:rsid w:val="178A3129"/>
    <w:rsid w:val="178A3AD7"/>
    <w:rsid w:val="178E7A6B"/>
    <w:rsid w:val="17944956"/>
    <w:rsid w:val="179D5560"/>
    <w:rsid w:val="17AA7688"/>
    <w:rsid w:val="17AC6144"/>
    <w:rsid w:val="17B4186E"/>
    <w:rsid w:val="17B80644"/>
    <w:rsid w:val="17B96322"/>
    <w:rsid w:val="17BD3EAD"/>
    <w:rsid w:val="17C4348D"/>
    <w:rsid w:val="17C57205"/>
    <w:rsid w:val="17CB5B5A"/>
    <w:rsid w:val="17CC40F0"/>
    <w:rsid w:val="17CD748C"/>
    <w:rsid w:val="17CF598E"/>
    <w:rsid w:val="17D11706"/>
    <w:rsid w:val="17D15BAA"/>
    <w:rsid w:val="17D34A6A"/>
    <w:rsid w:val="17D816EC"/>
    <w:rsid w:val="17DF2EB8"/>
    <w:rsid w:val="17E416FE"/>
    <w:rsid w:val="17E51656"/>
    <w:rsid w:val="17E86A50"/>
    <w:rsid w:val="17EE4066"/>
    <w:rsid w:val="17EF431F"/>
    <w:rsid w:val="17F83137"/>
    <w:rsid w:val="17FE0021"/>
    <w:rsid w:val="18006FDD"/>
    <w:rsid w:val="18010D7B"/>
    <w:rsid w:val="18023FB5"/>
    <w:rsid w:val="18040CDB"/>
    <w:rsid w:val="1804378F"/>
    <w:rsid w:val="1804388A"/>
    <w:rsid w:val="18103FBF"/>
    <w:rsid w:val="18153CE9"/>
    <w:rsid w:val="181B0BD3"/>
    <w:rsid w:val="18251A52"/>
    <w:rsid w:val="18297794"/>
    <w:rsid w:val="182C1032"/>
    <w:rsid w:val="182C4B8E"/>
    <w:rsid w:val="182E6B59"/>
    <w:rsid w:val="1833416F"/>
    <w:rsid w:val="183421C5"/>
    <w:rsid w:val="1835515B"/>
    <w:rsid w:val="18414ADE"/>
    <w:rsid w:val="18495740"/>
    <w:rsid w:val="184A3267"/>
    <w:rsid w:val="1852345F"/>
    <w:rsid w:val="18553484"/>
    <w:rsid w:val="18581E27"/>
    <w:rsid w:val="18602A8A"/>
    <w:rsid w:val="18631F90"/>
    <w:rsid w:val="1869193F"/>
    <w:rsid w:val="186A4292"/>
    <w:rsid w:val="186B0A1E"/>
    <w:rsid w:val="187310DF"/>
    <w:rsid w:val="18786026"/>
    <w:rsid w:val="1881312C"/>
    <w:rsid w:val="188350F6"/>
    <w:rsid w:val="18904FD9"/>
    <w:rsid w:val="189448FE"/>
    <w:rsid w:val="189F624C"/>
    <w:rsid w:val="18A84B5D"/>
    <w:rsid w:val="18AD1450"/>
    <w:rsid w:val="18AE1A47"/>
    <w:rsid w:val="18B03A11"/>
    <w:rsid w:val="18B43EE8"/>
    <w:rsid w:val="18B84674"/>
    <w:rsid w:val="18BE19DD"/>
    <w:rsid w:val="18C179CD"/>
    <w:rsid w:val="18D214EE"/>
    <w:rsid w:val="18E12F05"/>
    <w:rsid w:val="18E15979"/>
    <w:rsid w:val="18E92B27"/>
    <w:rsid w:val="18ED1278"/>
    <w:rsid w:val="18ED6A14"/>
    <w:rsid w:val="18F840AD"/>
    <w:rsid w:val="18FB66E5"/>
    <w:rsid w:val="19000630"/>
    <w:rsid w:val="19033B41"/>
    <w:rsid w:val="19037FE5"/>
    <w:rsid w:val="190D20F6"/>
    <w:rsid w:val="19116FA1"/>
    <w:rsid w:val="191904C5"/>
    <w:rsid w:val="191A29D0"/>
    <w:rsid w:val="191F1517"/>
    <w:rsid w:val="19204AAD"/>
    <w:rsid w:val="19306900"/>
    <w:rsid w:val="193208CA"/>
    <w:rsid w:val="19357C9E"/>
    <w:rsid w:val="19362169"/>
    <w:rsid w:val="193975E7"/>
    <w:rsid w:val="193F500F"/>
    <w:rsid w:val="19481E9C"/>
    <w:rsid w:val="194D300E"/>
    <w:rsid w:val="19515BB6"/>
    <w:rsid w:val="19516372"/>
    <w:rsid w:val="19524AC9"/>
    <w:rsid w:val="19596BD7"/>
    <w:rsid w:val="195E16BF"/>
    <w:rsid w:val="195E6FCA"/>
    <w:rsid w:val="195F2D42"/>
    <w:rsid w:val="19670574"/>
    <w:rsid w:val="19692A8E"/>
    <w:rsid w:val="196A0064"/>
    <w:rsid w:val="196C5B8A"/>
    <w:rsid w:val="197E07D0"/>
    <w:rsid w:val="197E6361"/>
    <w:rsid w:val="197E766C"/>
    <w:rsid w:val="19847484"/>
    <w:rsid w:val="198527A8"/>
    <w:rsid w:val="19882502"/>
    <w:rsid w:val="198F1879"/>
    <w:rsid w:val="19927D75"/>
    <w:rsid w:val="19971B35"/>
    <w:rsid w:val="199B021E"/>
    <w:rsid w:val="199C7AF2"/>
    <w:rsid w:val="19B412DF"/>
    <w:rsid w:val="19B65058"/>
    <w:rsid w:val="19B84892"/>
    <w:rsid w:val="19BE215E"/>
    <w:rsid w:val="19C257AA"/>
    <w:rsid w:val="19C71013"/>
    <w:rsid w:val="19C749D9"/>
    <w:rsid w:val="19D11E91"/>
    <w:rsid w:val="19D13C3F"/>
    <w:rsid w:val="19E00326"/>
    <w:rsid w:val="19E716B5"/>
    <w:rsid w:val="19EB584A"/>
    <w:rsid w:val="19EF056A"/>
    <w:rsid w:val="19F142E2"/>
    <w:rsid w:val="19F3005A"/>
    <w:rsid w:val="19F31E08"/>
    <w:rsid w:val="19F677A5"/>
    <w:rsid w:val="19F863D7"/>
    <w:rsid w:val="19F94F44"/>
    <w:rsid w:val="1A02204B"/>
    <w:rsid w:val="1A0A7151"/>
    <w:rsid w:val="1A0B6C88"/>
    <w:rsid w:val="1A116732"/>
    <w:rsid w:val="1A1C66C0"/>
    <w:rsid w:val="1A1D679A"/>
    <w:rsid w:val="1A204C67"/>
    <w:rsid w:val="1A271AB1"/>
    <w:rsid w:val="1A300DC6"/>
    <w:rsid w:val="1A304E0A"/>
    <w:rsid w:val="1A3B730B"/>
    <w:rsid w:val="1A42393B"/>
    <w:rsid w:val="1A442A69"/>
    <w:rsid w:val="1A444411"/>
    <w:rsid w:val="1A493A8B"/>
    <w:rsid w:val="1A497C7A"/>
    <w:rsid w:val="1A512F81"/>
    <w:rsid w:val="1A5605E9"/>
    <w:rsid w:val="1A5A3C35"/>
    <w:rsid w:val="1A5F2FF9"/>
    <w:rsid w:val="1A5F56EF"/>
    <w:rsid w:val="1A613215"/>
    <w:rsid w:val="1A6402B1"/>
    <w:rsid w:val="1A642D06"/>
    <w:rsid w:val="1A6525DA"/>
    <w:rsid w:val="1A6A7BF0"/>
    <w:rsid w:val="1A6E148E"/>
    <w:rsid w:val="1A6F204B"/>
    <w:rsid w:val="1A710F7F"/>
    <w:rsid w:val="1A772A39"/>
    <w:rsid w:val="1A77355B"/>
    <w:rsid w:val="1A7C5940"/>
    <w:rsid w:val="1A7F5449"/>
    <w:rsid w:val="1A8120B6"/>
    <w:rsid w:val="1A8202E0"/>
    <w:rsid w:val="1A824F3A"/>
    <w:rsid w:val="1A845156"/>
    <w:rsid w:val="1A864A2A"/>
    <w:rsid w:val="1A91517D"/>
    <w:rsid w:val="1A9A2283"/>
    <w:rsid w:val="1AA07131"/>
    <w:rsid w:val="1AA2382E"/>
    <w:rsid w:val="1AA44EB0"/>
    <w:rsid w:val="1AA5608D"/>
    <w:rsid w:val="1AAB0907"/>
    <w:rsid w:val="1AAD45DE"/>
    <w:rsid w:val="1AAE3F81"/>
    <w:rsid w:val="1AB33345"/>
    <w:rsid w:val="1AB5530F"/>
    <w:rsid w:val="1AC42237"/>
    <w:rsid w:val="1AC44D8D"/>
    <w:rsid w:val="1AC969C1"/>
    <w:rsid w:val="1ACB068F"/>
    <w:rsid w:val="1AD422B1"/>
    <w:rsid w:val="1AD75285"/>
    <w:rsid w:val="1ADA6B24"/>
    <w:rsid w:val="1ADC6D40"/>
    <w:rsid w:val="1AE41750"/>
    <w:rsid w:val="1AEB6F83"/>
    <w:rsid w:val="1AF35E37"/>
    <w:rsid w:val="1B045DCF"/>
    <w:rsid w:val="1B046F80"/>
    <w:rsid w:val="1B05696E"/>
    <w:rsid w:val="1B0753F5"/>
    <w:rsid w:val="1B083691"/>
    <w:rsid w:val="1B0B4F2F"/>
    <w:rsid w:val="1B0E67CD"/>
    <w:rsid w:val="1B1D4C62"/>
    <w:rsid w:val="1B2314DE"/>
    <w:rsid w:val="1B2D76CD"/>
    <w:rsid w:val="1B3267B5"/>
    <w:rsid w:val="1B341A3A"/>
    <w:rsid w:val="1B3A5814"/>
    <w:rsid w:val="1B3F2E2B"/>
    <w:rsid w:val="1B40161D"/>
    <w:rsid w:val="1B441859"/>
    <w:rsid w:val="1B4A1EFB"/>
    <w:rsid w:val="1B4B7A22"/>
    <w:rsid w:val="1B4D0545"/>
    <w:rsid w:val="1B4D379A"/>
    <w:rsid w:val="1B4D72F6"/>
    <w:rsid w:val="1B4F7512"/>
    <w:rsid w:val="1B527002"/>
    <w:rsid w:val="1B543F7D"/>
    <w:rsid w:val="1B544B28"/>
    <w:rsid w:val="1B5B4BD9"/>
    <w:rsid w:val="1B606AD5"/>
    <w:rsid w:val="1B607A85"/>
    <w:rsid w:val="1B6603B7"/>
    <w:rsid w:val="1B6606B1"/>
    <w:rsid w:val="1B682141"/>
    <w:rsid w:val="1B6A60FA"/>
    <w:rsid w:val="1B6B6D5D"/>
    <w:rsid w:val="1B6D7998"/>
    <w:rsid w:val="1B740D26"/>
    <w:rsid w:val="1B746217"/>
    <w:rsid w:val="1B7C5E2D"/>
    <w:rsid w:val="1B7E3953"/>
    <w:rsid w:val="1B801B09"/>
    <w:rsid w:val="1B83540D"/>
    <w:rsid w:val="1B862808"/>
    <w:rsid w:val="1B8C2514"/>
    <w:rsid w:val="1B8D1DE8"/>
    <w:rsid w:val="1B903686"/>
    <w:rsid w:val="1B9264CB"/>
    <w:rsid w:val="1B937931"/>
    <w:rsid w:val="1B99253B"/>
    <w:rsid w:val="1B9969DF"/>
    <w:rsid w:val="1BB27AA1"/>
    <w:rsid w:val="1BB455C7"/>
    <w:rsid w:val="1BC21D75"/>
    <w:rsid w:val="1BD23C9F"/>
    <w:rsid w:val="1BE55780"/>
    <w:rsid w:val="1BEB0073"/>
    <w:rsid w:val="1BEE6D2B"/>
    <w:rsid w:val="1BEF4851"/>
    <w:rsid w:val="1BF27E9D"/>
    <w:rsid w:val="1BF65BDF"/>
    <w:rsid w:val="1C053819"/>
    <w:rsid w:val="1C071301"/>
    <w:rsid w:val="1C077DEC"/>
    <w:rsid w:val="1C093B64"/>
    <w:rsid w:val="1C0C5403"/>
    <w:rsid w:val="1C0D0BCA"/>
    <w:rsid w:val="1C0E54BF"/>
    <w:rsid w:val="1C122453"/>
    <w:rsid w:val="1C163B8C"/>
    <w:rsid w:val="1C17390B"/>
    <w:rsid w:val="1C180F75"/>
    <w:rsid w:val="1C183DA8"/>
    <w:rsid w:val="1C1A7551"/>
    <w:rsid w:val="1C24719B"/>
    <w:rsid w:val="1C27223D"/>
    <w:rsid w:val="1C295FB5"/>
    <w:rsid w:val="1C2E5379"/>
    <w:rsid w:val="1C316C17"/>
    <w:rsid w:val="1C316C5A"/>
    <w:rsid w:val="1C345BAF"/>
    <w:rsid w:val="1C3A7C3D"/>
    <w:rsid w:val="1C44694B"/>
    <w:rsid w:val="1C4921B3"/>
    <w:rsid w:val="1C49566C"/>
    <w:rsid w:val="1C4F3541"/>
    <w:rsid w:val="1C506D09"/>
    <w:rsid w:val="1C5D7A0C"/>
    <w:rsid w:val="1C5E0362"/>
    <w:rsid w:val="1C5E7925"/>
    <w:rsid w:val="1C602743"/>
    <w:rsid w:val="1C632B49"/>
    <w:rsid w:val="1C6963B1"/>
    <w:rsid w:val="1C6A3ED7"/>
    <w:rsid w:val="1C6D4EA5"/>
    <w:rsid w:val="1C7273A4"/>
    <w:rsid w:val="1C746B04"/>
    <w:rsid w:val="1C752C38"/>
    <w:rsid w:val="1C7B4336"/>
    <w:rsid w:val="1C7B60E4"/>
    <w:rsid w:val="1C7B7E93"/>
    <w:rsid w:val="1C821675"/>
    <w:rsid w:val="1C88053B"/>
    <w:rsid w:val="1C8F0C6C"/>
    <w:rsid w:val="1C961170"/>
    <w:rsid w:val="1C97141E"/>
    <w:rsid w:val="1C984EE8"/>
    <w:rsid w:val="1C9A47BD"/>
    <w:rsid w:val="1C9B22E3"/>
    <w:rsid w:val="1CA05B4B"/>
    <w:rsid w:val="1CA079E4"/>
    <w:rsid w:val="1CA218C3"/>
    <w:rsid w:val="1CA40989"/>
    <w:rsid w:val="1CAA0778"/>
    <w:rsid w:val="1CAB4C1C"/>
    <w:rsid w:val="1CAE0692"/>
    <w:rsid w:val="1CB17D58"/>
    <w:rsid w:val="1CBC0BD7"/>
    <w:rsid w:val="1CC01D49"/>
    <w:rsid w:val="1CC17F9B"/>
    <w:rsid w:val="1CC21F65"/>
    <w:rsid w:val="1CC3072E"/>
    <w:rsid w:val="1CC63804"/>
    <w:rsid w:val="1CC655B2"/>
    <w:rsid w:val="1CCC06EE"/>
    <w:rsid w:val="1CCE090A"/>
    <w:rsid w:val="1CD34549"/>
    <w:rsid w:val="1CD777BF"/>
    <w:rsid w:val="1CDA7C08"/>
    <w:rsid w:val="1CDC3027"/>
    <w:rsid w:val="1CE974F2"/>
    <w:rsid w:val="1CED1726"/>
    <w:rsid w:val="1CF57C45"/>
    <w:rsid w:val="1CF57FE0"/>
    <w:rsid w:val="1CF8633A"/>
    <w:rsid w:val="1CFA4446"/>
    <w:rsid w:val="1CFD070F"/>
    <w:rsid w:val="1CFD33E2"/>
    <w:rsid w:val="1D0460DA"/>
    <w:rsid w:val="1D047E88"/>
    <w:rsid w:val="1D077978"/>
    <w:rsid w:val="1D0936F0"/>
    <w:rsid w:val="1D121605"/>
    <w:rsid w:val="1D126A49"/>
    <w:rsid w:val="1D1A3B4F"/>
    <w:rsid w:val="1D1C78C7"/>
    <w:rsid w:val="1D210A3A"/>
    <w:rsid w:val="1D251972"/>
    <w:rsid w:val="1D271DC8"/>
    <w:rsid w:val="1D2A07A3"/>
    <w:rsid w:val="1D2F75FB"/>
    <w:rsid w:val="1D305121"/>
    <w:rsid w:val="1D312BE6"/>
    <w:rsid w:val="1D366AC4"/>
    <w:rsid w:val="1D37200B"/>
    <w:rsid w:val="1D3B700C"/>
    <w:rsid w:val="1D3F7112"/>
    <w:rsid w:val="1D413C15"/>
    <w:rsid w:val="1D47600F"/>
    <w:rsid w:val="1D4D7A81"/>
    <w:rsid w:val="1D4E55A7"/>
    <w:rsid w:val="1D5A03F0"/>
    <w:rsid w:val="1D5B142B"/>
    <w:rsid w:val="1D5D57EA"/>
    <w:rsid w:val="1D5E1C8E"/>
    <w:rsid w:val="1D5F6196"/>
    <w:rsid w:val="1D6132A5"/>
    <w:rsid w:val="1D632E00"/>
    <w:rsid w:val="1D672CB4"/>
    <w:rsid w:val="1D721295"/>
    <w:rsid w:val="1D7A3F21"/>
    <w:rsid w:val="1D7A639C"/>
    <w:rsid w:val="1D8164D4"/>
    <w:rsid w:val="1D8611E5"/>
    <w:rsid w:val="1D8B2357"/>
    <w:rsid w:val="1D8B67FB"/>
    <w:rsid w:val="1D8E56D5"/>
    <w:rsid w:val="1D905A25"/>
    <w:rsid w:val="1D9D5D73"/>
    <w:rsid w:val="1DA30EAE"/>
    <w:rsid w:val="1DA358F3"/>
    <w:rsid w:val="1DA82F09"/>
    <w:rsid w:val="1DAB7ABB"/>
    <w:rsid w:val="1DB01DBE"/>
    <w:rsid w:val="1DB21FDA"/>
    <w:rsid w:val="1DB6406F"/>
    <w:rsid w:val="1DB7139E"/>
    <w:rsid w:val="1DBA29F0"/>
    <w:rsid w:val="1DC15D79"/>
    <w:rsid w:val="1DC67833"/>
    <w:rsid w:val="1DCA2E80"/>
    <w:rsid w:val="1DCD56BD"/>
    <w:rsid w:val="1DCF55B0"/>
    <w:rsid w:val="1DD7245C"/>
    <w:rsid w:val="1DD75F39"/>
    <w:rsid w:val="1DDC0E05"/>
    <w:rsid w:val="1DE02B0B"/>
    <w:rsid w:val="1DE32193"/>
    <w:rsid w:val="1DEB3B2D"/>
    <w:rsid w:val="1DEE1CD6"/>
    <w:rsid w:val="1DEF28E6"/>
    <w:rsid w:val="1DF75C3F"/>
    <w:rsid w:val="1DF83E91"/>
    <w:rsid w:val="1E036392"/>
    <w:rsid w:val="1E043BAA"/>
    <w:rsid w:val="1E05035C"/>
    <w:rsid w:val="1E081BFA"/>
    <w:rsid w:val="1E0F11DA"/>
    <w:rsid w:val="1E147583"/>
    <w:rsid w:val="1E197963"/>
    <w:rsid w:val="1E1E31CB"/>
    <w:rsid w:val="1E255A10"/>
    <w:rsid w:val="1E2826A4"/>
    <w:rsid w:val="1E28404A"/>
    <w:rsid w:val="1E2A1B70"/>
    <w:rsid w:val="1E312EFF"/>
    <w:rsid w:val="1E3173A3"/>
    <w:rsid w:val="1E34479D"/>
    <w:rsid w:val="1E3649B9"/>
    <w:rsid w:val="1E380731"/>
    <w:rsid w:val="1E3B1FCF"/>
    <w:rsid w:val="1E3B5B2B"/>
    <w:rsid w:val="1E3D7AF5"/>
    <w:rsid w:val="1E443ED5"/>
    <w:rsid w:val="1E472722"/>
    <w:rsid w:val="1E473A6A"/>
    <w:rsid w:val="1E4A3FC0"/>
    <w:rsid w:val="1E4C1AE7"/>
    <w:rsid w:val="1E4C7D38"/>
    <w:rsid w:val="1E5C6D97"/>
    <w:rsid w:val="1E601A36"/>
    <w:rsid w:val="1E6908EA"/>
    <w:rsid w:val="1E7948A6"/>
    <w:rsid w:val="1E7A3914"/>
    <w:rsid w:val="1E7A43DA"/>
    <w:rsid w:val="1E7C18CE"/>
    <w:rsid w:val="1E7D7EF2"/>
    <w:rsid w:val="1E892D3B"/>
    <w:rsid w:val="1E8C282B"/>
    <w:rsid w:val="1E960840"/>
    <w:rsid w:val="1E984D2C"/>
    <w:rsid w:val="1EA44C0D"/>
    <w:rsid w:val="1EB11BD0"/>
    <w:rsid w:val="1EBA1146"/>
    <w:rsid w:val="1EBD4792"/>
    <w:rsid w:val="1EC51899"/>
    <w:rsid w:val="1ED32208"/>
    <w:rsid w:val="1ED54718"/>
    <w:rsid w:val="1ED61CF8"/>
    <w:rsid w:val="1ED8781E"/>
    <w:rsid w:val="1EDA5344"/>
    <w:rsid w:val="1EDC730E"/>
    <w:rsid w:val="1EE066D3"/>
    <w:rsid w:val="1EE61F3B"/>
    <w:rsid w:val="1EE81578"/>
    <w:rsid w:val="1EEE0DF0"/>
    <w:rsid w:val="1EF04B68"/>
    <w:rsid w:val="1EF1268E"/>
    <w:rsid w:val="1EF37887"/>
    <w:rsid w:val="1EF81C6E"/>
    <w:rsid w:val="1EFA618B"/>
    <w:rsid w:val="1EFB41C1"/>
    <w:rsid w:val="1EFC175F"/>
    <w:rsid w:val="1F0423C1"/>
    <w:rsid w:val="1F046865"/>
    <w:rsid w:val="1F093E7B"/>
    <w:rsid w:val="1F097421"/>
    <w:rsid w:val="1F0C74C8"/>
    <w:rsid w:val="1F1024DE"/>
    <w:rsid w:val="1F105BB3"/>
    <w:rsid w:val="1F182311"/>
    <w:rsid w:val="1F185A86"/>
    <w:rsid w:val="1F1A7E37"/>
    <w:rsid w:val="1F1D16D5"/>
    <w:rsid w:val="1F2111C5"/>
    <w:rsid w:val="1F220A99"/>
    <w:rsid w:val="1F26058A"/>
    <w:rsid w:val="1F271DA9"/>
    <w:rsid w:val="1F2774A1"/>
    <w:rsid w:val="1F291E28"/>
    <w:rsid w:val="1F2B4AE4"/>
    <w:rsid w:val="1F332CA6"/>
    <w:rsid w:val="1F334A54"/>
    <w:rsid w:val="1F3423DD"/>
    <w:rsid w:val="1F370A48"/>
    <w:rsid w:val="1F372797"/>
    <w:rsid w:val="1F3856F9"/>
    <w:rsid w:val="1F4629DA"/>
    <w:rsid w:val="1F4849A4"/>
    <w:rsid w:val="1F4A1CC4"/>
    <w:rsid w:val="1F4B1DA5"/>
    <w:rsid w:val="1F4D3D68"/>
    <w:rsid w:val="1F4E188E"/>
    <w:rsid w:val="1F526383"/>
    <w:rsid w:val="1F5328D1"/>
    <w:rsid w:val="1F550E6F"/>
    <w:rsid w:val="1F562248"/>
    <w:rsid w:val="1F5844BB"/>
    <w:rsid w:val="1F5D2F80"/>
    <w:rsid w:val="1F5F4C80"/>
    <w:rsid w:val="1F645556"/>
    <w:rsid w:val="1F6501F2"/>
    <w:rsid w:val="1F66307C"/>
    <w:rsid w:val="1F686DF4"/>
    <w:rsid w:val="1F705409"/>
    <w:rsid w:val="1F745799"/>
    <w:rsid w:val="1F792DAF"/>
    <w:rsid w:val="1F7C289F"/>
    <w:rsid w:val="1F7C63FB"/>
    <w:rsid w:val="1F7F7C9A"/>
    <w:rsid w:val="1F8359DC"/>
    <w:rsid w:val="1F8408AF"/>
    <w:rsid w:val="1F84096D"/>
    <w:rsid w:val="1F890B18"/>
    <w:rsid w:val="1F896D6A"/>
    <w:rsid w:val="1F8B4634"/>
    <w:rsid w:val="1F901EA7"/>
    <w:rsid w:val="1F906B9D"/>
    <w:rsid w:val="1F9A0F77"/>
    <w:rsid w:val="1F9B49C4"/>
    <w:rsid w:val="1FA15E62"/>
    <w:rsid w:val="1FA56F61"/>
    <w:rsid w:val="1FA834E8"/>
    <w:rsid w:val="1FAB1FB4"/>
    <w:rsid w:val="1FAD4807"/>
    <w:rsid w:val="1FAF67D1"/>
    <w:rsid w:val="1FB042F7"/>
    <w:rsid w:val="1FB262C1"/>
    <w:rsid w:val="1FB913FE"/>
    <w:rsid w:val="1FBA5A84"/>
    <w:rsid w:val="1FBE0D23"/>
    <w:rsid w:val="1FBF453A"/>
    <w:rsid w:val="1FC45279"/>
    <w:rsid w:val="1FC57DA2"/>
    <w:rsid w:val="1FC834F8"/>
    <w:rsid w:val="1FCC2D57"/>
    <w:rsid w:val="1FD02C17"/>
    <w:rsid w:val="1FD34003"/>
    <w:rsid w:val="1FD40B49"/>
    <w:rsid w:val="1FD46237"/>
    <w:rsid w:val="1FD55B0C"/>
    <w:rsid w:val="1FDB5917"/>
    <w:rsid w:val="1FDC39AC"/>
    <w:rsid w:val="1FE02E2E"/>
    <w:rsid w:val="1FE04BDC"/>
    <w:rsid w:val="1FE3647B"/>
    <w:rsid w:val="1FE741BD"/>
    <w:rsid w:val="1FE7539E"/>
    <w:rsid w:val="1FE82F8E"/>
    <w:rsid w:val="1FEF6B89"/>
    <w:rsid w:val="1FF76BF0"/>
    <w:rsid w:val="1FFA780D"/>
    <w:rsid w:val="1FFB1882"/>
    <w:rsid w:val="1FFE1506"/>
    <w:rsid w:val="2000527E"/>
    <w:rsid w:val="200C18AC"/>
    <w:rsid w:val="200D34F7"/>
    <w:rsid w:val="200F259F"/>
    <w:rsid w:val="200F37D4"/>
    <w:rsid w:val="20177E0F"/>
    <w:rsid w:val="2031368A"/>
    <w:rsid w:val="20331AED"/>
    <w:rsid w:val="20344F28"/>
    <w:rsid w:val="20374989"/>
    <w:rsid w:val="203C5DBA"/>
    <w:rsid w:val="20451CEE"/>
    <w:rsid w:val="2048214B"/>
    <w:rsid w:val="20497687"/>
    <w:rsid w:val="204C4020"/>
    <w:rsid w:val="204F58BE"/>
    <w:rsid w:val="20504EE9"/>
    <w:rsid w:val="205360FA"/>
    <w:rsid w:val="20541126"/>
    <w:rsid w:val="20551974"/>
    <w:rsid w:val="205630F0"/>
    <w:rsid w:val="20592BE1"/>
    <w:rsid w:val="205E01F7"/>
    <w:rsid w:val="20605AD2"/>
    <w:rsid w:val="20631743"/>
    <w:rsid w:val="20651585"/>
    <w:rsid w:val="20671BE0"/>
    <w:rsid w:val="20680EF0"/>
    <w:rsid w:val="206D42C0"/>
    <w:rsid w:val="206F41B2"/>
    <w:rsid w:val="20711CD8"/>
    <w:rsid w:val="20740CEB"/>
    <w:rsid w:val="207D76D5"/>
    <w:rsid w:val="20817F35"/>
    <w:rsid w:val="2082367E"/>
    <w:rsid w:val="20851D0B"/>
    <w:rsid w:val="20895274"/>
    <w:rsid w:val="20895C0A"/>
    <w:rsid w:val="20915ED7"/>
    <w:rsid w:val="20963CB8"/>
    <w:rsid w:val="2099122F"/>
    <w:rsid w:val="209D487B"/>
    <w:rsid w:val="209E05F3"/>
    <w:rsid w:val="20A66477"/>
    <w:rsid w:val="20A81A1B"/>
    <w:rsid w:val="20AC37BC"/>
    <w:rsid w:val="20B07FB6"/>
    <w:rsid w:val="20B646FB"/>
    <w:rsid w:val="20B757A6"/>
    <w:rsid w:val="20B816B5"/>
    <w:rsid w:val="20B87907"/>
    <w:rsid w:val="20BD316F"/>
    <w:rsid w:val="20BE2A44"/>
    <w:rsid w:val="20BF0C96"/>
    <w:rsid w:val="20C07D16"/>
    <w:rsid w:val="20C242E2"/>
    <w:rsid w:val="20C462AC"/>
    <w:rsid w:val="20C52024"/>
    <w:rsid w:val="20C77B4A"/>
    <w:rsid w:val="20D12B0B"/>
    <w:rsid w:val="20D3029D"/>
    <w:rsid w:val="20D61B3B"/>
    <w:rsid w:val="20D63E58"/>
    <w:rsid w:val="20DD55C0"/>
    <w:rsid w:val="20E26732"/>
    <w:rsid w:val="20E34258"/>
    <w:rsid w:val="20F12E19"/>
    <w:rsid w:val="20F14BC7"/>
    <w:rsid w:val="20F36B91"/>
    <w:rsid w:val="20F52909"/>
    <w:rsid w:val="20F95993"/>
    <w:rsid w:val="20FF3BDD"/>
    <w:rsid w:val="210163ED"/>
    <w:rsid w:val="21026DD4"/>
    <w:rsid w:val="21090163"/>
    <w:rsid w:val="21093CBF"/>
    <w:rsid w:val="210B3EDB"/>
    <w:rsid w:val="211B39F2"/>
    <w:rsid w:val="211D29BA"/>
    <w:rsid w:val="211D59BC"/>
    <w:rsid w:val="211D6913"/>
    <w:rsid w:val="211D73CB"/>
    <w:rsid w:val="212653AB"/>
    <w:rsid w:val="2126650E"/>
    <w:rsid w:val="21273B64"/>
    <w:rsid w:val="2129610F"/>
    <w:rsid w:val="21313216"/>
    <w:rsid w:val="213351E0"/>
    <w:rsid w:val="21336F8E"/>
    <w:rsid w:val="213B74B1"/>
    <w:rsid w:val="213D1BBA"/>
    <w:rsid w:val="214178FD"/>
    <w:rsid w:val="214431B9"/>
    <w:rsid w:val="21464F13"/>
    <w:rsid w:val="214C07BE"/>
    <w:rsid w:val="21532C9C"/>
    <w:rsid w:val="215533A8"/>
    <w:rsid w:val="21555156"/>
    <w:rsid w:val="21577120"/>
    <w:rsid w:val="21587406"/>
    <w:rsid w:val="215A2310"/>
    <w:rsid w:val="215A451A"/>
    <w:rsid w:val="215A6C10"/>
    <w:rsid w:val="215B500D"/>
    <w:rsid w:val="215C4736"/>
    <w:rsid w:val="215F5FD5"/>
    <w:rsid w:val="21617EC2"/>
    <w:rsid w:val="21661111"/>
    <w:rsid w:val="21667363"/>
    <w:rsid w:val="21671D0A"/>
    <w:rsid w:val="21680FA4"/>
    <w:rsid w:val="21696E53"/>
    <w:rsid w:val="216B497A"/>
    <w:rsid w:val="216C24A0"/>
    <w:rsid w:val="21703D3E"/>
    <w:rsid w:val="217169F0"/>
    <w:rsid w:val="21740DB3"/>
    <w:rsid w:val="21780E44"/>
    <w:rsid w:val="21791B17"/>
    <w:rsid w:val="21821CC3"/>
    <w:rsid w:val="218D2B42"/>
    <w:rsid w:val="219263AA"/>
    <w:rsid w:val="219739C1"/>
    <w:rsid w:val="21AA0945"/>
    <w:rsid w:val="21B25A0E"/>
    <w:rsid w:val="21B26104"/>
    <w:rsid w:val="21B31E7D"/>
    <w:rsid w:val="21BA300B"/>
    <w:rsid w:val="21BE5034"/>
    <w:rsid w:val="21C10A3D"/>
    <w:rsid w:val="21C127EB"/>
    <w:rsid w:val="21C35711"/>
    <w:rsid w:val="21C36564"/>
    <w:rsid w:val="21C75AB9"/>
    <w:rsid w:val="21CD2F3E"/>
    <w:rsid w:val="21CF0A3A"/>
    <w:rsid w:val="21D267A7"/>
    <w:rsid w:val="21D30FE1"/>
    <w:rsid w:val="21D75F99"/>
    <w:rsid w:val="21DB2344"/>
    <w:rsid w:val="21DE318A"/>
    <w:rsid w:val="21DF0D0B"/>
    <w:rsid w:val="21DF0EC4"/>
    <w:rsid w:val="21E00810"/>
    <w:rsid w:val="21E43948"/>
    <w:rsid w:val="21EF5B80"/>
    <w:rsid w:val="21EF7359"/>
    <w:rsid w:val="21F66939"/>
    <w:rsid w:val="21F77FBB"/>
    <w:rsid w:val="21F91F85"/>
    <w:rsid w:val="220D3C83"/>
    <w:rsid w:val="220E6305"/>
    <w:rsid w:val="22123047"/>
    <w:rsid w:val="22145011"/>
    <w:rsid w:val="2217065D"/>
    <w:rsid w:val="2217240B"/>
    <w:rsid w:val="22174221"/>
    <w:rsid w:val="221943D6"/>
    <w:rsid w:val="221B014E"/>
    <w:rsid w:val="221C3EC6"/>
    <w:rsid w:val="221E379A"/>
    <w:rsid w:val="221E7C3E"/>
    <w:rsid w:val="221F7512"/>
    <w:rsid w:val="22284619"/>
    <w:rsid w:val="222B1F06"/>
    <w:rsid w:val="22350AE4"/>
    <w:rsid w:val="22372AAE"/>
    <w:rsid w:val="223B235D"/>
    <w:rsid w:val="22463ED4"/>
    <w:rsid w:val="2246751B"/>
    <w:rsid w:val="22511DC1"/>
    <w:rsid w:val="22535048"/>
    <w:rsid w:val="22552F34"/>
    <w:rsid w:val="22576990"/>
    <w:rsid w:val="225C42C2"/>
    <w:rsid w:val="225E628C"/>
    <w:rsid w:val="2268710B"/>
    <w:rsid w:val="226C6BFB"/>
    <w:rsid w:val="226E2973"/>
    <w:rsid w:val="22715D97"/>
    <w:rsid w:val="22717D6E"/>
    <w:rsid w:val="227E06DD"/>
    <w:rsid w:val="22804328"/>
    <w:rsid w:val="22851A6B"/>
    <w:rsid w:val="228710B6"/>
    <w:rsid w:val="228A455D"/>
    <w:rsid w:val="228F6446"/>
    <w:rsid w:val="2291491A"/>
    <w:rsid w:val="22916662"/>
    <w:rsid w:val="229C0B63"/>
    <w:rsid w:val="22A77C33"/>
    <w:rsid w:val="22AB7FD0"/>
    <w:rsid w:val="22B12860"/>
    <w:rsid w:val="22B3482A"/>
    <w:rsid w:val="22B42350"/>
    <w:rsid w:val="22B61C24"/>
    <w:rsid w:val="22BD1205"/>
    <w:rsid w:val="22C2681B"/>
    <w:rsid w:val="22D12F02"/>
    <w:rsid w:val="22D4654E"/>
    <w:rsid w:val="22D622C7"/>
    <w:rsid w:val="22DB168B"/>
    <w:rsid w:val="22DD5403"/>
    <w:rsid w:val="22E20C6B"/>
    <w:rsid w:val="22E744D4"/>
    <w:rsid w:val="22EF0A1B"/>
    <w:rsid w:val="22F47480"/>
    <w:rsid w:val="22F50E74"/>
    <w:rsid w:val="22F56BF1"/>
    <w:rsid w:val="22F83FEB"/>
    <w:rsid w:val="23056708"/>
    <w:rsid w:val="230706D2"/>
    <w:rsid w:val="230C7A96"/>
    <w:rsid w:val="23127632"/>
    <w:rsid w:val="2312765E"/>
    <w:rsid w:val="23130E25"/>
    <w:rsid w:val="2318468D"/>
    <w:rsid w:val="23190AF3"/>
    <w:rsid w:val="231A6657"/>
    <w:rsid w:val="231F6890"/>
    <w:rsid w:val="23250B58"/>
    <w:rsid w:val="232B2612"/>
    <w:rsid w:val="232E3EB1"/>
    <w:rsid w:val="233A7FAB"/>
    <w:rsid w:val="23452067"/>
    <w:rsid w:val="23463B87"/>
    <w:rsid w:val="23476D20"/>
    <w:rsid w:val="2348022F"/>
    <w:rsid w:val="234B4A63"/>
    <w:rsid w:val="234C2589"/>
    <w:rsid w:val="234D5083"/>
    <w:rsid w:val="234E00AF"/>
    <w:rsid w:val="23531B69"/>
    <w:rsid w:val="235651B5"/>
    <w:rsid w:val="23580C2C"/>
    <w:rsid w:val="23594F5C"/>
    <w:rsid w:val="2366189C"/>
    <w:rsid w:val="23696C97"/>
    <w:rsid w:val="236A4649"/>
    <w:rsid w:val="236D2C2B"/>
    <w:rsid w:val="236E3FD9"/>
    <w:rsid w:val="23757D31"/>
    <w:rsid w:val="23773E1A"/>
    <w:rsid w:val="2378337E"/>
    <w:rsid w:val="23791DA0"/>
    <w:rsid w:val="237B69CA"/>
    <w:rsid w:val="237C4C1C"/>
    <w:rsid w:val="23810484"/>
    <w:rsid w:val="23825FAA"/>
    <w:rsid w:val="23841D23"/>
    <w:rsid w:val="2385664C"/>
    <w:rsid w:val="23861988"/>
    <w:rsid w:val="23887A65"/>
    <w:rsid w:val="238D507B"/>
    <w:rsid w:val="238D5131"/>
    <w:rsid w:val="23932947"/>
    <w:rsid w:val="23953F30"/>
    <w:rsid w:val="23963804"/>
    <w:rsid w:val="2398563E"/>
    <w:rsid w:val="239857CE"/>
    <w:rsid w:val="239C52BE"/>
    <w:rsid w:val="23AD74CB"/>
    <w:rsid w:val="23B53384"/>
    <w:rsid w:val="23BE59BE"/>
    <w:rsid w:val="23BF0FAD"/>
    <w:rsid w:val="23BF71FF"/>
    <w:rsid w:val="23C44815"/>
    <w:rsid w:val="23C87E61"/>
    <w:rsid w:val="23C94013"/>
    <w:rsid w:val="23D4392F"/>
    <w:rsid w:val="23D60213"/>
    <w:rsid w:val="23DA1D0B"/>
    <w:rsid w:val="23DA7B95"/>
    <w:rsid w:val="23DB1C0A"/>
    <w:rsid w:val="23DC390D"/>
    <w:rsid w:val="23DD52E1"/>
    <w:rsid w:val="23DD5F2C"/>
    <w:rsid w:val="23DE1C48"/>
    <w:rsid w:val="23DE26FF"/>
    <w:rsid w:val="23E24451"/>
    <w:rsid w:val="23E40A13"/>
    <w:rsid w:val="23F30CF0"/>
    <w:rsid w:val="23FC7B0B"/>
    <w:rsid w:val="24015832"/>
    <w:rsid w:val="240210CD"/>
    <w:rsid w:val="2403533D"/>
    <w:rsid w:val="240510B5"/>
    <w:rsid w:val="24055833"/>
    <w:rsid w:val="240834CF"/>
    <w:rsid w:val="24084702"/>
    <w:rsid w:val="240E507C"/>
    <w:rsid w:val="240F5A90"/>
    <w:rsid w:val="24126929"/>
    <w:rsid w:val="241661CD"/>
    <w:rsid w:val="241906BD"/>
    <w:rsid w:val="24207C9D"/>
    <w:rsid w:val="2423778D"/>
    <w:rsid w:val="24253506"/>
    <w:rsid w:val="242A0B1C"/>
    <w:rsid w:val="242F1CC5"/>
    <w:rsid w:val="242F7EE0"/>
    <w:rsid w:val="24305A06"/>
    <w:rsid w:val="2435553F"/>
    <w:rsid w:val="243B6031"/>
    <w:rsid w:val="243E0123"/>
    <w:rsid w:val="244201DE"/>
    <w:rsid w:val="24455956"/>
    <w:rsid w:val="24457704"/>
    <w:rsid w:val="244855B8"/>
    <w:rsid w:val="244D0366"/>
    <w:rsid w:val="24520A80"/>
    <w:rsid w:val="24523BCF"/>
    <w:rsid w:val="245636BF"/>
    <w:rsid w:val="245B2770"/>
    <w:rsid w:val="245F4CEC"/>
    <w:rsid w:val="24612064"/>
    <w:rsid w:val="24651B54"/>
    <w:rsid w:val="24661428"/>
    <w:rsid w:val="246A716A"/>
    <w:rsid w:val="246C1AD7"/>
    <w:rsid w:val="246D4D39"/>
    <w:rsid w:val="24763D61"/>
    <w:rsid w:val="24797AB8"/>
    <w:rsid w:val="247A47FC"/>
    <w:rsid w:val="247E49C4"/>
    <w:rsid w:val="248155AF"/>
    <w:rsid w:val="24822393"/>
    <w:rsid w:val="24855D52"/>
    <w:rsid w:val="24863746"/>
    <w:rsid w:val="248875F1"/>
    <w:rsid w:val="248B055C"/>
    <w:rsid w:val="24912949"/>
    <w:rsid w:val="24941F9F"/>
    <w:rsid w:val="24973CD7"/>
    <w:rsid w:val="249B7324"/>
    <w:rsid w:val="24A00DDE"/>
    <w:rsid w:val="24A33413"/>
    <w:rsid w:val="24A87C93"/>
    <w:rsid w:val="24AA3DD5"/>
    <w:rsid w:val="24AE34FB"/>
    <w:rsid w:val="24B228BF"/>
    <w:rsid w:val="24B623B0"/>
    <w:rsid w:val="24B93C4E"/>
    <w:rsid w:val="24BE3012"/>
    <w:rsid w:val="24BF09F7"/>
    <w:rsid w:val="24CA5E5B"/>
    <w:rsid w:val="24CA6116"/>
    <w:rsid w:val="24CC2870"/>
    <w:rsid w:val="24D740D4"/>
    <w:rsid w:val="24E3358F"/>
    <w:rsid w:val="24E46F1D"/>
    <w:rsid w:val="24E61975"/>
    <w:rsid w:val="24E862E1"/>
    <w:rsid w:val="24E97D18"/>
    <w:rsid w:val="24F353B2"/>
    <w:rsid w:val="24F70847"/>
    <w:rsid w:val="24F84776"/>
    <w:rsid w:val="24FB3A0D"/>
    <w:rsid w:val="24FB6014"/>
    <w:rsid w:val="250D7AF6"/>
    <w:rsid w:val="250F1AC0"/>
    <w:rsid w:val="251315B0"/>
    <w:rsid w:val="25145328"/>
    <w:rsid w:val="251610A0"/>
    <w:rsid w:val="25192C01"/>
    <w:rsid w:val="25276E09"/>
    <w:rsid w:val="252B6033"/>
    <w:rsid w:val="252D53FE"/>
    <w:rsid w:val="252E7CF3"/>
    <w:rsid w:val="252F3F10"/>
    <w:rsid w:val="25387269"/>
    <w:rsid w:val="25461985"/>
    <w:rsid w:val="2547125A"/>
    <w:rsid w:val="25471A0F"/>
    <w:rsid w:val="25481BC4"/>
    <w:rsid w:val="25483305"/>
    <w:rsid w:val="254A0D4A"/>
    <w:rsid w:val="254B6F9C"/>
    <w:rsid w:val="255D409B"/>
    <w:rsid w:val="256114DC"/>
    <w:rsid w:val="256242E5"/>
    <w:rsid w:val="25626093"/>
    <w:rsid w:val="25627E42"/>
    <w:rsid w:val="256367EF"/>
    <w:rsid w:val="2567514D"/>
    <w:rsid w:val="256B13EC"/>
    <w:rsid w:val="256E67E6"/>
    <w:rsid w:val="257506D0"/>
    <w:rsid w:val="25760C0C"/>
    <w:rsid w:val="25783B09"/>
    <w:rsid w:val="257A518B"/>
    <w:rsid w:val="257C41F1"/>
    <w:rsid w:val="257F09F3"/>
    <w:rsid w:val="25850F5F"/>
    <w:rsid w:val="258673AF"/>
    <w:rsid w:val="258A751E"/>
    <w:rsid w:val="258E0C37"/>
    <w:rsid w:val="25911713"/>
    <w:rsid w:val="2595302D"/>
    <w:rsid w:val="25972578"/>
    <w:rsid w:val="259A3A7F"/>
    <w:rsid w:val="259D531E"/>
    <w:rsid w:val="259D70CC"/>
    <w:rsid w:val="259F4BF2"/>
    <w:rsid w:val="25A22934"/>
    <w:rsid w:val="25A246E2"/>
    <w:rsid w:val="25A91F14"/>
    <w:rsid w:val="25AD2429"/>
    <w:rsid w:val="25B74E88"/>
    <w:rsid w:val="25C428AA"/>
    <w:rsid w:val="25C44658"/>
    <w:rsid w:val="25C74149"/>
    <w:rsid w:val="25CD42FA"/>
    <w:rsid w:val="25D616BE"/>
    <w:rsid w:val="25D845A8"/>
    <w:rsid w:val="25D86356"/>
    <w:rsid w:val="25DA0320"/>
    <w:rsid w:val="25DB7098"/>
    <w:rsid w:val="25E13C00"/>
    <w:rsid w:val="25E371D4"/>
    <w:rsid w:val="25E44CFA"/>
    <w:rsid w:val="25E70E85"/>
    <w:rsid w:val="25E82A3D"/>
    <w:rsid w:val="25EA2DD8"/>
    <w:rsid w:val="25EC2A0C"/>
    <w:rsid w:val="25EC2D81"/>
    <w:rsid w:val="25EC3BAF"/>
    <w:rsid w:val="25F824E5"/>
    <w:rsid w:val="25F969F8"/>
    <w:rsid w:val="25FD2F4B"/>
    <w:rsid w:val="25FD5DBC"/>
    <w:rsid w:val="25FF16F5"/>
    <w:rsid w:val="260024CF"/>
    <w:rsid w:val="260158AC"/>
    <w:rsid w:val="26023108"/>
    <w:rsid w:val="26040EF9"/>
    <w:rsid w:val="260929B3"/>
    <w:rsid w:val="26127ABA"/>
    <w:rsid w:val="26151358"/>
    <w:rsid w:val="26161F9E"/>
    <w:rsid w:val="26170C2C"/>
    <w:rsid w:val="26197D30"/>
    <w:rsid w:val="26243349"/>
    <w:rsid w:val="26296BB1"/>
    <w:rsid w:val="262A4E03"/>
    <w:rsid w:val="262B1200"/>
    <w:rsid w:val="262E41C8"/>
    <w:rsid w:val="2631042A"/>
    <w:rsid w:val="26342DB8"/>
    <w:rsid w:val="26355556"/>
    <w:rsid w:val="26445799"/>
    <w:rsid w:val="26451C3D"/>
    <w:rsid w:val="264834DB"/>
    <w:rsid w:val="264E75FD"/>
    <w:rsid w:val="264F4111"/>
    <w:rsid w:val="264F70DC"/>
    <w:rsid w:val="2652435A"/>
    <w:rsid w:val="265265D0"/>
    <w:rsid w:val="26541E80"/>
    <w:rsid w:val="26555BF8"/>
    <w:rsid w:val="265754CC"/>
    <w:rsid w:val="26591245"/>
    <w:rsid w:val="265956E8"/>
    <w:rsid w:val="265C05F6"/>
    <w:rsid w:val="266320C3"/>
    <w:rsid w:val="266A16A4"/>
    <w:rsid w:val="266D2F42"/>
    <w:rsid w:val="26775B6F"/>
    <w:rsid w:val="267832D8"/>
    <w:rsid w:val="26793695"/>
    <w:rsid w:val="26803F25"/>
    <w:rsid w:val="26826F29"/>
    <w:rsid w:val="26840F81"/>
    <w:rsid w:val="26890724"/>
    <w:rsid w:val="268A6477"/>
    <w:rsid w:val="26924756"/>
    <w:rsid w:val="26986044"/>
    <w:rsid w:val="269D2467"/>
    <w:rsid w:val="269E759F"/>
    <w:rsid w:val="26A06E73"/>
    <w:rsid w:val="26A5448A"/>
    <w:rsid w:val="26A802DF"/>
    <w:rsid w:val="26AB309C"/>
    <w:rsid w:val="26B96187"/>
    <w:rsid w:val="26BE554B"/>
    <w:rsid w:val="26C11752"/>
    <w:rsid w:val="26CD1C32"/>
    <w:rsid w:val="26D42FC1"/>
    <w:rsid w:val="26D56347"/>
    <w:rsid w:val="26D62895"/>
    <w:rsid w:val="26D94ED8"/>
    <w:rsid w:val="26E72CF4"/>
    <w:rsid w:val="26EF1BA9"/>
    <w:rsid w:val="26F27CFE"/>
    <w:rsid w:val="26F43320"/>
    <w:rsid w:val="26F64CE5"/>
    <w:rsid w:val="27051EEE"/>
    <w:rsid w:val="27054F28"/>
    <w:rsid w:val="270D0281"/>
    <w:rsid w:val="27100CAB"/>
    <w:rsid w:val="27117D71"/>
    <w:rsid w:val="27127645"/>
    <w:rsid w:val="27174C3C"/>
    <w:rsid w:val="271D6716"/>
    <w:rsid w:val="27225ADA"/>
    <w:rsid w:val="272555CB"/>
    <w:rsid w:val="273157EE"/>
    <w:rsid w:val="274517C9"/>
    <w:rsid w:val="27514612"/>
    <w:rsid w:val="27541A0C"/>
    <w:rsid w:val="275814FC"/>
    <w:rsid w:val="275859A0"/>
    <w:rsid w:val="275D2FB6"/>
    <w:rsid w:val="275D4D64"/>
    <w:rsid w:val="27610D98"/>
    <w:rsid w:val="27625A02"/>
    <w:rsid w:val="276A0314"/>
    <w:rsid w:val="276C144B"/>
    <w:rsid w:val="277057A2"/>
    <w:rsid w:val="27734588"/>
    <w:rsid w:val="27736336"/>
    <w:rsid w:val="27750300"/>
    <w:rsid w:val="27781B9E"/>
    <w:rsid w:val="27783FCF"/>
    <w:rsid w:val="277902B7"/>
    <w:rsid w:val="27800A53"/>
    <w:rsid w:val="27802801"/>
    <w:rsid w:val="27832137"/>
    <w:rsid w:val="278422F1"/>
    <w:rsid w:val="278B2E22"/>
    <w:rsid w:val="278B7B24"/>
    <w:rsid w:val="278C4A57"/>
    <w:rsid w:val="27962024"/>
    <w:rsid w:val="27982240"/>
    <w:rsid w:val="27985D9D"/>
    <w:rsid w:val="279B3ADF"/>
    <w:rsid w:val="279B763B"/>
    <w:rsid w:val="27A21AAD"/>
    <w:rsid w:val="27A50A15"/>
    <w:rsid w:val="27B01338"/>
    <w:rsid w:val="27B50D65"/>
    <w:rsid w:val="27BB437C"/>
    <w:rsid w:val="27C34EED"/>
    <w:rsid w:val="27C76682"/>
    <w:rsid w:val="27D019DA"/>
    <w:rsid w:val="27D05536"/>
    <w:rsid w:val="27D112AE"/>
    <w:rsid w:val="27D35027"/>
    <w:rsid w:val="27DC706A"/>
    <w:rsid w:val="27DF5779"/>
    <w:rsid w:val="27EC60E8"/>
    <w:rsid w:val="27F4525C"/>
    <w:rsid w:val="27F75D53"/>
    <w:rsid w:val="27FC632B"/>
    <w:rsid w:val="27FD4705"/>
    <w:rsid w:val="27FF5E1C"/>
    <w:rsid w:val="27FF7BCA"/>
    <w:rsid w:val="28034E23"/>
    <w:rsid w:val="280D678A"/>
    <w:rsid w:val="280E605F"/>
    <w:rsid w:val="28186EDD"/>
    <w:rsid w:val="281D44F4"/>
    <w:rsid w:val="281E2746"/>
    <w:rsid w:val="2820139C"/>
    <w:rsid w:val="28231F61"/>
    <w:rsid w:val="28243AD4"/>
    <w:rsid w:val="282827E3"/>
    <w:rsid w:val="282D0BDB"/>
    <w:rsid w:val="28375750"/>
    <w:rsid w:val="283A1500"/>
    <w:rsid w:val="283A50A6"/>
    <w:rsid w:val="283C7070"/>
    <w:rsid w:val="283E1316"/>
    <w:rsid w:val="28442BAD"/>
    <w:rsid w:val="284952E9"/>
    <w:rsid w:val="28520641"/>
    <w:rsid w:val="2859514E"/>
    <w:rsid w:val="285C6DCA"/>
    <w:rsid w:val="285D2B42"/>
    <w:rsid w:val="285E6FE6"/>
    <w:rsid w:val="28610884"/>
    <w:rsid w:val="286640ED"/>
    <w:rsid w:val="2869667D"/>
    <w:rsid w:val="286A3DDE"/>
    <w:rsid w:val="286B2E69"/>
    <w:rsid w:val="28724840"/>
    <w:rsid w:val="287A36F4"/>
    <w:rsid w:val="287C121A"/>
    <w:rsid w:val="28840CAA"/>
    <w:rsid w:val="288527C5"/>
    <w:rsid w:val="288D78CB"/>
    <w:rsid w:val="288E0F4E"/>
    <w:rsid w:val="28940E58"/>
    <w:rsid w:val="2894533D"/>
    <w:rsid w:val="2895052E"/>
    <w:rsid w:val="28955055"/>
    <w:rsid w:val="289A5B44"/>
    <w:rsid w:val="289F2433"/>
    <w:rsid w:val="28A16ED3"/>
    <w:rsid w:val="28AB7D51"/>
    <w:rsid w:val="28AD3ACA"/>
    <w:rsid w:val="28B135BA"/>
    <w:rsid w:val="28B1694E"/>
    <w:rsid w:val="28B208E1"/>
    <w:rsid w:val="28B65A7E"/>
    <w:rsid w:val="28B902D0"/>
    <w:rsid w:val="28B9246E"/>
    <w:rsid w:val="28BF09DE"/>
    <w:rsid w:val="28CC64D8"/>
    <w:rsid w:val="28D56B7C"/>
    <w:rsid w:val="28D8259F"/>
    <w:rsid w:val="28DF46B0"/>
    <w:rsid w:val="28DF5CF6"/>
    <w:rsid w:val="28E05C4D"/>
    <w:rsid w:val="28E31299"/>
    <w:rsid w:val="28E419BD"/>
    <w:rsid w:val="28E76FDC"/>
    <w:rsid w:val="28ED2118"/>
    <w:rsid w:val="28F039B6"/>
    <w:rsid w:val="28F2772E"/>
    <w:rsid w:val="28F74D45"/>
    <w:rsid w:val="28FB32DD"/>
    <w:rsid w:val="28FD5C97"/>
    <w:rsid w:val="29001DAB"/>
    <w:rsid w:val="29004A1F"/>
    <w:rsid w:val="29023E15"/>
    <w:rsid w:val="29064F88"/>
    <w:rsid w:val="290E076B"/>
    <w:rsid w:val="291259B4"/>
    <w:rsid w:val="291678C1"/>
    <w:rsid w:val="29171EFA"/>
    <w:rsid w:val="2918308E"/>
    <w:rsid w:val="291E22D1"/>
    <w:rsid w:val="29206EB8"/>
    <w:rsid w:val="29220014"/>
    <w:rsid w:val="292C0E92"/>
    <w:rsid w:val="292E5A91"/>
    <w:rsid w:val="29341AF5"/>
    <w:rsid w:val="29342C0F"/>
    <w:rsid w:val="293B2E83"/>
    <w:rsid w:val="29431F26"/>
    <w:rsid w:val="294F0C22"/>
    <w:rsid w:val="29543E11"/>
    <w:rsid w:val="29543F45"/>
    <w:rsid w:val="29595666"/>
    <w:rsid w:val="29752839"/>
    <w:rsid w:val="29763EBB"/>
    <w:rsid w:val="297866ED"/>
    <w:rsid w:val="297C1EC3"/>
    <w:rsid w:val="297E0FC2"/>
    <w:rsid w:val="297E3824"/>
    <w:rsid w:val="297F5466"/>
    <w:rsid w:val="298103FC"/>
    <w:rsid w:val="29815569"/>
    <w:rsid w:val="29817FCB"/>
    <w:rsid w:val="29874881"/>
    <w:rsid w:val="298962E5"/>
    <w:rsid w:val="298C1931"/>
    <w:rsid w:val="298F31CF"/>
    <w:rsid w:val="29997ECB"/>
    <w:rsid w:val="299C31FE"/>
    <w:rsid w:val="299F1664"/>
    <w:rsid w:val="29A1688F"/>
    <w:rsid w:val="29A30A29"/>
    <w:rsid w:val="29A44ECD"/>
    <w:rsid w:val="29A749BD"/>
    <w:rsid w:val="29A84623"/>
    <w:rsid w:val="29AC1FD3"/>
    <w:rsid w:val="29AF1AE0"/>
    <w:rsid w:val="29AF73CD"/>
    <w:rsid w:val="29B42C36"/>
    <w:rsid w:val="29BD6562"/>
    <w:rsid w:val="29C4168E"/>
    <w:rsid w:val="29C56BF1"/>
    <w:rsid w:val="29D1697F"/>
    <w:rsid w:val="29D31EF8"/>
    <w:rsid w:val="29D46E34"/>
    <w:rsid w:val="29E17E6B"/>
    <w:rsid w:val="29E17ECF"/>
    <w:rsid w:val="29E325E0"/>
    <w:rsid w:val="29E452C9"/>
    <w:rsid w:val="29E51041"/>
    <w:rsid w:val="29E929AE"/>
    <w:rsid w:val="29ED6E20"/>
    <w:rsid w:val="29EE6148"/>
    <w:rsid w:val="29F15C38"/>
    <w:rsid w:val="29F43A2A"/>
    <w:rsid w:val="29FE63B8"/>
    <w:rsid w:val="29FF65A7"/>
    <w:rsid w:val="2A027E45"/>
    <w:rsid w:val="2A064EA5"/>
    <w:rsid w:val="2A07200A"/>
    <w:rsid w:val="2A075C41"/>
    <w:rsid w:val="2A0E2346"/>
    <w:rsid w:val="2A113234"/>
    <w:rsid w:val="2A1536D4"/>
    <w:rsid w:val="2A175AF9"/>
    <w:rsid w:val="2A175B9F"/>
    <w:rsid w:val="2A245DCE"/>
    <w:rsid w:val="2A331DAD"/>
    <w:rsid w:val="2A355B25"/>
    <w:rsid w:val="2A385615"/>
    <w:rsid w:val="2A3E0BD6"/>
    <w:rsid w:val="2A41271B"/>
    <w:rsid w:val="2A41367F"/>
    <w:rsid w:val="2A4144C9"/>
    <w:rsid w:val="2A452503"/>
    <w:rsid w:val="2A4C31DA"/>
    <w:rsid w:val="2A524929"/>
    <w:rsid w:val="2A5C7555"/>
    <w:rsid w:val="2A6E1037"/>
    <w:rsid w:val="2A6E7289"/>
    <w:rsid w:val="2A7744A6"/>
    <w:rsid w:val="2A794436"/>
    <w:rsid w:val="2A7A3DE7"/>
    <w:rsid w:val="2A7A79DB"/>
    <w:rsid w:val="2A7C19A5"/>
    <w:rsid w:val="2A7C3754"/>
    <w:rsid w:val="2A7D74CC"/>
    <w:rsid w:val="2A7F3244"/>
    <w:rsid w:val="2A810D6A"/>
    <w:rsid w:val="2A8A7A29"/>
    <w:rsid w:val="2A8B1BE9"/>
    <w:rsid w:val="2A9211C9"/>
    <w:rsid w:val="2A95250A"/>
    <w:rsid w:val="2A992557"/>
    <w:rsid w:val="2AA84549"/>
    <w:rsid w:val="2AB0164F"/>
    <w:rsid w:val="2ABE1FBE"/>
    <w:rsid w:val="2AC11AAE"/>
    <w:rsid w:val="2AC62C21"/>
    <w:rsid w:val="2ACF5F79"/>
    <w:rsid w:val="2AD03A9F"/>
    <w:rsid w:val="2AD92954"/>
    <w:rsid w:val="2AD96DF8"/>
    <w:rsid w:val="2ADE7F6A"/>
    <w:rsid w:val="2AE8528D"/>
    <w:rsid w:val="2AEA2DB3"/>
    <w:rsid w:val="2AEB08D9"/>
    <w:rsid w:val="2AF05EF0"/>
    <w:rsid w:val="2AF07C9E"/>
    <w:rsid w:val="2AF27EBA"/>
    <w:rsid w:val="2AF578DD"/>
    <w:rsid w:val="2AF6762C"/>
    <w:rsid w:val="2AF85877"/>
    <w:rsid w:val="2AF90B43"/>
    <w:rsid w:val="2AF94DA4"/>
    <w:rsid w:val="2AFE7209"/>
    <w:rsid w:val="2B0025D7"/>
    <w:rsid w:val="2B033E75"/>
    <w:rsid w:val="2B0379D1"/>
    <w:rsid w:val="2B073965"/>
    <w:rsid w:val="2B0C0D17"/>
    <w:rsid w:val="2B1020EE"/>
    <w:rsid w:val="2B1102A7"/>
    <w:rsid w:val="2B142629"/>
    <w:rsid w:val="2B19227F"/>
    <w:rsid w:val="2B1971F4"/>
    <w:rsid w:val="2B1D67DB"/>
    <w:rsid w:val="2B1F7D54"/>
    <w:rsid w:val="2B207A38"/>
    <w:rsid w:val="2B2362C5"/>
    <w:rsid w:val="2B2A31B0"/>
    <w:rsid w:val="2B2E2782"/>
    <w:rsid w:val="2B365769"/>
    <w:rsid w:val="2B380887"/>
    <w:rsid w:val="2B380B20"/>
    <w:rsid w:val="2B3A58A8"/>
    <w:rsid w:val="2B3F49DD"/>
    <w:rsid w:val="2B3F7ED0"/>
    <w:rsid w:val="2B471FB3"/>
    <w:rsid w:val="2B4754B4"/>
    <w:rsid w:val="2B481888"/>
    <w:rsid w:val="2B487ADA"/>
    <w:rsid w:val="2B4D2282"/>
    <w:rsid w:val="2B4D3342"/>
    <w:rsid w:val="2B597F39"/>
    <w:rsid w:val="2B5E10AB"/>
    <w:rsid w:val="2B602548"/>
    <w:rsid w:val="2B6C1A1A"/>
    <w:rsid w:val="2B6D5FBA"/>
    <w:rsid w:val="2B710DDE"/>
    <w:rsid w:val="2B724A18"/>
    <w:rsid w:val="2B764647"/>
    <w:rsid w:val="2B8107A6"/>
    <w:rsid w:val="2B856638"/>
    <w:rsid w:val="2B876618"/>
    <w:rsid w:val="2B8C3F79"/>
    <w:rsid w:val="2B8F33B9"/>
    <w:rsid w:val="2B9176D3"/>
    <w:rsid w:val="2B942D1F"/>
    <w:rsid w:val="2B960845"/>
    <w:rsid w:val="2B964CE9"/>
    <w:rsid w:val="2B9E42E9"/>
    <w:rsid w:val="2BA028FD"/>
    <w:rsid w:val="2BA1664E"/>
    <w:rsid w:val="2BA54F2C"/>
    <w:rsid w:val="2BA936A8"/>
    <w:rsid w:val="2BB313F7"/>
    <w:rsid w:val="2BB60EE7"/>
    <w:rsid w:val="2BBB02AC"/>
    <w:rsid w:val="2BBF5FEE"/>
    <w:rsid w:val="2BC730F4"/>
    <w:rsid w:val="2BCA04EF"/>
    <w:rsid w:val="2BCF3D57"/>
    <w:rsid w:val="2BD1187D"/>
    <w:rsid w:val="2BD5271E"/>
    <w:rsid w:val="2BD66E93"/>
    <w:rsid w:val="2BE21CDC"/>
    <w:rsid w:val="2BE806A1"/>
    <w:rsid w:val="2BEA293F"/>
    <w:rsid w:val="2BFB4B4C"/>
    <w:rsid w:val="2C016968"/>
    <w:rsid w:val="2C02412C"/>
    <w:rsid w:val="2C027C88"/>
    <w:rsid w:val="2C0439F2"/>
    <w:rsid w:val="2C043A01"/>
    <w:rsid w:val="2C06412D"/>
    <w:rsid w:val="2C0C0B07"/>
    <w:rsid w:val="2C293F03"/>
    <w:rsid w:val="2C315A5A"/>
    <w:rsid w:val="2C363DD6"/>
    <w:rsid w:val="2C385DA0"/>
    <w:rsid w:val="2C3A068B"/>
    <w:rsid w:val="2C3B096A"/>
    <w:rsid w:val="2C3D5164"/>
    <w:rsid w:val="2C4209CD"/>
    <w:rsid w:val="2C461B6C"/>
    <w:rsid w:val="2C491D5B"/>
    <w:rsid w:val="2C4A1610"/>
    <w:rsid w:val="2C4B1C25"/>
    <w:rsid w:val="2C4D1D00"/>
    <w:rsid w:val="2C596948"/>
    <w:rsid w:val="2C5E3F97"/>
    <w:rsid w:val="2C6646BB"/>
    <w:rsid w:val="2C673F8F"/>
    <w:rsid w:val="2C681F1F"/>
    <w:rsid w:val="2C6D0A33"/>
    <w:rsid w:val="2C730B86"/>
    <w:rsid w:val="2C792640"/>
    <w:rsid w:val="2C7D37B3"/>
    <w:rsid w:val="2C804AD7"/>
    <w:rsid w:val="2C864D5D"/>
    <w:rsid w:val="2C8B5ED0"/>
    <w:rsid w:val="2C90767E"/>
    <w:rsid w:val="2C954FA0"/>
    <w:rsid w:val="2C962544"/>
    <w:rsid w:val="2C970D19"/>
    <w:rsid w:val="2C9A4365"/>
    <w:rsid w:val="2CA13945"/>
    <w:rsid w:val="2CA174A1"/>
    <w:rsid w:val="2CA92DCF"/>
    <w:rsid w:val="2CB01DDA"/>
    <w:rsid w:val="2CB05936"/>
    <w:rsid w:val="2CB216AE"/>
    <w:rsid w:val="2CB53064"/>
    <w:rsid w:val="2CB573F1"/>
    <w:rsid w:val="2CBA67B5"/>
    <w:rsid w:val="2CBB4661"/>
    <w:rsid w:val="2CBF4252"/>
    <w:rsid w:val="2CC2469D"/>
    <w:rsid w:val="2CC3566A"/>
    <w:rsid w:val="2CC61554"/>
    <w:rsid w:val="2CCB2770"/>
    <w:rsid w:val="2CCC7F97"/>
    <w:rsid w:val="2CD0422B"/>
    <w:rsid w:val="2CD31E80"/>
    <w:rsid w:val="2CE74B9F"/>
    <w:rsid w:val="2CEF0A8C"/>
    <w:rsid w:val="2CF241A1"/>
    <w:rsid w:val="2CF40EA6"/>
    <w:rsid w:val="2CF520B9"/>
    <w:rsid w:val="2CF75313"/>
    <w:rsid w:val="2CF9552F"/>
    <w:rsid w:val="2CFC5020"/>
    <w:rsid w:val="2D032F5B"/>
    <w:rsid w:val="2D044FFF"/>
    <w:rsid w:val="2D075F1E"/>
    <w:rsid w:val="2D087520"/>
    <w:rsid w:val="2D0A773C"/>
    <w:rsid w:val="2D0D2D89"/>
    <w:rsid w:val="2D106175"/>
    <w:rsid w:val="2D107DE8"/>
    <w:rsid w:val="2D151C3D"/>
    <w:rsid w:val="2D224763"/>
    <w:rsid w:val="2D236108"/>
    <w:rsid w:val="2D2533FF"/>
    <w:rsid w:val="2D256324"/>
    <w:rsid w:val="2D281D80"/>
    <w:rsid w:val="2D300825"/>
    <w:rsid w:val="2D306A77"/>
    <w:rsid w:val="2D310F96"/>
    <w:rsid w:val="2D3422B4"/>
    <w:rsid w:val="2D377E06"/>
    <w:rsid w:val="2D3B78F6"/>
    <w:rsid w:val="2D404F0C"/>
    <w:rsid w:val="2D490BB9"/>
    <w:rsid w:val="2D4D41D6"/>
    <w:rsid w:val="2D4F514F"/>
    <w:rsid w:val="2D5269EE"/>
    <w:rsid w:val="2D546C0A"/>
    <w:rsid w:val="2D564730"/>
    <w:rsid w:val="2D597D7C"/>
    <w:rsid w:val="2D60110A"/>
    <w:rsid w:val="2D61122B"/>
    <w:rsid w:val="2D66059F"/>
    <w:rsid w:val="2D661D7D"/>
    <w:rsid w:val="2D7050C6"/>
    <w:rsid w:val="2D7352E2"/>
    <w:rsid w:val="2D78742A"/>
    <w:rsid w:val="2D825525"/>
    <w:rsid w:val="2D83129D"/>
    <w:rsid w:val="2D83304B"/>
    <w:rsid w:val="2D877ABB"/>
    <w:rsid w:val="2D8868B3"/>
    <w:rsid w:val="2D9278AF"/>
    <w:rsid w:val="2D960FD0"/>
    <w:rsid w:val="2D9E56F5"/>
    <w:rsid w:val="2DA428D7"/>
    <w:rsid w:val="2DA55D25"/>
    <w:rsid w:val="2DAA682A"/>
    <w:rsid w:val="2DAB050E"/>
    <w:rsid w:val="2DAD00C8"/>
    <w:rsid w:val="2DB256DE"/>
    <w:rsid w:val="2DBD030B"/>
    <w:rsid w:val="2DBF0527"/>
    <w:rsid w:val="2DC23B73"/>
    <w:rsid w:val="2DC93154"/>
    <w:rsid w:val="2DCC054E"/>
    <w:rsid w:val="2DCC67A0"/>
    <w:rsid w:val="2DD04877"/>
    <w:rsid w:val="2DD44D1F"/>
    <w:rsid w:val="2DD70280"/>
    <w:rsid w:val="2DD85145"/>
    <w:rsid w:val="2DD904DE"/>
    <w:rsid w:val="2DE24215"/>
    <w:rsid w:val="2DE27408"/>
    <w:rsid w:val="2DE44496"/>
    <w:rsid w:val="2DE51610"/>
    <w:rsid w:val="2DEB7395"/>
    <w:rsid w:val="2DF81343"/>
    <w:rsid w:val="2DF950BB"/>
    <w:rsid w:val="2E045F3A"/>
    <w:rsid w:val="2E0506C0"/>
    <w:rsid w:val="2E0C1292"/>
    <w:rsid w:val="2E0F6425"/>
    <w:rsid w:val="2E110657"/>
    <w:rsid w:val="2E183793"/>
    <w:rsid w:val="2E187865"/>
    <w:rsid w:val="2E196981"/>
    <w:rsid w:val="2E1D57E1"/>
    <w:rsid w:val="2E1E4B22"/>
    <w:rsid w:val="2E1E4C7F"/>
    <w:rsid w:val="2E267B1B"/>
    <w:rsid w:val="2E2A34C6"/>
    <w:rsid w:val="2E2C471E"/>
    <w:rsid w:val="2E2C5491"/>
    <w:rsid w:val="2E2F42CE"/>
    <w:rsid w:val="2E422F06"/>
    <w:rsid w:val="2E450300"/>
    <w:rsid w:val="2E4564F4"/>
    <w:rsid w:val="2E496043"/>
    <w:rsid w:val="2E4B1DBB"/>
    <w:rsid w:val="2E56250D"/>
    <w:rsid w:val="2E5A5DFA"/>
    <w:rsid w:val="2E6469D8"/>
    <w:rsid w:val="2E647DF6"/>
    <w:rsid w:val="2E666BF4"/>
    <w:rsid w:val="2E667F96"/>
    <w:rsid w:val="2E6B5FB9"/>
    <w:rsid w:val="2E6D143E"/>
    <w:rsid w:val="2E6F3155"/>
    <w:rsid w:val="2E795CEC"/>
    <w:rsid w:val="2E7A26A0"/>
    <w:rsid w:val="2E7D525B"/>
    <w:rsid w:val="2E7F2693"/>
    <w:rsid w:val="2E8226AB"/>
    <w:rsid w:val="2E8250B1"/>
    <w:rsid w:val="2E862DF3"/>
    <w:rsid w:val="2E8779E7"/>
    <w:rsid w:val="2E89643F"/>
    <w:rsid w:val="2E8D1DF4"/>
    <w:rsid w:val="2E8E1CA7"/>
    <w:rsid w:val="2E9229F1"/>
    <w:rsid w:val="2E9A2AA1"/>
    <w:rsid w:val="2E9A689E"/>
    <w:rsid w:val="2EA02FC1"/>
    <w:rsid w:val="2EA27501"/>
    <w:rsid w:val="2EA84F13"/>
    <w:rsid w:val="2EAA478F"/>
    <w:rsid w:val="2EB37960"/>
    <w:rsid w:val="2EB72FAC"/>
    <w:rsid w:val="2EB76AF9"/>
    <w:rsid w:val="2EB83212"/>
    <w:rsid w:val="2EBA2A9C"/>
    <w:rsid w:val="2EC03AEE"/>
    <w:rsid w:val="2EC456C9"/>
    <w:rsid w:val="2EC8340B"/>
    <w:rsid w:val="2ECB6A58"/>
    <w:rsid w:val="2ECE6548"/>
    <w:rsid w:val="2EDC6EB7"/>
    <w:rsid w:val="2EE23DA1"/>
    <w:rsid w:val="2EE47B19"/>
    <w:rsid w:val="2EE7087B"/>
    <w:rsid w:val="2EEC3F03"/>
    <w:rsid w:val="2EEE0025"/>
    <w:rsid w:val="2EF01144"/>
    <w:rsid w:val="2EF266DA"/>
    <w:rsid w:val="2EF46A86"/>
    <w:rsid w:val="2EF72818"/>
    <w:rsid w:val="2EFC30B5"/>
    <w:rsid w:val="2F000DF7"/>
    <w:rsid w:val="2F077E50"/>
    <w:rsid w:val="2F0B154A"/>
    <w:rsid w:val="2F0B779C"/>
    <w:rsid w:val="2F0C09E8"/>
    <w:rsid w:val="2F0F64BF"/>
    <w:rsid w:val="2F1321AD"/>
    <w:rsid w:val="2F157D4C"/>
    <w:rsid w:val="2F177EEF"/>
    <w:rsid w:val="2F193C67"/>
    <w:rsid w:val="2F1A178D"/>
    <w:rsid w:val="2F261EE0"/>
    <w:rsid w:val="2F263B51"/>
    <w:rsid w:val="2F2820FC"/>
    <w:rsid w:val="2F2D28E7"/>
    <w:rsid w:val="2F307488"/>
    <w:rsid w:val="2F355121"/>
    <w:rsid w:val="2F3E0EE1"/>
    <w:rsid w:val="2F3E547B"/>
    <w:rsid w:val="2F4131BE"/>
    <w:rsid w:val="2F464330"/>
    <w:rsid w:val="2F504AE2"/>
    <w:rsid w:val="2F541C6F"/>
    <w:rsid w:val="2F594063"/>
    <w:rsid w:val="2F5B427F"/>
    <w:rsid w:val="2F624B57"/>
    <w:rsid w:val="2F627D99"/>
    <w:rsid w:val="2F633134"/>
    <w:rsid w:val="2F6F7D2B"/>
    <w:rsid w:val="2F7075FF"/>
    <w:rsid w:val="2F725125"/>
    <w:rsid w:val="2F73532D"/>
    <w:rsid w:val="2F7471DD"/>
    <w:rsid w:val="2F776BDF"/>
    <w:rsid w:val="2F7C5FA4"/>
    <w:rsid w:val="2F7D2448"/>
    <w:rsid w:val="2F7F02FB"/>
    <w:rsid w:val="2F837896"/>
    <w:rsid w:val="2F875074"/>
    <w:rsid w:val="2F90798D"/>
    <w:rsid w:val="2F964427"/>
    <w:rsid w:val="2F9B28CE"/>
    <w:rsid w:val="2F9B467C"/>
    <w:rsid w:val="2F9E416C"/>
    <w:rsid w:val="2F9F1779"/>
    <w:rsid w:val="2FA21EAE"/>
    <w:rsid w:val="2FA4415B"/>
    <w:rsid w:val="2FA572A9"/>
    <w:rsid w:val="2FAA2B11"/>
    <w:rsid w:val="2FAB0637"/>
    <w:rsid w:val="2FB63264"/>
    <w:rsid w:val="2FBB4D1E"/>
    <w:rsid w:val="2FBD0A96"/>
    <w:rsid w:val="2FC260AC"/>
    <w:rsid w:val="2FC42004"/>
    <w:rsid w:val="2FC43030"/>
    <w:rsid w:val="2FC80E79"/>
    <w:rsid w:val="2FC8743B"/>
    <w:rsid w:val="2FCA1CDC"/>
    <w:rsid w:val="2FCA31B3"/>
    <w:rsid w:val="2FCD0CCE"/>
    <w:rsid w:val="2FD065E6"/>
    <w:rsid w:val="2FD14541"/>
    <w:rsid w:val="2FD96870"/>
    <w:rsid w:val="2FDB2CCA"/>
    <w:rsid w:val="2FDB716E"/>
    <w:rsid w:val="2FE06533"/>
    <w:rsid w:val="2FE51D9B"/>
    <w:rsid w:val="2FE75B13"/>
    <w:rsid w:val="2FE9188B"/>
    <w:rsid w:val="2FEF49C8"/>
    <w:rsid w:val="2FF16A3F"/>
    <w:rsid w:val="2FF3270A"/>
    <w:rsid w:val="2FF40230"/>
    <w:rsid w:val="2FF7387C"/>
    <w:rsid w:val="2FF81A65"/>
    <w:rsid w:val="2FFB08DE"/>
    <w:rsid w:val="2FFB3CF2"/>
    <w:rsid w:val="30006BD5"/>
    <w:rsid w:val="300B0CA4"/>
    <w:rsid w:val="300C37CC"/>
    <w:rsid w:val="301306B6"/>
    <w:rsid w:val="301E705B"/>
    <w:rsid w:val="30204B81"/>
    <w:rsid w:val="3025663B"/>
    <w:rsid w:val="30281C88"/>
    <w:rsid w:val="302F1268"/>
    <w:rsid w:val="3030597F"/>
    <w:rsid w:val="3034173B"/>
    <w:rsid w:val="3038011D"/>
    <w:rsid w:val="303845C1"/>
    <w:rsid w:val="303B4BB3"/>
    <w:rsid w:val="303F594F"/>
    <w:rsid w:val="30403475"/>
    <w:rsid w:val="30474804"/>
    <w:rsid w:val="30494906"/>
    <w:rsid w:val="3050190A"/>
    <w:rsid w:val="30515682"/>
    <w:rsid w:val="30580BC9"/>
    <w:rsid w:val="30586A11"/>
    <w:rsid w:val="30590093"/>
    <w:rsid w:val="305A4537"/>
    <w:rsid w:val="305A62E5"/>
    <w:rsid w:val="305B6B64"/>
    <w:rsid w:val="305D5DD5"/>
    <w:rsid w:val="30601421"/>
    <w:rsid w:val="306522CD"/>
    <w:rsid w:val="30670A02"/>
    <w:rsid w:val="3069477A"/>
    <w:rsid w:val="306B5282"/>
    <w:rsid w:val="30703D5A"/>
    <w:rsid w:val="30766E97"/>
    <w:rsid w:val="3078676B"/>
    <w:rsid w:val="307D6477"/>
    <w:rsid w:val="308B2942"/>
    <w:rsid w:val="308C2216"/>
    <w:rsid w:val="30933B47"/>
    <w:rsid w:val="30976DA2"/>
    <w:rsid w:val="309D2676"/>
    <w:rsid w:val="30A25EDE"/>
    <w:rsid w:val="30B11567"/>
    <w:rsid w:val="30B21407"/>
    <w:rsid w:val="30BA6D84"/>
    <w:rsid w:val="30BF083E"/>
    <w:rsid w:val="30BF25EC"/>
    <w:rsid w:val="30C16364"/>
    <w:rsid w:val="30C3032E"/>
    <w:rsid w:val="30C329C2"/>
    <w:rsid w:val="30CD6E71"/>
    <w:rsid w:val="30D00355"/>
    <w:rsid w:val="30D20571"/>
    <w:rsid w:val="30D75B88"/>
    <w:rsid w:val="30D81568"/>
    <w:rsid w:val="30DA5678"/>
    <w:rsid w:val="30DB070D"/>
    <w:rsid w:val="30DC13F0"/>
    <w:rsid w:val="30DD0CC4"/>
    <w:rsid w:val="30DE7118"/>
    <w:rsid w:val="30DF67EA"/>
    <w:rsid w:val="30EC48CC"/>
    <w:rsid w:val="30F40012"/>
    <w:rsid w:val="30F77374"/>
    <w:rsid w:val="30FA3624"/>
    <w:rsid w:val="30FB552D"/>
    <w:rsid w:val="30FF50DE"/>
    <w:rsid w:val="31012C04"/>
    <w:rsid w:val="310426F5"/>
    <w:rsid w:val="31055CDB"/>
    <w:rsid w:val="31097D0B"/>
    <w:rsid w:val="310B3A83"/>
    <w:rsid w:val="31126BC0"/>
    <w:rsid w:val="311679C1"/>
    <w:rsid w:val="31175F84"/>
    <w:rsid w:val="311E2ED7"/>
    <w:rsid w:val="311F308B"/>
    <w:rsid w:val="312F328A"/>
    <w:rsid w:val="31386C02"/>
    <w:rsid w:val="314174A5"/>
    <w:rsid w:val="31464495"/>
    <w:rsid w:val="314B0324"/>
    <w:rsid w:val="314D409C"/>
    <w:rsid w:val="314E691D"/>
    <w:rsid w:val="31532D34"/>
    <w:rsid w:val="31533EC8"/>
    <w:rsid w:val="31560503"/>
    <w:rsid w:val="315619EE"/>
    <w:rsid w:val="315C449C"/>
    <w:rsid w:val="3166515D"/>
    <w:rsid w:val="31682C84"/>
    <w:rsid w:val="316D7640"/>
    <w:rsid w:val="31723B14"/>
    <w:rsid w:val="317258B0"/>
    <w:rsid w:val="317A4216"/>
    <w:rsid w:val="317B6345"/>
    <w:rsid w:val="3181717C"/>
    <w:rsid w:val="31845486"/>
    <w:rsid w:val="31880C30"/>
    <w:rsid w:val="318850D4"/>
    <w:rsid w:val="31903F88"/>
    <w:rsid w:val="319706D9"/>
    <w:rsid w:val="319A7BD1"/>
    <w:rsid w:val="319F5F79"/>
    <w:rsid w:val="31A16195"/>
    <w:rsid w:val="31A31F0E"/>
    <w:rsid w:val="31A43A20"/>
    <w:rsid w:val="31A55C86"/>
    <w:rsid w:val="31A67308"/>
    <w:rsid w:val="31B1462B"/>
    <w:rsid w:val="31B163D9"/>
    <w:rsid w:val="31B22151"/>
    <w:rsid w:val="31B614E7"/>
    <w:rsid w:val="31B71C9E"/>
    <w:rsid w:val="31B82709"/>
    <w:rsid w:val="31B859B9"/>
    <w:rsid w:val="31BC6B2B"/>
    <w:rsid w:val="31BD0FE6"/>
    <w:rsid w:val="31CE02BC"/>
    <w:rsid w:val="31CF2D03"/>
    <w:rsid w:val="31CF685F"/>
    <w:rsid w:val="31D05482"/>
    <w:rsid w:val="31D64091"/>
    <w:rsid w:val="31D73965"/>
    <w:rsid w:val="31D9148B"/>
    <w:rsid w:val="31DB16A7"/>
    <w:rsid w:val="31DE7466"/>
    <w:rsid w:val="31E00A6C"/>
    <w:rsid w:val="31EA5447"/>
    <w:rsid w:val="31EF0CAF"/>
    <w:rsid w:val="31EF4885"/>
    <w:rsid w:val="31EF5153"/>
    <w:rsid w:val="31F77B64"/>
    <w:rsid w:val="31F97D80"/>
    <w:rsid w:val="31FD161E"/>
    <w:rsid w:val="320C360F"/>
    <w:rsid w:val="320F1351"/>
    <w:rsid w:val="32110C25"/>
    <w:rsid w:val="3212499D"/>
    <w:rsid w:val="321626E0"/>
    <w:rsid w:val="32193F7E"/>
    <w:rsid w:val="321D3A6E"/>
    <w:rsid w:val="321E3342"/>
    <w:rsid w:val="32292413"/>
    <w:rsid w:val="322A015C"/>
    <w:rsid w:val="322A618B"/>
    <w:rsid w:val="322B1C27"/>
    <w:rsid w:val="322E7A29"/>
    <w:rsid w:val="322F7F9F"/>
    <w:rsid w:val="32324188"/>
    <w:rsid w:val="32327365"/>
    <w:rsid w:val="32340FEC"/>
    <w:rsid w:val="3234700A"/>
    <w:rsid w:val="323B3EF4"/>
    <w:rsid w:val="323B78D2"/>
    <w:rsid w:val="323C2E8C"/>
    <w:rsid w:val="323D1A1A"/>
    <w:rsid w:val="323D5EBE"/>
    <w:rsid w:val="32400B34"/>
    <w:rsid w:val="32406D31"/>
    <w:rsid w:val="324C6101"/>
    <w:rsid w:val="324E2FCC"/>
    <w:rsid w:val="32513C22"/>
    <w:rsid w:val="325D030E"/>
    <w:rsid w:val="325D3E6B"/>
    <w:rsid w:val="325F4087"/>
    <w:rsid w:val="3260395B"/>
    <w:rsid w:val="32633119"/>
    <w:rsid w:val="326415A5"/>
    <w:rsid w:val="32650F71"/>
    <w:rsid w:val="32770553"/>
    <w:rsid w:val="327D62BB"/>
    <w:rsid w:val="327E5FA2"/>
    <w:rsid w:val="32820C80"/>
    <w:rsid w:val="32851613"/>
    <w:rsid w:val="328A6C2A"/>
    <w:rsid w:val="328A7C8A"/>
    <w:rsid w:val="328E2276"/>
    <w:rsid w:val="329047D2"/>
    <w:rsid w:val="32906C44"/>
    <w:rsid w:val="32951856"/>
    <w:rsid w:val="329E6876"/>
    <w:rsid w:val="32A0644D"/>
    <w:rsid w:val="32A50F33"/>
    <w:rsid w:val="32A63A63"/>
    <w:rsid w:val="32A827E6"/>
    <w:rsid w:val="32B01391"/>
    <w:rsid w:val="32B12408"/>
    <w:rsid w:val="32B36180"/>
    <w:rsid w:val="32BA750F"/>
    <w:rsid w:val="32BE00D2"/>
    <w:rsid w:val="32C65EB4"/>
    <w:rsid w:val="32CB34CA"/>
    <w:rsid w:val="32CD0C5B"/>
    <w:rsid w:val="32CE1E78"/>
    <w:rsid w:val="32D00AE0"/>
    <w:rsid w:val="32D560F7"/>
    <w:rsid w:val="32D97AC0"/>
    <w:rsid w:val="32DC4D9C"/>
    <w:rsid w:val="32DD2345"/>
    <w:rsid w:val="32DF2AD1"/>
    <w:rsid w:val="32DF6F75"/>
    <w:rsid w:val="32EA3B58"/>
    <w:rsid w:val="32EB3B6C"/>
    <w:rsid w:val="32EB57FF"/>
    <w:rsid w:val="32EC3440"/>
    <w:rsid w:val="32ED1692"/>
    <w:rsid w:val="32F01183"/>
    <w:rsid w:val="32F05BAA"/>
    <w:rsid w:val="32F50547"/>
    <w:rsid w:val="32F522F5"/>
    <w:rsid w:val="32FA542B"/>
    <w:rsid w:val="32FA790B"/>
    <w:rsid w:val="32FB3683"/>
    <w:rsid w:val="32FE389F"/>
    <w:rsid w:val="33092244"/>
    <w:rsid w:val="33095DA0"/>
    <w:rsid w:val="330B38C7"/>
    <w:rsid w:val="330C763F"/>
    <w:rsid w:val="330F7979"/>
    <w:rsid w:val="33152997"/>
    <w:rsid w:val="33182B5B"/>
    <w:rsid w:val="331A61FF"/>
    <w:rsid w:val="331D7FBC"/>
    <w:rsid w:val="3320203F"/>
    <w:rsid w:val="3321133C"/>
    <w:rsid w:val="33242BDA"/>
    <w:rsid w:val="3326373F"/>
    <w:rsid w:val="33266952"/>
    <w:rsid w:val="3326769E"/>
    <w:rsid w:val="33291F9F"/>
    <w:rsid w:val="332E1CAB"/>
    <w:rsid w:val="333015F2"/>
    <w:rsid w:val="33371FCF"/>
    <w:rsid w:val="333A23FE"/>
    <w:rsid w:val="333C6176"/>
    <w:rsid w:val="3341378C"/>
    <w:rsid w:val="3345781A"/>
    <w:rsid w:val="334721DD"/>
    <w:rsid w:val="334B6320"/>
    <w:rsid w:val="334D2131"/>
    <w:rsid w:val="33506981"/>
    <w:rsid w:val="33515DAA"/>
    <w:rsid w:val="335A241A"/>
    <w:rsid w:val="335D7E9A"/>
    <w:rsid w:val="335F3C12"/>
    <w:rsid w:val="33642B9D"/>
    <w:rsid w:val="33662C95"/>
    <w:rsid w:val="336950B3"/>
    <w:rsid w:val="336A6696"/>
    <w:rsid w:val="336B45E5"/>
    <w:rsid w:val="336C32D1"/>
    <w:rsid w:val="336E20A7"/>
    <w:rsid w:val="336F4CB0"/>
    <w:rsid w:val="33786BE9"/>
    <w:rsid w:val="33792F26"/>
    <w:rsid w:val="337E644B"/>
    <w:rsid w:val="337E678E"/>
    <w:rsid w:val="3381002D"/>
    <w:rsid w:val="33813B89"/>
    <w:rsid w:val="33884F17"/>
    <w:rsid w:val="338D4C23"/>
    <w:rsid w:val="33945845"/>
    <w:rsid w:val="339729D0"/>
    <w:rsid w:val="339A2405"/>
    <w:rsid w:val="339F04B3"/>
    <w:rsid w:val="33A361F5"/>
    <w:rsid w:val="33A44E48"/>
    <w:rsid w:val="33A8380B"/>
    <w:rsid w:val="33AA1077"/>
    <w:rsid w:val="33AE6D1A"/>
    <w:rsid w:val="33B26438"/>
    <w:rsid w:val="33BC72B7"/>
    <w:rsid w:val="33C0263A"/>
    <w:rsid w:val="33C323F3"/>
    <w:rsid w:val="33C341A1"/>
    <w:rsid w:val="33C5689E"/>
    <w:rsid w:val="33C57F19"/>
    <w:rsid w:val="33CA3782"/>
    <w:rsid w:val="33CF6FEA"/>
    <w:rsid w:val="33D12D62"/>
    <w:rsid w:val="33D30EC6"/>
    <w:rsid w:val="33D70DA3"/>
    <w:rsid w:val="33D73968"/>
    <w:rsid w:val="33D75369"/>
    <w:rsid w:val="33D934D4"/>
    <w:rsid w:val="33DE547F"/>
    <w:rsid w:val="33E16D1D"/>
    <w:rsid w:val="33E52369"/>
    <w:rsid w:val="33E60633"/>
    <w:rsid w:val="33E97AF5"/>
    <w:rsid w:val="33EF31E8"/>
    <w:rsid w:val="33F20F2A"/>
    <w:rsid w:val="33F86541"/>
    <w:rsid w:val="33FE2F6A"/>
    <w:rsid w:val="33FE78CF"/>
    <w:rsid w:val="3404613E"/>
    <w:rsid w:val="34063BAE"/>
    <w:rsid w:val="340842AA"/>
    <w:rsid w:val="340D18C0"/>
    <w:rsid w:val="340D7B12"/>
    <w:rsid w:val="340E07E5"/>
    <w:rsid w:val="3411315F"/>
    <w:rsid w:val="34115391"/>
    <w:rsid w:val="341446AC"/>
    <w:rsid w:val="34180991"/>
    <w:rsid w:val="341847E7"/>
    <w:rsid w:val="34192B39"/>
    <w:rsid w:val="34235BF7"/>
    <w:rsid w:val="342745F5"/>
    <w:rsid w:val="342804A8"/>
    <w:rsid w:val="3428494C"/>
    <w:rsid w:val="343926B5"/>
    <w:rsid w:val="343B759E"/>
    <w:rsid w:val="343C4C08"/>
    <w:rsid w:val="343E5F1E"/>
    <w:rsid w:val="3441590F"/>
    <w:rsid w:val="3445105A"/>
    <w:rsid w:val="3447392B"/>
    <w:rsid w:val="34475966"/>
    <w:rsid w:val="345117AD"/>
    <w:rsid w:val="34513BC3"/>
    <w:rsid w:val="345614B9"/>
    <w:rsid w:val="34565A32"/>
    <w:rsid w:val="34583ED8"/>
    <w:rsid w:val="345B262C"/>
    <w:rsid w:val="345C0152"/>
    <w:rsid w:val="346312E3"/>
    <w:rsid w:val="3469433F"/>
    <w:rsid w:val="347100A1"/>
    <w:rsid w:val="34735BC7"/>
    <w:rsid w:val="34777DD3"/>
    <w:rsid w:val="347B0F20"/>
    <w:rsid w:val="347B4A7C"/>
    <w:rsid w:val="347B7A7A"/>
    <w:rsid w:val="347D07F4"/>
    <w:rsid w:val="347E50D5"/>
    <w:rsid w:val="348C4EDB"/>
    <w:rsid w:val="349F4C0E"/>
    <w:rsid w:val="349F69BC"/>
    <w:rsid w:val="34A00986"/>
    <w:rsid w:val="34A01250"/>
    <w:rsid w:val="34A2025B"/>
    <w:rsid w:val="34A43FD3"/>
    <w:rsid w:val="34A71D15"/>
    <w:rsid w:val="34AE6C82"/>
    <w:rsid w:val="34B306BA"/>
    <w:rsid w:val="34B34216"/>
    <w:rsid w:val="34BA45C5"/>
    <w:rsid w:val="34BF2BBB"/>
    <w:rsid w:val="34C06933"/>
    <w:rsid w:val="34C846A9"/>
    <w:rsid w:val="34D16D92"/>
    <w:rsid w:val="34D443CD"/>
    <w:rsid w:val="34D523DE"/>
    <w:rsid w:val="34E34E6F"/>
    <w:rsid w:val="34ED7013"/>
    <w:rsid w:val="34EE34A0"/>
    <w:rsid w:val="34EF6160"/>
    <w:rsid w:val="34FF56AD"/>
    <w:rsid w:val="35042CC3"/>
    <w:rsid w:val="350E5DAF"/>
    <w:rsid w:val="350E769E"/>
    <w:rsid w:val="35156C7E"/>
    <w:rsid w:val="351B1DBB"/>
    <w:rsid w:val="351D1843"/>
    <w:rsid w:val="351F5D4F"/>
    <w:rsid w:val="35321DFC"/>
    <w:rsid w:val="35380BBF"/>
    <w:rsid w:val="35386E11"/>
    <w:rsid w:val="353A0493"/>
    <w:rsid w:val="353A4937"/>
    <w:rsid w:val="354B444E"/>
    <w:rsid w:val="35521C81"/>
    <w:rsid w:val="355A38F7"/>
    <w:rsid w:val="355A6D87"/>
    <w:rsid w:val="355D18A7"/>
    <w:rsid w:val="355F439E"/>
    <w:rsid w:val="35646BA9"/>
    <w:rsid w:val="356D54A0"/>
    <w:rsid w:val="35747E49"/>
    <w:rsid w:val="35753BC1"/>
    <w:rsid w:val="357C6CFE"/>
    <w:rsid w:val="357D4824"/>
    <w:rsid w:val="35842080"/>
    <w:rsid w:val="358838F4"/>
    <w:rsid w:val="358B2DCB"/>
    <w:rsid w:val="358B6F41"/>
    <w:rsid w:val="358C5FA8"/>
    <w:rsid w:val="358D5358"/>
    <w:rsid w:val="3592207D"/>
    <w:rsid w:val="359E6C74"/>
    <w:rsid w:val="359F0C3E"/>
    <w:rsid w:val="35A12350"/>
    <w:rsid w:val="35A249CC"/>
    <w:rsid w:val="35A436A6"/>
    <w:rsid w:val="35A632BF"/>
    <w:rsid w:val="35AD6EB7"/>
    <w:rsid w:val="35B2271F"/>
    <w:rsid w:val="35B46497"/>
    <w:rsid w:val="35B80D71"/>
    <w:rsid w:val="35BC17F0"/>
    <w:rsid w:val="35BC70FA"/>
    <w:rsid w:val="35BE10C4"/>
    <w:rsid w:val="35BF4E3C"/>
    <w:rsid w:val="35C15DF1"/>
    <w:rsid w:val="35C16E06"/>
    <w:rsid w:val="35C42453"/>
    <w:rsid w:val="35C6441D"/>
    <w:rsid w:val="35C7722F"/>
    <w:rsid w:val="35CD7920"/>
    <w:rsid w:val="35D42696"/>
    <w:rsid w:val="35D91DBF"/>
    <w:rsid w:val="35EC32F8"/>
    <w:rsid w:val="35F9034E"/>
    <w:rsid w:val="35F965A0"/>
    <w:rsid w:val="35FB40C6"/>
    <w:rsid w:val="35FC1BEC"/>
    <w:rsid w:val="36027A4F"/>
    <w:rsid w:val="36051A9C"/>
    <w:rsid w:val="36074A7F"/>
    <w:rsid w:val="3608233F"/>
    <w:rsid w:val="360F461D"/>
    <w:rsid w:val="361231BE"/>
    <w:rsid w:val="361442EE"/>
    <w:rsid w:val="36176A26"/>
    <w:rsid w:val="361A0E15"/>
    <w:rsid w:val="361D6B92"/>
    <w:rsid w:val="361D7833"/>
    <w:rsid w:val="36213401"/>
    <w:rsid w:val="3624379C"/>
    <w:rsid w:val="36295031"/>
    <w:rsid w:val="36296F45"/>
    <w:rsid w:val="362C24D2"/>
    <w:rsid w:val="362F1FC2"/>
    <w:rsid w:val="36315D3A"/>
    <w:rsid w:val="36344053"/>
    <w:rsid w:val="36371F41"/>
    <w:rsid w:val="36372C24"/>
    <w:rsid w:val="363B0967"/>
    <w:rsid w:val="363C34A7"/>
    <w:rsid w:val="363C76C7"/>
    <w:rsid w:val="363E6985"/>
    <w:rsid w:val="364A0BAA"/>
    <w:rsid w:val="36521BA9"/>
    <w:rsid w:val="36527A5E"/>
    <w:rsid w:val="36533458"/>
    <w:rsid w:val="365B7EC0"/>
    <w:rsid w:val="36617CA1"/>
    <w:rsid w:val="366262B2"/>
    <w:rsid w:val="36631C6B"/>
    <w:rsid w:val="366652B8"/>
    <w:rsid w:val="366859E7"/>
    <w:rsid w:val="366E2AEA"/>
    <w:rsid w:val="368315AB"/>
    <w:rsid w:val="36851BE2"/>
    <w:rsid w:val="36923549"/>
    <w:rsid w:val="36965B9D"/>
    <w:rsid w:val="369754C7"/>
    <w:rsid w:val="36981915"/>
    <w:rsid w:val="36A24542"/>
    <w:rsid w:val="36A858D0"/>
    <w:rsid w:val="36AC53C0"/>
    <w:rsid w:val="36B01084"/>
    <w:rsid w:val="36B75FBF"/>
    <w:rsid w:val="36B96023"/>
    <w:rsid w:val="36B97ADD"/>
    <w:rsid w:val="36BB1AA7"/>
    <w:rsid w:val="36BD081C"/>
    <w:rsid w:val="36BD0C45"/>
    <w:rsid w:val="36BD137C"/>
    <w:rsid w:val="36BE06ED"/>
    <w:rsid w:val="36C05BDE"/>
    <w:rsid w:val="36C270E1"/>
    <w:rsid w:val="36C4095C"/>
    <w:rsid w:val="36C46BAE"/>
    <w:rsid w:val="36C53FD8"/>
    <w:rsid w:val="36CA3A99"/>
    <w:rsid w:val="36D16C6F"/>
    <w:rsid w:val="36D6068F"/>
    <w:rsid w:val="36D70BE6"/>
    <w:rsid w:val="36D96A36"/>
    <w:rsid w:val="36DB7A54"/>
    <w:rsid w:val="36DF5796"/>
    <w:rsid w:val="36E0150E"/>
    <w:rsid w:val="36E032BC"/>
    <w:rsid w:val="36E27034"/>
    <w:rsid w:val="36E508D2"/>
    <w:rsid w:val="36E560FC"/>
    <w:rsid w:val="36E70D89"/>
    <w:rsid w:val="36E9763F"/>
    <w:rsid w:val="36EA7C97"/>
    <w:rsid w:val="36EE3C2B"/>
    <w:rsid w:val="36F32FEF"/>
    <w:rsid w:val="36F62AE0"/>
    <w:rsid w:val="36FB00F6"/>
    <w:rsid w:val="36FD5C1C"/>
    <w:rsid w:val="36FE457C"/>
    <w:rsid w:val="37024FE0"/>
    <w:rsid w:val="37184804"/>
    <w:rsid w:val="37186FBD"/>
    <w:rsid w:val="372132F2"/>
    <w:rsid w:val="372C6501"/>
    <w:rsid w:val="372E04CB"/>
    <w:rsid w:val="373652B7"/>
    <w:rsid w:val="373808E2"/>
    <w:rsid w:val="37382A1D"/>
    <w:rsid w:val="37386C54"/>
    <w:rsid w:val="373F4487"/>
    <w:rsid w:val="37422E24"/>
    <w:rsid w:val="37424565"/>
    <w:rsid w:val="37476D6F"/>
    <w:rsid w:val="37490E61"/>
    <w:rsid w:val="37500111"/>
    <w:rsid w:val="375569A6"/>
    <w:rsid w:val="37557806"/>
    <w:rsid w:val="375730C7"/>
    <w:rsid w:val="375D66BB"/>
    <w:rsid w:val="375F2433"/>
    <w:rsid w:val="37620175"/>
    <w:rsid w:val="376948D8"/>
    <w:rsid w:val="37695060"/>
    <w:rsid w:val="376B702A"/>
    <w:rsid w:val="376C32F5"/>
    <w:rsid w:val="377063EE"/>
    <w:rsid w:val="37750A9A"/>
    <w:rsid w:val="37751C56"/>
    <w:rsid w:val="37757EA8"/>
    <w:rsid w:val="37781747"/>
    <w:rsid w:val="378123A9"/>
    <w:rsid w:val="3781684D"/>
    <w:rsid w:val="378C0D4E"/>
    <w:rsid w:val="37940C11"/>
    <w:rsid w:val="379F0A81"/>
    <w:rsid w:val="37A442EA"/>
    <w:rsid w:val="37AF6638"/>
    <w:rsid w:val="37B0256C"/>
    <w:rsid w:val="37B02C8E"/>
    <w:rsid w:val="37B81B43"/>
    <w:rsid w:val="37C624B2"/>
    <w:rsid w:val="37C83782"/>
    <w:rsid w:val="37C93D50"/>
    <w:rsid w:val="37D2154A"/>
    <w:rsid w:val="37D2180A"/>
    <w:rsid w:val="37D9329D"/>
    <w:rsid w:val="37DF17C6"/>
    <w:rsid w:val="37E00298"/>
    <w:rsid w:val="37E4576F"/>
    <w:rsid w:val="37F54B45"/>
    <w:rsid w:val="37F82F13"/>
    <w:rsid w:val="3805159F"/>
    <w:rsid w:val="380D00E1"/>
    <w:rsid w:val="380D685F"/>
    <w:rsid w:val="38215136"/>
    <w:rsid w:val="38233460"/>
    <w:rsid w:val="382673F4"/>
    <w:rsid w:val="382A0C93"/>
    <w:rsid w:val="382A2710"/>
    <w:rsid w:val="382B0567"/>
    <w:rsid w:val="38305B7D"/>
    <w:rsid w:val="38312021"/>
    <w:rsid w:val="38376F0C"/>
    <w:rsid w:val="38392C84"/>
    <w:rsid w:val="384927A0"/>
    <w:rsid w:val="384A4E91"/>
    <w:rsid w:val="384B29B7"/>
    <w:rsid w:val="38563740"/>
    <w:rsid w:val="3862042D"/>
    <w:rsid w:val="386D6DD1"/>
    <w:rsid w:val="387633CB"/>
    <w:rsid w:val="387D5D71"/>
    <w:rsid w:val="387D7D1C"/>
    <w:rsid w:val="388008B3"/>
    <w:rsid w:val="388230F8"/>
    <w:rsid w:val="3885408B"/>
    <w:rsid w:val="3885411B"/>
    <w:rsid w:val="38871C41"/>
    <w:rsid w:val="38883C0B"/>
    <w:rsid w:val="38887767"/>
    <w:rsid w:val="389425B0"/>
    <w:rsid w:val="389A5655"/>
    <w:rsid w:val="38A02D03"/>
    <w:rsid w:val="38A10829"/>
    <w:rsid w:val="38A30A45"/>
    <w:rsid w:val="38A722E3"/>
    <w:rsid w:val="38AD71CE"/>
    <w:rsid w:val="38B302F9"/>
    <w:rsid w:val="38BD38B5"/>
    <w:rsid w:val="38BE762D"/>
    <w:rsid w:val="38C74734"/>
    <w:rsid w:val="38C85737"/>
    <w:rsid w:val="38CE11C6"/>
    <w:rsid w:val="38D0668B"/>
    <w:rsid w:val="38D34E86"/>
    <w:rsid w:val="38D459D1"/>
    <w:rsid w:val="38D5710E"/>
    <w:rsid w:val="38DD7AB3"/>
    <w:rsid w:val="38DE1A7D"/>
    <w:rsid w:val="38E01351"/>
    <w:rsid w:val="38E452E6"/>
    <w:rsid w:val="38E56968"/>
    <w:rsid w:val="38EC5E17"/>
    <w:rsid w:val="38F12CD3"/>
    <w:rsid w:val="38F45B4D"/>
    <w:rsid w:val="38F94775"/>
    <w:rsid w:val="38FB618B"/>
    <w:rsid w:val="38FE7A29"/>
    <w:rsid w:val="39094CCC"/>
    <w:rsid w:val="390B2B17"/>
    <w:rsid w:val="390D48A5"/>
    <w:rsid w:val="39113013"/>
    <w:rsid w:val="39151168"/>
    <w:rsid w:val="39184F8F"/>
    <w:rsid w:val="391F5EBF"/>
    <w:rsid w:val="391F67E8"/>
    <w:rsid w:val="3922196A"/>
    <w:rsid w:val="39243B96"/>
    <w:rsid w:val="392840E5"/>
    <w:rsid w:val="392971ED"/>
    <w:rsid w:val="392E030F"/>
    <w:rsid w:val="39325651"/>
    <w:rsid w:val="39382F3B"/>
    <w:rsid w:val="394418E0"/>
    <w:rsid w:val="394C2E8B"/>
    <w:rsid w:val="394C4C39"/>
    <w:rsid w:val="394E09B1"/>
    <w:rsid w:val="395356EF"/>
    <w:rsid w:val="39567866"/>
    <w:rsid w:val="39586050"/>
    <w:rsid w:val="395A7356"/>
    <w:rsid w:val="395D0BF4"/>
    <w:rsid w:val="395D29A2"/>
    <w:rsid w:val="395D33E0"/>
    <w:rsid w:val="3962620A"/>
    <w:rsid w:val="39665995"/>
    <w:rsid w:val="39697599"/>
    <w:rsid w:val="3973154E"/>
    <w:rsid w:val="39732C58"/>
    <w:rsid w:val="397464A8"/>
    <w:rsid w:val="397A79F8"/>
    <w:rsid w:val="39820561"/>
    <w:rsid w:val="3986639D"/>
    <w:rsid w:val="39873EC3"/>
    <w:rsid w:val="39882115"/>
    <w:rsid w:val="398B5761"/>
    <w:rsid w:val="399D5494"/>
    <w:rsid w:val="399D7242"/>
    <w:rsid w:val="39A24859"/>
    <w:rsid w:val="39A700C1"/>
    <w:rsid w:val="39A95BE7"/>
    <w:rsid w:val="39B22130"/>
    <w:rsid w:val="39B318CE"/>
    <w:rsid w:val="39B5256A"/>
    <w:rsid w:val="39C11183"/>
    <w:rsid w:val="39C42A21"/>
    <w:rsid w:val="39C96289"/>
    <w:rsid w:val="39CB2002"/>
    <w:rsid w:val="39CD5011"/>
    <w:rsid w:val="39CD5D7A"/>
    <w:rsid w:val="39CE1AF2"/>
    <w:rsid w:val="39CE38A0"/>
    <w:rsid w:val="39D63BC2"/>
    <w:rsid w:val="39E16BC9"/>
    <w:rsid w:val="39E92488"/>
    <w:rsid w:val="39EB1F95"/>
    <w:rsid w:val="39F31088"/>
    <w:rsid w:val="3A0D261A"/>
    <w:rsid w:val="3A0E0140"/>
    <w:rsid w:val="3A10210A"/>
    <w:rsid w:val="3A145757"/>
    <w:rsid w:val="3A184B1B"/>
    <w:rsid w:val="3A1C460B"/>
    <w:rsid w:val="3A1E59D3"/>
    <w:rsid w:val="3A20166F"/>
    <w:rsid w:val="3A251404"/>
    <w:rsid w:val="3A295737"/>
    <w:rsid w:val="3A2A4F7A"/>
    <w:rsid w:val="3A2D545E"/>
    <w:rsid w:val="3A3A65D2"/>
    <w:rsid w:val="3A3E4582"/>
    <w:rsid w:val="3A43428E"/>
    <w:rsid w:val="3A452A06"/>
    <w:rsid w:val="3A4678DA"/>
    <w:rsid w:val="3A4A561C"/>
    <w:rsid w:val="3A4B6C9E"/>
    <w:rsid w:val="3A4D2A17"/>
    <w:rsid w:val="3A581796"/>
    <w:rsid w:val="3A5F17F2"/>
    <w:rsid w:val="3A606BEE"/>
    <w:rsid w:val="3A653731"/>
    <w:rsid w:val="3A6B7341"/>
    <w:rsid w:val="3A6C4C7F"/>
    <w:rsid w:val="3A726921"/>
    <w:rsid w:val="3A79380C"/>
    <w:rsid w:val="3A7A797D"/>
    <w:rsid w:val="3A8532BF"/>
    <w:rsid w:val="3A872856"/>
    <w:rsid w:val="3A900B55"/>
    <w:rsid w:val="3A92642B"/>
    <w:rsid w:val="3A971EE4"/>
    <w:rsid w:val="3A9B5E78"/>
    <w:rsid w:val="3AB57C56"/>
    <w:rsid w:val="3AB83AF8"/>
    <w:rsid w:val="3ABB4753"/>
    <w:rsid w:val="3AC3717D"/>
    <w:rsid w:val="3AD31145"/>
    <w:rsid w:val="3AD554FB"/>
    <w:rsid w:val="3AD62A0C"/>
    <w:rsid w:val="3AD9332F"/>
    <w:rsid w:val="3ADE5D64"/>
    <w:rsid w:val="3AE01ADD"/>
    <w:rsid w:val="3AE27603"/>
    <w:rsid w:val="3AE50EA1"/>
    <w:rsid w:val="3AED5FA8"/>
    <w:rsid w:val="3AEF7F72"/>
    <w:rsid w:val="3AFE72FD"/>
    <w:rsid w:val="3B005CDB"/>
    <w:rsid w:val="3B007A89"/>
    <w:rsid w:val="3B043A1D"/>
    <w:rsid w:val="3B04743C"/>
    <w:rsid w:val="3B091033"/>
    <w:rsid w:val="3B0A0908"/>
    <w:rsid w:val="3B117EE8"/>
    <w:rsid w:val="3B141B02"/>
    <w:rsid w:val="3B1920CC"/>
    <w:rsid w:val="3B20012B"/>
    <w:rsid w:val="3B20637D"/>
    <w:rsid w:val="3B253993"/>
    <w:rsid w:val="3B255741"/>
    <w:rsid w:val="3B2C6AD0"/>
    <w:rsid w:val="3B2E42F3"/>
    <w:rsid w:val="3B2F16B7"/>
    <w:rsid w:val="3B3678E8"/>
    <w:rsid w:val="3B3763D1"/>
    <w:rsid w:val="3B3D6F2F"/>
    <w:rsid w:val="3B4018FD"/>
    <w:rsid w:val="3B402A4C"/>
    <w:rsid w:val="3B424B80"/>
    <w:rsid w:val="3B4402BD"/>
    <w:rsid w:val="3B4E2EEA"/>
    <w:rsid w:val="3B510614"/>
    <w:rsid w:val="3B561D9F"/>
    <w:rsid w:val="3B5953EB"/>
    <w:rsid w:val="3B5B73B5"/>
    <w:rsid w:val="3B602C1D"/>
    <w:rsid w:val="3B60677A"/>
    <w:rsid w:val="3B64270E"/>
    <w:rsid w:val="3B652544"/>
    <w:rsid w:val="3B683486"/>
    <w:rsid w:val="3B6F3B9D"/>
    <w:rsid w:val="3B722F28"/>
    <w:rsid w:val="3B7507E7"/>
    <w:rsid w:val="3B7906D0"/>
    <w:rsid w:val="3B7C7A57"/>
    <w:rsid w:val="3B81506E"/>
    <w:rsid w:val="3B833691"/>
    <w:rsid w:val="3B8669F9"/>
    <w:rsid w:val="3B950F6C"/>
    <w:rsid w:val="3B9603ED"/>
    <w:rsid w:val="3B9D352A"/>
    <w:rsid w:val="3BA71E9A"/>
    <w:rsid w:val="3BA96372"/>
    <w:rsid w:val="3BAC7C11"/>
    <w:rsid w:val="3BAE1BDB"/>
    <w:rsid w:val="3BAE4FCF"/>
    <w:rsid w:val="3BB11759"/>
    <w:rsid w:val="3BB16FD5"/>
    <w:rsid w:val="3BBA40DC"/>
    <w:rsid w:val="3BBD597A"/>
    <w:rsid w:val="3BC136BC"/>
    <w:rsid w:val="3BC57F44"/>
    <w:rsid w:val="3BC82C9D"/>
    <w:rsid w:val="3BCB1706"/>
    <w:rsid w:val="3BCE7B87"/>
    <w:rsid w:val="3BD01B51"/>
    <w:rsid w:val="3BD17677"/>
    <w:rsid w:val="3BDA477E"/>
    <w:rsid w:val="3BDC6C72"/>
    <w:rsid w:val="3BE621BB"/>
    <w:rsid w:val="3BE949C1"/>
    <w:rsid w:val="3BE9676F"/>
    <w:rsid w:val="3BF5359A"/>
    <w:rsid w:val="3BF5780A"/>
    <w:rsid w:val="3BF770DE"/>
    <w:rsid w:val="3BFA097C"/>
    <w:rsid w:val="3C096E11"/>
    <w:rsid w:val="3C0D677A"/>
    <w:rsid w:val="3C1001A0"/>
    <w:rsid w:val="3C101F4E"/>
    <w:rsid w:val="3C105F0F"/>
    <w:rsid w:val="3C1128A9"/>
    <w:rsid w:val="3C1F03E3"/>
    <w:rsid w:val="3C204DD9"/>
    <w:rsid w:val="3C2520AD"/>
    <w:rsid w:val="3C2A5B4A"/>
    <w:rsid w:val="3C2F6E1E"/>
    <w:rsid w:val="3C3025F0"/>
    <w:rsid w:val="3C320116"/>
    <w:rsid w:val="3C3720E7"/>
    <w:rsid w:val="3C37397E"/>
    <w:rsid w:val="3C3848E4"/>
    <w:rsid w:val="3C3A521C"/>
    <w:rsid w:val="3C3A6FCB"/>
    <w:rsid w:val="3C3C0264"/>
    <w:rsid w:val="3C41419B"/>
    <w:rsid w:val="3C4542ED"/>
    <w:rsid w:val="3C4B567C"/>
    <w:rsid w:val="3C4F64BA"/>
    <w:rsid w:val="3C501977"/>
    <w:rsid w:val="3C502C92"/>
    <w:rsid w:val="3C5067EE"/>
    <w:rsid w:val="3C573305"/>
    <w:rsid w:val="3C594662"/>
    <w:rsid w:val="3C601127"/>
    <w:rsid w:val="3C6127A9"/>
    <w:rsid w:val="3C616C4D"/>
    <w:rsid w:val="3C636521"/>
    <w:rsid w:val="3C643EE8"/>
    <w:rsid w:val="3C6504EB"/>
    <w:rsid w:val="3C660019"/>
    <w:rsid w:val="3C6602A5"/>
    <w:rsid w:val="3C706E90"/>
    <w:rsid w:val="3C7A664A"/>
    <w:rsid w:val="3C84224D"/>
    <w:rsid w:val="3C8446EA"/>
    <w:rsid w:val="3C893D96"/>
    <w:rsid w:val="3C8A1D00"/>
    <w:rsid w:val="3C8E128B"/>
    <w:rsid w:val="3C936DD0"/>
    <w:rsid w:val="3C990195"/>
    <w:rsid w:val="3CA31014"/>
    <w:rsid w:val="3CA50A47"/>
    <w:rsid w:val="3CA52FDE"/>
    <w:rsid w:val="3CAA23A2"/>
    <w:rsid w:val="3CB925E5"/>
    <w:rsid w:val="3CC01321"/>
    <w:rsid w:val="3CC03974"/>
    <w:rsid w:val="3CC50F8A"/>
    <w:rsid w:val="3CC64D02"/>
    <w:rsid w:val="3CCA47F2"/>
    <w:rsid w:val="3CCD42E3"/>
    <w:rsid w:val="3CCF1E09"/>
    <w:rsid w:val="3CD04D51"/>
    <w:rsid w:val="3CD4741F"/>
    <w:rsid w:val="3CD92C87"/>
    <w:rsid w:val="3CD94A35"/>
    <w:rsid w:val="3CDA245A"/>
    <w:rsid w:val="3CDC62D4"/>
    <w:rsid w:val="3CE279C9"/>
    <w:rsid w:val="3CEA09F1"/>
    <w:rsid w:val="3CEC29BB"/>
    <w:rsid w:val="3D0C0967"/>
    <w:rsid w:val="3D0D2931"/>
    <w:rsid w:val="3D0F48FB"/>
    <w:rsid w:val="3D124BBA"/>
    <w:rsid w:val="3D124D94"/>
    <w:rsid w:val="3D176A7A"/>
    <w:rsid w:val="3D193084"/>
    <w:rsid w:val="3D1A2F01"/>
    <w:rsid w:val="3D1E06B7"/>
    <w:rsid w:val="3D235CB1"/>
    <w:rsid w:val="3D251A29"/>
    <w:rsid w:val="3D2739F3"/>
    <w:rsid w:val="3D29758D"/>
    <w:rsid w:val="3D2F72AD"/>
    <w:rsid w:val="3D344362"/>
    <w:rsid w:val="3D347EBE"/>
    <w:rsid w:val="3D3B4234"/>
    <w:rsid w:val="3D3B749E"/>
    <w:rsid w:val="3D4017F0"/>
    <w:rsid w:val="3D492EA7"/>
    <w:rsid w:val="3D4A5933"/>
    <w:rsid w:val="3D4E0F7F"/>
    <w:rsid w:val="3D51281E"/>
    <w:rsid w:val="3D580EC1"/>
    <w:rsid w:val="3D5B544A"/>
    <w:rsid w:val="3D5D11C3"/>
    <w:rsid w:val="3D5D7415"/>
    <w:rsid w:val="3D624A2B"/>
    <w:rsid w:val="3D672041"/>
    <w:rsid w:val="3D6C441C"/>
    <w:rsid w:val="3D7604D6"/>
    <w:rsid w:val="3D762284"/>
    <w:rsid w:val="3D78424E"/>
    <w:rsid w:val="3D784514"/>
    <w:rsid w:val="3D802CA6"/>
    <w:rsid w:val="3D8C5F4C"/>
    <w:rsid w:val="3D9170BE"/>
    <w:rsid w:val="3D931088"/>
    <w:rsid w:val="3D9545C0"/>
    <w:rsid w:val="3D96528E"/>
    <w:rsid w:val="3D9F7A2D"/>
    <w:rsid w:val="3DA649C1"/>
    <w:rsid w:val="3DAA0F22"/>
    <w:rsid w:val="3DAE5EC2"/>
    <w:rsid w:val="3DAE7C70"/>
    <w:rsid w:val="3DB01C3A"/>
    <w:rsid w:val="3DB01D85"/>
    <w:rsid w:val="3DB64767"/>
    <w:rsid w:val="3DBA03C3"/>
    <w:rsid w:val="3DC41242"/>
    <w:rsid w:val="3DC92CFC"/>
    <w:rsid w:val="3DCD0690"/>
    <w:rsid w:val="3DD10DC4"/>
    <w:rsid w:val="3DD338C1"/>
    <w:rsid w:val="3DDB7122"/>
    <w:rsid w:val="3DDC2833"/>
    <w:rsid w:val="3DDF607B"/>
    <w:rsid w:val="3DE6565C"/>
    <w:rsid w:val="3DEC2546"/>
    <w:rsid w:val="3DEE62BF"/>
    <w:rsid w:val="3DF31B27"/>
    <w:rsid w:val="3DF8538F"/>
    <w:rsid w:val="3DFC0F76"/>
    <w:rsid w:val="3DFE6427"/>
    <w:rsid w:val="3E014244"/>
    <w:rsid w:val="3E027FBC"/>
    <w:rsid w:val="3E067AAC"/>
    <w:rsid w:val="3E083824"/>
    <w:rsid w:val="3E0E6961"/>
    <w:rsid w:val="3E1321C9"/>
    <w:rsid w:val="3E167806"/>
    <w:rsid w:val="3E171CB9"/>
    <w:rsid w:val="3E175815"/>
    <w:rsid w:val="3E24689A"/>
    <w:rsid w:val="3E2B7513"/>
    <w:rsid w:val="3E2D5039"/>
    <w:rsid w:val="3E2F5CEF"/>
    <w:rsid w:val="3E302F6A"/>
    <w:rsid w:val="3E353902"/>
    <w:rsid w:val="3E353EED"/>
    <w:rsid w:val="3E3B7D9F"/>
    <w:rsid w:val="3E3C050B"/>
    <w:rsid w:val="3E3C527C"/>
    <w:rsid w:val="3E3F2FBE"/>
    <w:rsid w:val="3E42660A"/>
    <w:rsid w:val="3E481E73"/>
    <w:rsid w:val="3E4B54BF"/>
    <w:rsid w:val="3E4D7489"/>
    <w:rsid w:val="3E4E4FAF"/>
    <w:rsid w:val="3E4E5DFF"/>
    <w:rsid w:val="3E4F1453"/>
    <w:rsid w:val="3E5720B6"/>
    <w:rsid w:val="3E6059F6"/>
    <w:rsid w:val="3E611186"/>
    <w:rsid w:val="3E636CAD"/>
    <w:rsid w:val="3E642A25"/>
    <w:rsid w:val="3E6A4C0F"/>
    <w:rsid w:val="3E6C6F78"/>
    <w:rsid w:val="3E6F38A3"/>
    <w:rsid w:val="3E704F26"/>
    <w:rsid w:val="3E78202C"/>
    <w:rsid w:val="3E8B1D5F"/>
    <w:rsid w:val="3E8D5AD7"/>
    <w:rsid w:val="3E8E0DB5"/>
    <w:rsid w:val="3E8E480F"/>
    <w:rsid w:val="3E927592"/>
    <w:rsid w:val="3E933797"/>
    <w:rsid w:val="3E9926CE"/>
    <w:rsid w:val="3E9C323A"/>
    <w:rsid w:val="3EAB2402"/>
    <w:rsid w:val="3EB43064"/>
    <w:rsid w:val="3EB63090"/>
    <w:rsid w:val="3EB72B54"/>
    <w:rsid w:val="3EBB0897"/>
    <w:rsid w:val="3EBE7E93"/>
    <w:rsid w:val="3EC02FFD"/>
    <w:rsid w:val="3ECD05CA"/>
    <w:rsid w:val="3ECE4058"/>
    <w:rsid w:val="3ED5122D"/>
    <w:rsid w:val="3ED96F6F"/>
    <w:rsid w:val="3EDA0523"/>
    <w:rsid w:val="3EDA6843"/>
    <w:rsid w:val="3EDB2CE7"/>
    <w:rsid w:val="3EDE27D7"/>
    <w:rsid w:val="3EE74737"/>
    <w:rsid w:val="3EE80F60"/>
    <w:rsid w:val="3EE9440D"/>
    <w:rsid w:val="3EEB24E4"/>
    <w:rsid w:val="3EED43A1"/>
    <w:rsid w:val="3EEE0D4A"/>
    <w:rsid w:val="3EEF0540"/>
    <w:rsid w:val="3EF06066"/>
    <w:rsid w:val="3EF21DDE"/>
    <w:rsid w:val="3EF26282"/>
    <w:rsid w:val="3EF63C30"/>
    <w:rsid w:val="3EF67B21"/>
    <w:rsid w:val="3EF97E8B"/>
    <w:rsid w:val="3EFB1D08"/>
    <w:rsid w:val="3F081602"/>
    <w:rsid w:val="3F092439"/>
    <w:rsid w:val="3F0A7128"/>
    <w:rsid w:val="3F0F2990"/>
    <w:rsid w:val="3F106254"/>
    <w:rsid w:val="3F19736B"/>
    <w:rsid w:val="3F1B3120"/>
    <w:rsid w:val="3F1E1210"/>
    <w:rsid w:val="3F1E31CF"/>
    <w:rsid w:val="3F20694C"/>
    <w:rsid w:val="3F264532"/>
    <w:rsid w:val="3F265DE7"/>
    <w:rsid w:val="3F2D41E9"/>
    <w:rsid w:val="3F3109A9"/>
    <w:rsid w:val="3F3C12AC"/>
    <w:rsid w:val="3F3D74FE"/>
    <w:rsid w:val="3F3E5024"/>
    <w:rsid w:val="3F406FEE"/>
    <w:rsid w:val="3F4C14EF"/>
    <w:rsid w:val="3F4C7741"/>
    <w:rsid w:val="3F4E1E62"/>
    <w:rsid w:val="3F5F2988"/>
    <w:rsid w:val="3F6205A3"/>
    <w:rsid w:val="3F623749"/>
    <w:rsid w:val="3F6F51DD"/>
    <w:rsid w:val="3F731171"/>
    <w:rsid w:val="3F732F1F"/>
    <w:rsid w:val="3F780536"/>
    <w:rsid w:val="3F8073EA"/>
    <w:rsid w:val="3F8844F1"/>
    <w:rsid w:val="3F8860E9"/>
    <w:rsid w:val="3F8956A8"/>
    <w:rsid w:val="3F8A0269"/>
    <w:rsid w:val="3F8A64BB"/>
    <w:rsid w:val="3F8C5D8F"/>
    <w:rsid w:val="3F917849"/>
    <w:rsid w:val="3F984734"/>
    <w:rsid w:val="3FA23805"/>
    <w:rsid w:val="3FA42363"/>
    <w:rsid w:val="3FAA090B"/>
    <w:rsid w:val="3FAC00F9"/>
    <w:rsid w:val="3FAC4ACF"/>
    <w:rsid w:val="3FB13A48"/>
    <w:rsid w:val="3FB47E30"/>
    <w:rsid w:val="3FB5178A"/>
    <w:rsid w:val="3FC1012F"/>
    <w:rsid w:val="3FC62645"/>
    <w:rsid w:val="3FC714BD"/>
    <w:rsid w:val="3FCA4B09"/>
    <w:rsid w:val="3FCB2D5B"/>
    <w:rsid w:val="3FCC6874"/>
    <w:rsid w:val="3FCE45FA"/>
    <w:rsid w:val="3FD00372"/>
    <w:rsid w:val="3FE059F3"/>
    <w:rsid w:val="3FEB51AC"/>
    <w:rsid w:val="3FF446DB"/>
    <w:rsid w:val="3FF8001C"/>
    <w:rsid w:val="3FFA53EF"/>
    <w:rsid w:val="40026051"/>
    <w:rsid w:val="40054E8D"/>
    <w:rsid w:val="400C0C7E"/>
    <w:rsid w:val="400C2C55"/>
    <w:rsid w:val="40167D4F"/>
    <w:rsid w:val="401B160F"/>
    <w:rsid w:val="401B7113"/>
    <w:rsid w:val="4023709F"/>
    <w:rsid w:val="40251D40"/>
    <w:rsid w:val="40267F92"/>
    <w:rsid w:val="40271F5C"/>
    <w:rsid w:val="40273D0A"/>
    <w:rsid w:val="40275AB8"/>
    <w:rsid w:val="402B37FA"/>
    <w:rsid w:val="402C30CE"/>
    <w:rsid w:val="402E15C6"/>
    <w:rsid w:val="403501D5"/>
    <w:rsid w:val="403A3A3D"/>
    <w:rsid w:val="403D352D"/>
    <w:rsid w:val="404228F2"/>
    <w:rsid w:val="404448BC"/>
    <w:rsid w:val="4044666A"/>
    <w:rsid w:val="404548AB"/>
    <w:rsid w:val="40457BF5"/>
    <w:rsid w:val="40463C67"/>
    <w:rsid w:val="405007AA"/>
    <w:rsid w:val="405041B1"/>
    <w:rsid w:val="405360A4"/>
    <w:rsid w:val="40550982"/>
    <w:rsid w:val="405745EF"/>
    <w:rsid w:val="405C7E57"/>
    <w:rsid w:val="4061721C"/>
    <w:rsid w:val="406B1E48"/>
    <w:rsid w:val="406D3E12"/>
    <w:rsid w:val="40750F19"/>
    <w:rsid w:val="40763B8D"/>
    <w:rsid w:val="407A6407"/>
    <w:rsid w:val="408A49C4"/>
    <w:rsid w:val="408E1DBB"/>
    <w:rsid w:val="408F1FDB"/>
    <w:rsid w:val="40907B01"/>
    <w:rsid w:val="40956EC5"/>
    <w:rsid w:val="409B27E0"/>
    <w:rsid w:val="409F7D44"/>
    <w:rsid w:val="40A11127"/>
    <w:rsid w:val="40A13ABC"/>
    <w:rsid w:val="40A23390"/>
    <w:rsid w:val="40AB493B"/>
    <w:rsid w:val="40AC0E30"/>
    <w:rsid w:val="40AE5488"/>
    <w:rsid w:val="40B0586B"/>
    <w:rsid w:val="40B41A41"/>
    <w:rsid w:val="40B437EF"/>
    <w:rsid w:val="40BE641C"/>
    <w:rsid w:val="40C160DA"/>
    <w:rsid w:val="40C41559"/>
    <w:rsid w:val="40CD48B1"/>
    <w:rsid w:val="40CE124B"/>
    <w:rsid w:val="40CF0629"/>
    <w:rsid w:val="40D0614F"/>
    <w:rsid w:val="40D45C40"/>
    <w:rsid w:val="40D76533"/>
    <w:rsid w:val="40D961FE"/>
    <w:rsid w:val="40DE261A"/>
    <w:rsid w:val="40E045E4"/>
    <w:rsid w:val="40E37C31"/>
    <w:rsid w:val="40E67721"/>
    <w:rsid w:val="40ED6D01"/>
    <w:rsid w:val="40F112A6"/>
    <w:rsid w:val="40F55BB6"/>
    <w:rsid w:val="40F938F8"/>
    <w:rsid w:val="40FA31CC"/>
    <w:rsid w:val="40FA4F7A"/>
    <w:rsid w:val="40FB4B2A"/>
    <w:rsid w:val="40FD2D47"/>
    <w:rsid w:val="40FF4E51"/>
    <w:rsid w:val="4101455B"/>
    <w:rsid w:val="41041EEE"/>
    <w:rsid w:val="41160006"/>
    <w:rsid w:val="4117217C"/>
    <w:rsid w:val="41173DE9"/>
    <w:rsid w:val="4120702C"/>
    <w:rsid w:val="4122463E"/>
    <w:rsid w:val="412A1D04"/>
    <w:rsid w:val="413019F7"/>
    <w:rsid w:val="41314E40"/>
    <w:rsid w:val="4134747D"/>
    <w:rsid w:val="41354204"/>
    <w:rsid w:val="413761CE"/>
    <w:rsid w:val="41376733"/>
    <w:rsid w:val="413C37E5"/>
    <w:rsid w:val="413E6D3C"/>
    <w:rsid w:val="41431BE3"/>
    <w:rsid w:val="41456B3D"/>
    <w:rsid w:val="414A4154"/>
    <w:rsid w:val="414A5F02"/>
    <w:rsid w:val="41566655"/>
    <w:rsid w:val="415D5C35"/>
    <w:rsid w:val="41654AEA"/>
    <w:rsid w:val="416B2C90"/>
    <w:rsid w:val="416E29A7"/>
    <w:rsid w:val="41727207"/>
    <w:rsid w:val="417E204F"/>
    <w:rsid w:val="418238EE"/>
    <w:rsid w:val="4184506D"/>
    <w:rsid w:val="41856F3A"/>
    <w:rsid w:val="41872CB2"/>
    <w:rsid w:val="41913B31"/>
    <w:rsid w:val="4197447E"/>
    <w:rsid w:val="4197459E"/>
    <w:rsid w:val="41994793"/>
    <w:rsid w:val="419E1DAA"/>
    <w:rsid w:val="41A1116B"/>
    <w:rsid w:val="41A179C6"/>
    <w:rsid w:val="41AE6491"/>
    <w:rsid w:val="41B25AE9"/>
    <w:rsid w:val="41B82E6B"/>
    <w:rsid w:val="41BA3087"/>
    <w:rsid w:val="41C00D17"/>
    <w:rsid w:val="41C140AF"/>
    <w:rsid w:val="41C71300"/>
    <w:rsid w:val="41CA0DF1"/>
    <w:rsid w:val="41CF6407"/>
    <w:rsid w:val="41CF6E2D"/>
    <w:rsid w:val="41D41319"/>
    <w:rsid w:val="41D91034"/>
    <w:rsid w:val="41E2613A"/>
    <w:rsid w:val="41E53E7C"/>
    <w:rsid w:val="41E73B64"/>
    <w:rsid w:val="41EA74E6"/>
    <w:rsid w:val="41F63994"/>
    <w:rsid w:val="41F67393"/>
    <w:rsid w:val="41FE425C"/>
    <w:rsid w:val="4200449D"/>
    <w:rsid w:val="420C31B7"/>
    <w:rsid w:val="420D7370"/>
    <w:rsid w:val="421D7172"/>
    <w:rsid w:val="421F738E"/>
    <w:rsid w:val="42206C63"/>
    <w:rsid w:val="4222708E"/>
    <w:rsid w:val="422449A5"/>
    <w:rsid w:val="42282191"/>
    <w:rsid w:val="42332E3A"/>
    <w:rsid w:val="423341AF"/>
    <w:rsid w:val="423A3BCC"/>
    <w:rsid w:val="423D7183"/>
    <w:rsid w:val="423F17DF"/>
    <w:rsid w:val="42421521"/>
    <w:rsid w:val="4242307D"/>
    <w:rsid w:val="4247037C"/>
    <w:rsid w:val="424E57D2"/>
    <w:rsid w:val="424F289A"/>
    <w:rsid w:val="42553EE8"/>
    <w:rsid w:val="425A2175"/>
    <w:rsid w:val="425B4043"/>
    <w:rsid w:val="4267663F"/>
    <w:rsid w:val="426B6130"/>
    <w:rsid w:val="426E45CA"/>
    <w:rsid w:val="42703746"/>
    <w:rsid w:val="42845443"/>
    <w:rsid w:val="42864D18"/>
    <w:rsid w:val="42932094"/>
    <w:rsid w:val="42975177"/>
    <w:rsid w:val="429E24FE"/>
    <w:rsid w:val="429F0D03"/>
    <w:rsid w:val="429F227D"/>
    <w:rsid w:val="42A04F26"/>
    <w:rsid w:val="42AB29D0"/>
    <w:rsid w:val="42B26C49"/>
    <w:rsid w:val="42B44D7F"/>
    <w:rsid w:val="42B60D1B"/>
    <w:rsid w:val="42B63FD3"/>
    <w:rsid w:val="42B6748E"/>
    <w:rsid w:val="42BA0E65"/>
    <w:rsid w:val="42BB3ED7"/>
    <w:rsid w:val="42C13FA2"/>
    <w:rsid w:val="42C52AB7"/>
    <w:rsid w:val="42C83582"/>
    <w:rsid w:val="42CD2946"/>
    <w:rsid w:val="42CD4EE6"/>
    <w:rsid w:val="42D00689"/>
    <w:rsid w:val="42D25EFA"/>
    <w:rsid w:val="42D71A17"/>
    <w:rsid w:val="42DA5063"/>
    <w:rsid w:val="42DC702D"/>
    <w:rsid w:val="42E3702F"/>
    <w:rsid w:val="42E4608D"/>
    <w:rsid w:val="42E60348"/>
    <w:rsid w:val="42EB54C2"/>
    <w:rsid w:val="42EF6D61"/>
    <w:rsid w:val="42F425C9"/>
    <w:rsid w:val="42F56341"/>
    <w:rsid w:val="42F73E67"/>
    <w:rsid w:val="42FE2BA4"/>
    <w:rsid w:val="42FE51F6"/>
    <w:rsid w:val="430345BA"/>
    <w:rsid w:val="43065E58"/>
    <w:rsid w:val="43090AF7"/>
    <w:rsid w:val="430D5439"/>
    <w:rsid w:val="43192030"/>
    <w:rsid w:val="43210EE4"/>
    <w:rsid w:val="43245818"/>
    <w:rsid w:val="43245B1A"/>
    <w:rsid w:val="432D5ADB"/>
    <w:rsid w:val="4335392D"/>
    <w:rsid w:val="43364990"/>
    <w:rsid w:val="4339622E"/>
    <w:rsid w:val="43397FDC"/>
    <w:rsid w:val="433A6FE6"/>
    <w:rsid w:val="433C7ACC"/>
    <w:rsid w:val="433D3A67"/>
    <w:rsid w:val="433E3844"/>
    <w:rsid w:val="43430E5B"/>
    <w:rsid w:val="43480868"/>
    <w:rsid w:val="43495CA1"/>
    <w:rsid w:val="4350713C"/>
    <w:rsid w:val="4355293C"/>
    <w:rsid w:val="435B129C"/>
    <w:rsid w:val="43600DFA"/>
    <w:rsid w:val="43617533"/>
    <w:rsid w:val="43626E75"/>
    <w:rsid w:val="43632F12"/>
    <w:rsid w:val="436653E0"/>
    <w:rsid w:val="436A4D41"/>
    <w:rsid w:val="436D237B"/>
    <w:rsid w:val="43714522"/>
    <w:rsid w:val="43727992"/>
    <w:rsid w:val="43732496"/>
    <w:rsid w:val="437A4A09"/>
    <w:rsid w:val="437B05F4"/>
    <w:rsid w:val="437E6C9A"/>
    <w:rsid w:val="438019FA"/>
    <w:rsid w:val="438229C9"/>
    <w:rsid w:val="438576C5"/>
    <w:rsid w:val="43865B08"/>
    <w:rsid w:val="438C45B0"/>
    <w:rsid w:val="438F22F2"/>
    <w:rsid w:val="43902605"/>
    <w:rsid w:val="43990281"/>
    <w:rsid w:val="439B6897"/>
    <w:rsid w:val="439D4A0F"/>
    <w:rsid w:val="43A15B81"/>
    <w:rsid w:val="43AF4742"/>
    <w:rsid w:val="43B1062C"/>
    <w:rsid w:val="43B27D8E"/>
    <w:rsid w:val="43B600AD"/>
    <w:rsid w:val="43B602FD"/>
    <w:rsid w:val="43B81849"/>
    <w:rsid w:val="43B90147"/>
    <w:rsid w:val="43C4431A"/>
    <w:rsid w:val="43C65928"/>
    <w:rsid w:val="43C73122"/>
    <w:rsid w:val="43C7383A"/>
    <w:rsid w:val="43C74C18"/>
    <w:rsid w:val="43C94233"/>
    <w:rsid w:val="43D441A9"/>
    <w:rsid w:val="43D616B4"/>
    <w:rsid w:val="43D9217C"/>
    <w:rsid w:val="43DA67B6"/>
    <w:rsid w:val="43DB5A0A"/>
    <w:rsid w:val="43DC0CB0"/>
    <w:rsid w:val="43E268C5"/>
    <w:rsid w:val="43E3619A"/>
    <w:rsid w:val="43E72261"/>
    <w:rsid w:val="43F3462F"/>
    <w:rsid w:val="43F81C45"/>
    <w:rsid w:val="43F9776B"/>
    <w:rsid w:val="43FD4CB3"/>
    <w:rsid w:val="44054362"/>
    <w:rsid w:val="44124D90"/>
    <w:rsid w:val="4412597C"/>
    <w:rsid w:val="441454E1"/>
    <w:rsid w:val="44185E43"/>
    <w:rsid w:val="441923B7"/>
    <w:rsid w:val="441A7E0D"/>
    <w:rsid w:val="441B3B85"/>
    <w:rsid w:val="441D78FE"/>
    <w:rsid w:val="441F577B"/>
    <w:rsid w:val="44226CC2"/>
    <w:rsid w:val="44255D38"/>
    <w:rsid w:val="44380293"/>
    <w:rsid w:val="443B2D10"/>
    <w:rsid w:val="443B5FD6"/>
    <w:rsid w:val="443D1D4E"/>
    <w:rsid w:val="44417BB4"/>
    <w:rsid w:val="44466E54"/>
    <w:rsid w:val="444E7AE4"/>
    <w:rsid w:val="44507864"/>
    <w:rsid w:val="44510CF4"/>
    <w:rsid w:val="445552E9"/>
    <w:rsid w:val="44597CC1"/>
    <w:rsid w:val="445B21D4"/>
    <w:rsid w:val="445D5F4C"/>
    <w:rsid w:val="4461414D"/>
    <w:rsid w:val="446472DA"/>
    <w:rsid w:val="44670B79"/>
    <w:rsid w:val="446B5C29"/>
    <w:rsid w:val="44722751"/>
    <w:rsid w:val="447339C1"/>
    <w:rsid w:val="4473751E"/>
    <w:rsid w:val="447C2876"/>
    <w:rsid w:val="448259B3"/>
    <w:rsid w:val="448403C5"/>
    <w:rsid w:val="448B5125"/>
    <w:rsid w:val="448E07FB"/>
    <w:rsid w:val="44913E48"/>
    <w:rsid w:val="44935E12"/>
    <w:rsid w:val="44937BC0"/>
    <w:rsid w:val="44983C5E"/>
    <w:rsid w:val="449A0F4E"/>
    <w:rsid w:val="449A71A0"/>
    <w:rsid w:val="44A14E43"/>
    <w:rsid w:val="44A26055"/>
    <w:rsid w:val="44A363BC"/>
    <w:rsid w:val="44AD6ED3"/>
    <w:rsid w:val="44AE0556"/>
    <w:rsid w:val="44AF71F4"/>
    <w:rsid w:val="44B951CC"/>
    <w:rsid w:val="44C53935"/>
    <w:rsid w:val="44C769AA"/>
    <w:rsid w:val="44C9538F"/>
    <w:rsid w:val="44C95D05"/>
    <w:rsid w:val="44CD14E0"/>
    <w:rsid w:val="44CD4E80"/>
    <w:rsid w:val="44D3620E"/>
    <w:rsid w:val="44D53D34"/>
    <w:rsid w:val="44DD1585"/>
    <w:rsid w:val="44DE52DF"/>
    <w:rsid w:val="44DF2E05"/>
    <w:rsid w:val="44E13032"/>
    <w:rsid w:val="44E16B7D"/>
    <w:rsid w:val="44E328F5"/>
    <w:rsid w:val="44EB3558"/>
    <w:rsid w:val="44F20B0B"/>
    <w:rsid w:val="44F20D8A"/>
    <w:rsid w:val="44F22B38"/>
    <w:rsid w:val="44F52628"/>
    <w:rsid w:val="44FC39B7"/>
    <w:rsid w:val="44FC7513"/>
    <w:rsid w:val="450665E4"/>
    <w:rsid w:val="45080F98"/>
    <w:rsid w:val="450B1E4C"/>
    <w:rsid w:val="450C1E73"/>
    <w:rsid w:val="450D34CE"/>
    <w:rsid w:val="45105EDB"/>
    <w:rsid w:val="45124F88"/>
    <w:rsid w:val="45140D01"/>
    <w:rsid w:val="45156827"/>
    <w:rsid w:val="45196317"/>
    <w:rsid w:val="451C5E07"/>
    <w:rsid w:val="45213227"/>
    <w:rsid w:val="4521341D"/>
    <w:rsid w:val="45240818"/>
    <w:rsid w:val="4528655A"/>
    <w:rsid w:val="452D3B70"/>
    <w:rsid w:val="452E1696"/>
    <w:rsid w:val="452E5F4C"/>
    <w:rsid w:val="45351F4C"/>
    <w:rsid w:val="453E5D7D"/>
    <w:rsid w:val="454324B8"/>
    <w:rsid w:val="454525F0"/>
    <w:rsid w:val="45561319"/>
    <w:rsid w:val="45576175"/>
    <w:rsid w:val="45592BB7"/>
    <w:rsid w:val="455C6204"/>
    <w:rsid w:val="455D74E7"/>
    <w:rsid w:val="455F6E02"/>
    <w:rsid w:val="45603F46"/>
    <w:rsid w:val="45612018"/>
    <w:rsid w:val="456A0921"/>
    <w:rsid w:val="45737E49"/>
    <w:rsid w:val="4574354D"/>
    <w:rsid w:val="45777DC6"/>
    <w:rsid w:val="45796DB6"/>
    <w:rsid w:val="457F0FBD"/>
    <w:rsid w:val="45800144"/>
    <w:rsid w:val="45833790"/>
    <w:rsid w:val="458946E9"/>
    <w:rsid w:val="458B6AE9"/>
    <w:rsid w:val="458F65D9"/>
    <w:rsid w:val="45905EAD"/>
    <w:rsid w:val="45915D55"/>
    <w:rsid w:val="45941E41"/>
    <w:rsid w:val="45961716"/>
    <w:rsid w:val="45A47C0E"/>
    <w:rsid w:val="45A73923"/>
    <w:rsid w:val="45AB5409"/>
    <w:rsid w:val="45B85B30"/>
    <w:rsid w:val="45BE6EBE"/>
    <w:rsid w:val="45C049E4"/>
    <w:rsid w:val="45C0619F"/>
    <w:rsid w:val="45C2075D"/>
    <w:rsid w:val="45CA5863"/>
    <w:rsid w:val="45D65FB6"/>
    <w:rsid w:val="45D95AA6"/>
    <w:rsid w:val="45D96965"/>
    <w:rsid w:val="45DD7344"/>
    <w:rsid w:val="45DE130F"/>
    <w:rsid w:val="45E00BE3"/>
    <w:rsid w:val="45E2644E"/>
    <w:rsid w:val="45E561F9"/>
    <w:rsid w:val="45E76415"/>
    <w:rsid w:val="45E87A97"/>
    <w:rsid w:val="45EA7CB3"/>
    <w:rsid w:val="45EB17AD"/>
    <w:rsid w:val="45EB5AC2"/>
    <w:rsid w:val="45F34DBA"/>
    <w:rsid w:val="45F55107"/>
    <w:rsid w:val="45F67B77"/>
    <w:rsid w:val="460102A4"/>
    <w:rsid w:val="46030B23"/>
    <w:rsid w:val="460C7C2A"/>
    <w:rsid w:val="460D74FE"/>
    <w:rsid w:val="46126C06"/>
    <w:rsid w:val="4618037D"/>
    <w:rsid w:val="46184820"/>
    <w:rsid w:val="461940F5"/>
    <w:rsid w:val="462431C5"/>
    <w:rsid w:val="462C3E28"/>
    <w:rsid w:val="462D194E"/>
    <w:rsid w:val="4631143E"/>
    <w:rsid w:val="46333408"/>
    <w:rsid w:val="46366A55"/>
    <w:rsid w:val="463A25DA"/>
    <w:rsid w:val="463B36AE"/>
    <w:rsid w:val="46401681"/>
    <w:rsid w:val="4642189D"/>
    <w:rsid w:val="4644098E"/>
    <w:rsid w:val="46476EB4"/>
    <w:rsid w:val="4647719D"/>
    <w:rsid w:val="464C0026"/>
    <w:rsid w:val="46503FBA"/>
    <w:rsid w:val="465313B5"/>
    <w:rsid w:val="46531B4F"/>
    <w:rsid w:val="46535859"/>
    <w:rsid w:val="46577FD6"/>
    <w:rsid w:val="465D2233"/>
    <w:rsid w:val="46601D24"/>
    <w:rsid w:val="466F1003"/>
    <w:rsid w:val="468E063F"/>
    <w:rsid w:val="46971BE9"/>
    <w:rsid w:val="469C411A"/>
    <w:rsid w:val="46A14816"/>
    <w:rsid w:val="46A21315"/>
    <w:rsid w:val="46A77952"/>
    <w:rsid w:val="46A9191C"/>
    <w:rsid w:val="46A936CA"/>
    <w:rsid w:val="46B1257F"/>
    <w:rsid w:val="46B362F7"/>
    <w:rsid w:val="46C119B5"/>
    <w:rsid w:val="46C4177D"/>
    <w:rsid w:val="46C422B2"/>
    <w:rsid w:val="46C95B1B"/>
    <w:rsid w:val="46CF05BF"/>
    <w:rsid w:val="46D303D0"/>
    <w:rsid w:val="46D324F5"/>
    <w:rsid w:val="46D92B3B"/>
    <w:rsid w:val="46D955A7"/>
    <w:rsid w:val="46D96BAF"/>
    <w:rsid w:val="46DB13AA"/>
    <w:rsid w:val="46E110B6"/>
    <w:rsid w:val="46E12E64"/>
    <w:rsid w:val="46E62229"/>
    <w:rsid w:val="46ED1809"/>
    <w:rsid w:val="46F506BE"/>
    <w:rsid w:val="46FF32EA"/>
    <w:rsid w:val="47044DA5"/>
    <w:rsid w:val="47084895"/>
    <w:rsid w:val="470C4F12"/>
    <w:rsid w:val="470E2E81"/>
    <w:rsid w:val="470E4642"/>
    <w:rsid w:val="47133957"/>
    <w:rsid w:val="47150D60"/>
    <w:rsid w:val="471A6376"/>
    <w:rsid w:val="471D1659"/>
    <w:rsid w:val="471F573B"/>
    <w:rsid w:val="47217705"/>
    <w:rsid w:val="47265766"/>
    <w:rsid w:val="47290367"/>
    <w:rsid w:val="4729480B"/>
    <w:rsid w:val="472C440A"/>
    <w:rsid w:val="472E597E"/>
    <w:rsid w:val="47354F5E"/>
    <w:rsid w:val="4746716B"/>
    <w:rsid w:val="47480EF6"/>
    <w:rsid w:val="47504D8D"/>
    <w:rsid w:val="47533519"/>
    <w:rsid w:val="4755115C"/>
    <w:rsid w:val="475950F1"/>
    <w:rsid w:val="475C073D"/>
    <w:rsid w:val="476310AA"/>
    <w:rsid w:val="476D294A"/>
    <w:rsid w:val="4777692B"/>
    <w:rsid w:val="47780AC3"/>
    <w:rsid w:val="4779309D"/>
    <w:rsid w:val="477A5EA1"/>
    <w:rsid w:val="478657BA"/>
    <w:rsid w:val="47941C85"/>
    <w:rsid w:val="47947ED7"/>
    <w:rsid w:val="4799729B"/>
    <w:rsid w:val="479C4C5C"/>
    <w:rsid w:val="479F0E8A"/>
    <w:rsid w:val="479F7A20"/>
    <w:rsid w:val="47A07E0C"/>
    <w:rsid w:val="47A345BE"/>
    <w:rsid w:val="47A45C40"/>
    <w:rsid w:val="47A6310F"/>
    <w:rsid w:val="47AB4CCE"/>
    <w:rsid w:val="47AF6ABF"/>
    <w:rsid w:val="47B57EEC"/>
    <w:rsid w:val="47B658A1"/>
    <w:rsid w:val="47C63E08"/>
    <w:rsid w:val="47C85937"/>
    <w:rsid w:val="47CA56A6"/>
    <w:rsid w:val="47CD5197"/>
    <w:rsid w:val="47CE036F"/>
    <w:rsid w:val="47D12ED9"/>
    <w:rsid w:val="47D209FF"/>
    <w:rsid w:val="47D44777"/>
    <w:rsid w:val="47D77DC3"/>
    <w:rsid w:val="47DD5E3B"/>
    <w:rsid w:val="47E164DE"/>
    <w:rsid w:val="47EB386F"/>
    <w:rsid w:val="47EE3067"/>
    <w:rsid w:val="47F00E85"/>
    <w:rsid w:val="47F46BC7"/>
    <w:rsid w:val="47F547CF"/>
    <w:rsid w:val="47FB1D04"/>
    <w:rsid w:val="47FB7F56"/>
    <w:rsid w:val="47FD3CCE"/>
    <w:rsid w:val="47FE1AD2"/>
    <w:rsid w:val="48036E0A"/>
    <w:rsid w:val="480A0199"/>
    <w:rsid w:val="480F57AF"/>
    <w:rsid w:val="48180A7B"/>
    <w:rsid w:val="48194880"/>
    <w:rsid w:val="481E59F2"/>
    <w:rsid w:val="482079BC"/>
    <w:rsid w:val="482F768A"/>
    <w:rsid w:val="48335D86"/>
    <w:rsid w:val="48376AB4"/>
    <w:rsid w:val="48390A7E"/>
    <w:rsid w:val="483A0DD5"/>
    <w:rsid w:val="4841181A"/>
    <w:rsid w:val="4843587B"/>
    <w:rsid w:val="48457423"/>
    <w:rsid w:val="484A4A39"/>
    <w:rsid w:val="484F2050"/>
    <w:rsid w:val="484F69EF"/>
    <w:rsid w:val="48561630"/>
    <w:rsid w:val="485625B0"/>
    <w:rsid w:val="48567443"/>
    <w:rsid w:val="48583503"/>
    <w:rsid w:val="485B27A2"/>
    <w:rsid w:val="48650A8D"/>
    <w:rsid w:val="486A6E89"/>
    <w:rsid w:val="4870272E"/>
    <w:rsid w:val="48712F45"/>
    <w:rsid w:val="4871646A"/>
    <w:rsid w:val="48762A8F"/>
    <w:rsid w:val="487B44D0"/>
    <w:rsid w:val="487B6CD6"/>
    <w:rsid w:val="487D6E9C"/>
    <w:rsid w:val="488241D3"/>
    <w:rsid w:val="48825F81"/>
    <w:rsid w:val="4884619D"/>
    <w:rsid w:val="48890010"/>
    <w:rsid w:val="488C32A4"/>
    <w:rsid w:val="488C6E00"/>
    <w:rsid w:val="48914416"/>
    <w:rsid w:val="48926A36"/>
    <w:rsid w:val="48931F3C"/>
    <w:rsid w:val="48946CC4"/>
    <w:rsid w:val="4897712B"/>
    <w:rsid w:val="48981C49"/>
    <w:rsid w:val="489B5295"/>
    <w:rsid w:val="48A203D1"/>
    <w:rsid w:val="48A43788"/>
    <w:rsid w:val="48A56114"/>
    <w:rsid w:val="48A83FBA"/>
    <w:rsid w:val="48B01D2B"/>
    <w:rsid w:val="48B14AB8"/>
    <w:rsid w:val="48BA396D"/>
    <w:rsid w:val="48BB7D26"/>
    <w:rsid w:val="48BD520B"/>
    <w:rsid w:val="48C21C4B"/>
    <w:rsid w:val="48C60564"/>
    <w:rsid w:val="48C808A1"/>
    <w:rsid w:val="48C93BB0"/>
    <w:rsid w:val="48CC18F2"/>
    <w:rsid w:val="48D013E2"/>
    <w:rsid w:val="48D03190"/>
    <w:rsid w:val="48D34A2F"/>
    <w:rsid w:val="48E02B8D"/>
    <w:rsid w:val="48E629B4"/>
    <w:rsid w:val="48EB621C"/>
    <w:rsid w:val="48EE3617"/>
    <w:rsid w:val="48EE5933"/>
    <w:rsid w:val="48F30C2D"/>
    <w:rsid w:val="48F50E49"/>
    <w:rsid w:val="48F87B35"/>
    <w:rsid w:val="48F93936"/>
    <w:rsid w:val="49044BE8"/>
    <w:rsid w:val="49056050"/>
    <w:rsid w:val="49080B7C"/>
    <w:rsid w:val="4913307D"/>
    <w:rsid w:val="491737F8"/>
    <w:rsid w:val="49177011"/>
    <w:rsid w:val="49184B37"/>
    <w:rsid w:val="491A38BA"/>
    <w:rsid w:val="491A7D6C"/>
    <w:rsid w:val="49271743"/>
    <w:rsid w:val="492E435B"/>
    <w:rsid w:val="492E7EB7"/>
    <w:rsid w:val="493059DD"/>
    <w:rsid w:val="493108C7"/>
    <w:rsid w:val="49361952"/>
    <w:rsid w:val="49417BEA"/>
    <w:rsid w:val="4944592C"/>
    <w:rsid w:val="49461F07"/>
    <w:rsid w:val="494801D5"/>
    <w:rsid w:val="4948541D"/>
    <w:rsid w:val="49492F43"/>
    <w:rsid w:val="494D47E1"/>
    <w:rsid w:val="4954151B"/>
    <w:rsid w:val="4958454B"/>
    <w:rsid w:val="495A5150"/>
    <w:rsid w:val="495C0D59"/>
    <w:rsid w:val="495C20AE"/>
    <w:rsid w:val="495C3EC2"/>
    <w:rsid w:val="495D254A"/>
    <w:rsid w:val="496833C9"/>
    <w:rsid w:val="496A379E"/>
    <w:rsid w:val="497172CF"/>
    <w:rsid w:val="49725FF6"/>
    <w:rsid w:val="49757894"/>
    <w:rsid w:val="4977185E"/>
    <w:rsid w:val="497955D6"/>
    <w:rsid w:val="497E5577"/>
    <w:rsid w:val="497F0713"/>
    <w:rsid w:val="49836455"/>
    <w:rsid w:val="498D1081"/>
    <w:rsid w:val="499171B0"/>
    <w:rsid w:val="499B66D1"/>
    <w:rsid w:val="499C72EA"/>
    <w:rsid w:val="499E09AD"/>
    <w:rsid w:val="49A800A8"/>
    <w:rsid w:val="49AD34D2"/>
    <w:rsid w:val="49B605D8"/>
    <w:rsid w:val="49B731BC"/>
    <w:rsid w:val="49B75CCF"/>
    <w:rsid w:val="49BC3715"/>
    <w:rsid w:val="49BF3077"/>
    <w:rsid w:val="49C16F63"/>
    <w:rsid w:val="49CB3958"/>
    <w:rsid w:val="49D560C0"/>
    <w:rsid w:val="49D92519"/>
    <w:rsid w:val="49DC7715"/>
    <w:rsid w:val="49E113CD"/>
    <w:rsid w:val="49E862B8"/>
    <w:rsid w:val="49F27137"/>
    <w:rsid w:val="49FB2C9D"/>
    <w:rsid w:val="49FB31BE"/>
    <w:rsid w:val="4A010B32"/>
    <w:rsid w:val="4A023139"/>
    <w:rsid w:val="4A031344"/>
    <w:rsid w:val="4A0A0924"/>
    <w:rsid w:val="4A143551"/>
    <w:rsid w:val="4A176B9D"/>
    <w:rsid w:val="4A233794"/>
    <w:rsid w:val="4A273284"/>
    <w:rsid w:val="4A2B5779"/>
    <w:rsid w:val="4A2C0CE9"/>
    <w:rsid w:val="4A30015B"/>
    <w:rsid w:val="4A361719"/>
    <w:rsid w:val="4A39294E"/>
    <w:rsid w:val="4A3E1155"/>
    <w:rsid w:val="4A421173"/>
    <w:rsid w:val="4A4554B8"/>
    <w:rsid w:val="4A4756D4"/>
    <w:rsid w:val="4A497D59"/>
    <w:rsid w:val="4A5120AF"/>
    <w:rsid w:val="4A525E27"/>
    <w:rsid w:val="4A534079"/>
    <w:rsid w:val="4A541B9F"/>
    <w:rsid w:val="4A54334B"/>
    <w:rsid w:val="4A58343D"/>
    <w:rsid w:val="4A5B1180"/>
    <w:rsid w:val="4A6022F2"/>
    <w:rsid w:val="4A633B90"/>
    <w:rsid w:val="4A657908"/>
    <w:rsid w:val="4A6873F9"/>
    <w:rsid w:val="4A71233F"/>
    <w:rsid w:val="4A76357D"/>
    <w:rsid w:val="4A78588E"/>
    <w:rsid w:val="4A7B576F"/>
    <w:rsid w:val="4A7D4C52"/>
    <w:rsid w:val="4A800BE6"/>
    <w:rsid w:val="4A8204BA"/>
    <w:rsid w:val="4A82670C"/>
    <w:rsid w:val="4A8560C7"/>
    <w:rsid w:val="4A8C4D4C"/>
    <w:rsid w:val="4A9326C8"/>
    <w:rsid w:val="4A941E17"/>
    <w:rsid w:val="4A993A56"/>
    <w:rsid w:val="4A9D52F4"/>
    <w:rsid w:val="4AA448D5"/>
    <w:rsid w:val="4AA541A9"/>
    <w:rsid w:val="4AA85A47"/>
    <w:rsid w:val="4AB10DA0"/>
    <w:rsid w:val="4AB663B6"/>
    <w:rsid w:val="4ABB1C1E"/>
    <w:rsid w:val="4ABB39CC"/>
    <w:rsid w:val="4ABF45E9"/>
    <w:rsid w:val="4AC705C3"/>
    <w:rsid w:val="4ACD5B55"/>
    <w:rsid w:val="4AD14F0A"/>
    <w:rsid w:val="4AD4683C"/>
    <w:rsid w:val="4ADB7BCB"/>
    <w:rsid w:val="4ADD4BC8"/>
    <w:rsid w:val="4ADE5AFE"/>
    <w:rsid w:val="4ADF360C"/>
    <w:rsid w:val="4AE20F59"/>
    <w:rsid w:val="4AE253FD"/>
    <w:rsid w:val="4AE50A49"/>
    <w:rsid w:val="4AEB582E"/>
    <w:rsid w:val="4AEE3DA2"/>
    <w:rsid w:val="4AEE78FE"/>
    <w:rsid w:val="4AF561A9"/>
    <w:rsid w:val="4B090CDC"/>
    <w:rsid w:val="4B0C4228"/>
    <w:rsid w:val="4B0C5FD6"/>
    <w:rsid w:val="4B117A90"/>
    <w:rsid w:val="4B1530DD"/>
    <w:rsid w:val="4B1F1850"/>
    <w:rsid w:val="4B250B93"/>
    <w:rsid w:val="4B296B88"/>
    <w:rsid w:val="4B2A13CB"/>
    <w:rsid w:val="4B2B6DA4"/>
    <w:rsid w:val="4B2C0426"/>
    <w:rsid w:val="4B306168"/>
    <w:rsid w:val="4B441C14"/>
    <w:rsid w:val="4B4B2FA2"/>
    <w:rsid w:val="4B4B6DB8"/>
    <w:rsid w:val="4B5F7906"/>
    <w:rsid w:val="4B647BC0"/>
    <w:rsid w:val="4B667DDC"/>
    <w:rsid w:val="4B7202A7"/>
    <w:rsid w:val="4B736055"/>
    <w:rsid w:val="4B756271"/>
    <w:rsid w:val="4B7D0C82"/>
    <w:rsid w:val="4B80314D"/>
    <w:rsid w:val="4B8244EA"/>
    <w:rsid w:val="4B8464B4"/>
    <w:rsid w:val="4B902A9C"/>
    <w:rsid w:val="4B9504F3"/>
    <w:rsid w:val="4B9C4366"/>
    <w:rsid w:val="4B9D30D2"/>
    <w:rsid w:val="4B9E2CE6"/>
    <w:rsid w:val="4BA426B2"/>
    <w:rsid w:val="4BA83F51"/>
    <w:rsid w:val="4BA973D6"/>
    <w:rsid w:val="4BA97CC9"/>
    <w:rsid w:val="4BAE2601"/>
    <w:rsid w:val="4BAF3531"/>
    <w:rsid w:val="4BB072A9"/>
    <w:rsid w:val="4BB5666E"/>
    <w:rsid w:val="4BB8645E"/>
    <w:rsid w:val="4BBB61C7"/>
    <w:rsid w:val="4BBE3774"/>
    <w:rsid w:val="4BBF74EC"/>
    <w:rsid w:val="4BC0573E"/>
    <w:rsid w:val="4BC16A32"/>
    <w:rsid w:val="4BC62629"/>
    <w:rsid w:val="4BC944F7"/>
    <w:rsid w:val="4BCC547D"/>
    <w:rsid w:val="4BD016F9"/>
    <w:rsid w:val="4BDC1E4C"/>
    <w:rsid w:val="4BE0566A"/>
    <w:rsid w:val="4BE156B5"/>
    <w:rsid w:val="4BE86A43"/>
    <w:rsid w:val="4BED4059"/>
    <w:rsid w:val="4BEE392E"/>
    <w:rsid w:val="4BEF0206"/>
    <w:rsid w:val="4BF43FBF"/>
    <w:rsid w:val="4BF540B9"/>
    <w:rsid w:val="4BF73847"/>
    <w:rsid w:val="4BFA22D2"/>
    <w:rsid w:val="4BFE6267"/>
    <w:rsid w:val="4C0A0B5C"/>
    <w:rsid w:val="4C1B1829"/>
    <w:rsid w:val="4C1B2975"/>
    <w:rsid w:val="4C1F6E9E"/>
    <w:rsid w:val="4C231829"/>
    <w:rsid w:val="4C2B503E"/>
    <w:rsid w:val="4C2C4B82"/>
    <w:rsid w:val="4C2D3C70"/>
    <w:rsid w:val="4C303F46"/>
    <w:rsid w:val="4C307A8A"/>
    <w:rsid w:val="4C316DE4"/>
    <w:rsid w:val="4C3664D1"/>
    <w:rsid w:val="4C3B2AF7"/>
    <w:rsid w:val="4C426C15"/>
    <w:rsid w:val="4C43011D"/>
    <w:rsid w:val="4C442056"/>
    <w:rsid w:val="4C46376A"/>
    <w:rsid w:val="4C4A0649"/>
    <w:rsid w:val="4C4F261E"/>
    <w:rsid w:val="4C547C35"/>
    <w:rsid w:val="4C550C5A"/>
    <w:rsid w:val="4C5B411D"/>
    <w:rsid w:val="4C5E0AB3"/>
    <w:rsid w:val="4C60482B"/>
    <w:rsid w:val="4C612351"/>
    <w:rsid w:val="4C667968"/>
    <w:rsid w:val="4C6E2593"/>
    <w:rsid w:val="4C6F4A6E"/>
    <w:rsid w:val="4C7230FC"/>
    <w:rsid w:val="4C72455F"/>
    <w:rsid w:val="4C72630D"/>
    <w:rsid w:val="4C76404F"/>
    <w:rsid w:val="4C781BED"/>
    <w:rsid w:val="4C786019"/>
    <w:rsid w:val="4C7C0669"/>
    <w:rsid w:val="4C7E5ECA"/>
    <w:rsid w:val="4C806979"/>
    <w:rsid w:val="4C820C46"/>
    <w:rsid w:val="4C876AA5"/>
    <w:rsid w:val="4C8F3363"/>
    <w:rsid w:val="4C942727"/>
    <w:rsid w:val="4C975D73"/>
    <w:rsid w:val="4C9952B8"/>
    <w:rsid w:val="4C9D782D"/>
    <w:rsid w:val="4CA0731E"/>
    <w:rsid w:val="4CA7245A"/>
    <w:rsid w:val="4CA74B4B"/>
    <w:rsid w:val="4CAA5AA7"/>
    <w:rsid w:val="4CAA6A71"/>
    <w:rsid w:val="4CAF57B3"/>
    <w:rsid w:val="4CB535E7"/>
    <w:rsid w:val="4CB67D97"/>
    <w:rsid w:val="4CBA13C9"/>
    <w:rsid w:val="4CC56D84"/>
    <w:rsid w:val="4CC90623"/>
    <w:rsid w:val="4CC96874"/>
    <w:rsid w:val="4CCA439B"/>
    <w:rsid w:val="4CCA6149"/>
    <w:rsid w:val="4CD11285"/>
    <w:rsid w:val="4CD34FFD"/>
    <w:rsid w:val="4CD46FC7"/>
    <w:rsid w:val="4CDA19A5"/>
    <w:rsid w:val="4CDA3E72"/>
    <w:rsid w:val="4CDC3C81"/>
    <w:rsid w:val="4CE0596C"/>
    <w:rsid w:val="4CEC2563"/>
    <w:rsid w:val="4CEC4311"/>
    <w:rsid w:val="4CF12E0F"/>
    <w:rsid w:val="4CF65190"/>
    <w:rsid w:val="4CF66F3E"/>
    <w:rsid w:val="4CF72FAD"/>
    <w:rsid w:val="4CF91CD6"/>
    <w:rsid w:val="4CFB4554"/>
    <w:rsid w:val="4CFB6302"/>
    <w:rsid w:val="4D04165B"/>
    <w:rsid w:val="4D0553D3"/>
    <w:rsid w:val="4D0E00FB"/>
    <w:rsid w:val="4D0E072B"/>
    <w:rsid w:val="4D0F1DAD"/>
    <w:rsid w:val="4D176606"/>
    <w:rsid w:val="4D185106"/>
    <w:rsid w:val="4D186EB4"/>
    <w:rsid w:val="4D1A2C2C"/>
    <w:rsid w:val="4D1B69A4"/>
    <w:rsid w:val="4D225F85"/>
    <w:rsid w:val="4D241CFD"/>
    <w:rsid w:val="4D2515D1"/>
    <w:rsid w:val="4D2E27B3"/>
    <w:rsid w:val="4D3519E8"/>
    <w:rsid w:val="4D355CB8"/>
    <w:rsid w:val="4D3F628C"/>
    <w:rsid w:val="4D445EFB"/>
    <w:rsid w:val="4D480659"/>
    <w:rsid w:val="4D497020"/>
    <w:rsid w:val="4D4C2D04"/>
    <w:rsid w:val="4D550108"/>
    <w:rsid w:val="4D573F8D"/>
    <w:rsid w:val="4D583754"/>
    <w:rsid w:val="4D5A571F"/>
    <w:rsid w:val="4D5C1497"/>
    <w:rsid w:val="4D5D0D6B"/>
    <w:rsid w:val="4D6A4C22"/>
    <w:rsid w:val="4D704F42"/>
    <w:rsid w:val="4D7357D6"/>
    <w:rsid w:val="4D783DF7"/>
    <w:rsid w:val="4D7C1024"/>
    <w:rsid w:val="4D806595"/>
    <w:rsid w:val="4D817278"/>
    <w:rsid w:val="4D860AB1"/>
    <w:rsid w:val="4D875DE0"/>
    <w:rsid w:val="4D8D78A2"/>
    <w:rsid w:val="4D8E1DDD"/>
    <w:rsid w:val="4D921DD4"/>
    <w:rsid w:val="4D93478D"/>
    <w:rsid w:val="4D97427D"/>
    <w:rsid w:val="4D981DA3"/>
    <w:rsid w:val="4D995A9E"/>
    <w:rsid w:val="4D9B2BE1"/>
    <w:rsid w:val="4D9E1AAF"/>
    <w:rsid w:val="4DA60964"/>
    <w:rsid w:val="4DAD1CF2"/>
    <w:rsid w:val="4DBA7F6B"/>
    <w:rsid w:val="4DBD0F93"/>
    <w:rsid w:val="4DBD7A5B"/>
    <w:rsid w:val="4DBE3EFF"/>
    <w:rsid w:val="4DBE4E9F"/>
    <w:rsid w:val="4DBF1A26"/>
    <w:rsid w:val="4DC82688"/>
    <w:rsid w:val="4DCB5094"/>
    <w:rsid w:val="4DD4172F"/>
    <w:rsid w:val="4DD728CB"/>
    <w:rsid w:val="4DDC2449"/>
    <w:rsid w:val="4DDC79D2"/>
    <w:rsid w:val="4DEC4FB0"/>
    <w:rsid w:val="4DF31BBE"/>
    <w:rsid w:val="4DF3347D"/>
    <w:rsid w:val="4DF45C87"/>
    <w:rsid w:val="4DFC64BD"/>
    <w:rsid w:val="4E067654"/>
    <w:rsid w:val="4E075D8A"/>
    <w:rsid w:val="4E0833CC"/>
    <w:rsid w:val="4E0B4C6B"/>
    <w:rsid w:val="4E0D09E3"/>
    <w:rsid w:val="4E0D453F"/>
    <w:rsid w:val="4E125FF9"/>
    <w:rsid w:val="4E173610"/>
    <w:rsid w:val="4E195013"/>
    <w:rsid w:val="4E197388"/>
    <w:rsid w:val="4E292181"/>
    <w:rsid w:val="4E2A156F"/>
    <w:rsid w:val="4E3221F7"/>
    <w:rsid w:val="4E353A96"/>
    <w:rsid w:val="4E37780E"/>
    <w:rsid w:val="4E393586"/>
    <w:rsid w:val="4E45017D"/>
    <w:rsid w:val="4E473EF5"/>
    <w:rsid w:val="4E564138"/>
    <w:rsid w:val="4E641913"/>
    <w:rsid w:val="4E641B78"/>
    <w:rsid w:val="4E662D99"/>
    <w:rsid w:val="4E6D1482"/>
    <w:rsid w:val="4E704ADB"/>
    <w:rsid w:val="4E714CE8"/>
    <w:rsid w:val="4E760336"/>
    <w:rsid w:val="4E7740AE"/>
    <w:rsid w:val="4E7C3473"/>
    <w:rsid w:val="4E7D2D79"/>
    <w:rsid w:val="4E7D7917"/>
    <w:rsid w:val="4E810A89"/>
    <w:rsid w:val="4E816CDB"/>
    <w:rsid w:val="4E841722"/>
    <w:rsid w:val="4E850579"/>
    <w:rsid w:val="4E8B1908"/>
    <w:rsid w:val="4E8F351A"/>
    <w:rsid w:val="4E9569A3"/>
    <w:rsid w:val="4E9823FF"/>
    <w:rsid w:val="4E9F6498"/>
    <w:rsid w:val="4EA34EA3"/>
    <w:rsid w:val="4EA976CA"/>
    <w:rsid w:val="4EAD157E"/>
    <w:rsid w:val="4EB25722"/>
    <w:rsid w:val="4EB26E94"/>
    <w:rsid w:val="4EB62E28"/>
    <w:rsid w:val="4EB90223"/>
    <w:rsid w:val="4EBB3F9B"/>
    <w:rsid w:val="4EBC7D13"/>
    <w:rsid w:val="4EC00FAD"/>
    <w:rsid w:val="4EC07803"/>
    <w:rsid w:val="4EC251D8"/>
    <w:rsid w:val="4EC372F3"/>
    <w:rsid w:val="4EC70B92"/>
    <w:rsid w:val="4EC72940"/>
    <w:rsid w:val="4ED4081D"/>
    <w:rsid w:val="4ED621E6"/>
    <w:rsid w:val="4ED716D8"/>
    <w:rsid w:val="4ED96B17"/>
    <w:rsid w:val="4EDB463D"/>
    <w:rsid w:val="4EDF1230"/>
    <w:rsid w:val="4EE03A01"/>
    <w:rsid w:val="4EE0713C"/>
    <w:rsid w:val="4EED4D26"/>
    <w:rsid w:val="4EF533DE"/>
    <w:rsid w:val="4EF643A0"/>
    <w:rsid w:val="4EF70D4B"/>
    <w:rsid w:val="4EF7686B"/>
    <w:rsid w:val="4EFB083B"/>
    <w:rsid w:val="4F0022F6"/>
    <w:rsid w:val="4F0073FA"/>
    <w:rsid w:val="4F041DA9"/>
    <w:rsid w:val="4F0630BC"/>
    <w:rsid w:val="4F073684"/>
    <w:rsid w:val="4F0C78AF"/>
    <w:rsid w:val="4F1162B1"/>
    <w:rsid w:val="4F1638C7"/>
    <w:rsid w:val="4F1F277C"/>
    <w:rsid w:val="4F271630"/>
    <w:rsid w:val="4F29184C"/>
    <w:rsid w:val="4F293ABD"/>
    <w:rsid w:val="4F2A2ECF"/>
    <w:rsid w:val="4F302BDB"/>
    <w:rsid w:val="4F3A2034"/>
    <w:rsid w:val="4F3D2E96"/>
    <w:rsid w:val="4F3F6FB7"/>
    <w:rsid w:val="4F4246BC"/>
    <w:rsid w:val="4F4641AC"/>
    <w:rsid w:val="4F4C1097"/>
    <w:rsid w:val="4F5023DA"/>
    <w:rsid w:val="4F520447"/>
    <w:rsid w:val="4F5368C9"/>
    <w:rsid w:val="4F5A1355"/>
    <w:rsid w:val="4F5A7C58"/>
    <w:rsid w:val="4F604B42"/>
    <w:rsid w:val="4F644633"/>
    <w:rsid w:val="4F6B6FE2"/>
    <w:rsid w:val="4F6C6A22"/>
    <w:rsid w:val="4F6C798B"/>
    <w:rsid w:val="4F746B06"/>
    <w:rsid w:val="4F7A20A8"/>
    <w:rsid w:val="4F7B372A"/>
    <w:rsid w:val="4F7D3946"/>
    <w:rsid w:val="4F822D0B"/>
    <w:rsid w:val="4F8836EE"/>
    <w:rsid w:val="4F8B1BBF"/>
    <w:rsid w:val="4F8B6063"/>
    <w:rsid w:val="4F8D5F77"/>
    <w:rsid w:val="4F905428"/>
    <w:rsid w:val="4F9273F2"/>
    <w:rsid w:val="4F952A3E"/>
    <w:rsid w:val="4F972265"/>
    <w:rsid w:val="4F9843DC"/>
    <w:rsid w:val="4F992060"/>
    <w:rsid w:val="4F9B5B7A"/>
    <w:rsid w:val="4F9E41F2"/>
    <w:rsid w:val="4F9F38BD"/>
    <w:rsid w:val="4FA26F09"/>
    <w:rsid w:val="4FAE1D52"/>
    <w:rsid w:val="4FB629B4"/>
    <w:rsid w:val="4FB8497E"/>
    <w:rsid w:val="4FB9722D"/>
    <w:rsid w:val="4FBF5D0D"/>
    <w:rsid w:val="4FC20882"/>
    <w:rsid w:val="4FC24D9F"/>
    <w:rsid w:val="4FC41575"/>
    <w:rsid w:val="4FC472C9"/>
    <w:rsid w:val="4FC52201"/>
    <w:rsid w:val="4FC62A8C"/>
    <w:rsid w:val="4FC652ED"/>
    <w:rsid w:val="4FC926E8"/>
    <w:rsid w:val="4FCE41A2"/>
    <w:rsid w:val="4FD0120D"/>
    <w:rsid w:val="4FD01CC8"/>
    <w:rsid w:val="4FD5108C"/>
    <w:rsid w:val="4FE20F0D"/>
    <w:rsid w:val="4FE234DC"/>
    <w:rsid w:val="4FE37C4D"/>
    <w:rsid w:val="4FE51552"/>
    <w:rsid w:val="4FE65048"/>
    <w:rsid w:val="4FED6B81"/>
    <w:rsid w:val="4FEF7F82"/>
    <w:rsid w:val="4FF0236A"/>
    <w:rsid w:val="4FF23096"/>
    <w:rsid w:val="4FF516D8"/>
    <w:rsid w:val="4FF534DD"/>
    <w:rsid w:val="4FF84D7B"/>
    <w:rsid w:val="4FF877CA"/>
    <w:rsid w:val="4FF9121F"/>
    <w:rsid w:val="4FFA4F97"/>
    <w:rsid w:val="4FFD05E3"/>
    <w:rsid w:val="4FFE18CB"/>
    <w:rsid w:val="5000141C"/>
    <w:rsid w:val="500164F1"/>
    <w:rsid w:val="50041972"/>
    <w:rsid w:val="5007625F"/>
    <w:rsid w:val="5008372D"/>
    <w:rsid w:val="500F388E"/>
    <w:rsid w:val="501335DA"/>
    <w:rsid w:val="501A1195"/>
    <w:rsid w:val="501E106D"/>
    <w:rsid w:val="501F67AB"/>
    <w:rsid w:val="502142D2"/>
    <w:rsid w:val="5023004A"/>
    <w:rsid w:val="502A762A"/>
    <w:rsid w:val="502C077F"/>
    <w:rsid w:val="50322768"/>
    <w:rsid w:val="50383FBC"/>
    <w:rsid w:val="503C0073"/>
    <w:rsid w:val="50407B31"/>
    <w:rsid w:val="50414974"/>
    <w:rsid w:val="504771A6"/>
    <w:rsid w:val="504D156B"/>
    <w:rsid w:val="504D3319"/>
    <w:rsid w:val="50504C4B"/>
    <w:rsid w:val="5052092F"/>
    <w:rsid w:val="50542521"/>
    <w:rsid w:val="5055171C"/>
    <w:rsid w:val="50575F45"/>
    <w:rsid w:val="50597F0F"/>
    <w:rsid w:val="506568B4"/>
    <w:rsid w:val="506653E6"/>
    <w:rsid w:val="507329BF"/>
    <w:rsid w:val="50795EBC"/>
    <w:rsid w:val="507B7E86"/>
    <w:rsid w:val="507C59AC"/>
    <w:rsid w:val="507E7976"/>
    <w:rsid w:val="50811214"/>
    <w:rsid w:val="50845A68"/>
    <w:rsid w:val="5087119E"/>
    <w:rsid w:val="50872653"/>
    <w:rsid w:val="50884351"/>
    <w:rsid w:val="508D0FC6"/>
    <w:rsid w:val="508D1E06"/>
    <w:rsid w:val="508D5E0B"/>
    <w:rsid w:val="50901457"/>
    <w:rsid w:val="509176A9"/>
    <w:rsid w:val="50926F7D"/>
    <w:rsid w:val="5095371D"/>
    <w:rsid w:val="509C604E"/>
    <w:rsid w:val="509C6E7C"/>
    <w:rsid w:val="509D5C69"/>
    <w:rsid w:val="509F6E0B"/>
    <w:rsid w:val="509F7BEA"/>
    <w:rsid w:val="50A32F39"/>
    <w:rsid w:val="50A54F03"/>
    <w:rsid w:val="50A86B66"/>
    <w:rsid w:val="50AD4531"/>
    <w:rsid w:val="50B213CE"/>
    <w:rsid w:val="50B74C36"/>
    <w:rsid w:val="50BC224C"/>
    <w:rsid w:val="50C11BE7"/>
    <w:rsid w:val="50C23D07"/>
    <w:rsid w:val="50C2604C"/>
    <w:rsid w:val="50C51101"/>
    <w:rsid w:val="50C636F7"/>
    <w:rsid w:val="50C63DEB"/>
    <w:rsid w:val="50C730CB"/>
    <w:rsid w:val="50CA66DD"/>
    <w:rsid w:val="50CC248F"/>
    <w:rsid w:val="50D032C3"/>
    <w:rsid w:val="50D916F9"/>
    <w:rsid w:val="50D92763"/>
    <w:rsid w:val="50D92DFE"/>
    <w:rsid w:val="50DD469C"/>
    <w:rsid w:val="50E377D9"/>
    <w:rsid w:val="50E61077"/>
    <w:rsid w:val="50E772C9"/>
    <w:rsid w:val="50EE68AA"/>
    <w:rsid w:val="50EF2622"/>
    <w:rsid w:val="50F6575E"/>
    <w:rsid w:val="50F814D6"/>
    <w:rsid w:val="50FD0F68"/>
    <w:rsid w:val="51022355"/>
    <w:rsid w:val="5105188A"/>
    <w:rsid w:val="51072269"/>
    <w:rsid w:val="5107424B"/>
    <w:rsid w:val="51083E00"/>
    <w:rsid w:val="510D4856"/>
    <w:rsid w:val="511677DA"/>
    <w:rsid w:val="5119144D"/>
    <w:rsid w:val="511F3CF3"/>
    <w:rsid w:val="51246169"/>
    <w:rsid w:val="51272A94"/>
    <w:rsid w:val="51281690"/>
    <w:rsid w:val="512A1962"/>
    <w:rsid w:val="512E4EF8"/>
    <w:rsid w:val="51330760"/>
    <w:rsid w:val="51340035"/>
    <w:rsid w:val="51346344"/>
    <w:rsid w:val="51372589"/>
    <w:rsid w:val="513B2E22"/>
    <w:rsid w:val="513E2C61"/>
    <w:rsid w:val="513E4D75"/>
    <w:rsid w:val="51402E7D"/>
    <w:rsid w:val="51422751"/>
    <w:rsid w:val="51441FBC"/>
    <w:rsid w:val="514566E6"/>
    <w:rsid w:val="514C537E"/>
    <w:rsid w:val="514E559A"/>
    <w:rsid w:val="514E7A3F"/>
    <w:rsid w:val="51531BA0"/>
    <w:rsid w:val="515626A1"/>
    <w:rsid w:val="5159663A"/>
    <w:rsid w:val="515F1555"/>
    <w:rsid w:val="516114E2"/>
    <w:rsid w:val="5162104E"/>
    <w:rsid w:val="51644DBE"/>
    <w:rsid w:val="516A1CA8"/>
    <w:rsid w:val="516C77CE"/>
    <w:rsid w:val="516E13D9"/>
    <w:rsid w:val="51703763"/>
    <w:rsid w:val="517406A1"/>
    <w:rsid w:val="51752B27"/>
    <w:rsid w:val="517860CB"/>
    <w:rsid w:val="51811DBB"/>
    <w:rsid w:val="51823496"/>
    <w:rsid w:val="51833C8B"/>
    <w:rsid w:val="518965D2"/>
    <w:rsid w:val="518E5997"/>
    <w:rsid w:val="519805C3"/>
    <w:rsid w:val="519F5DF6"/>
    <w:rsid w:val="51A34DC2"/>
    <w:rsid w:val="51BB2504"/>
    <w:rsid w:val="51BC69A8"/>
    <w:rsid w:val="51BD75E0"/>
    <w:rsid w:val="51C70EA9"/>
    <w:rsid w:val="51CB2747"/>
    <w:rsid w:val="51CE0489"/>
    <w:rsid w:val="51D04BD9"/>
    <w:rsid w:val="51D54348"/>
    <w:rsid w:val="51D75590"/>
    <w:rsid w:val="51DC4954"/>
    <w:rsid w:val="51E110B3"/>
    <w:rsid w:val="51E25CE3"/>
    <w:rsid w:val="51E6045F"/>
    <w:rsid w:val="51E90E1F"/>
    <w:rsid w:val="51EE28D9"/>
    <w:rsid w:val="51F24D8E"/>
    <w:rsid w:val="52020133"/>
    <w:rsid w:val="520B5239"/>
    <w:rsid w:val="52100AA2"/>
    <w:rsid w:val="52110A39"/>
    <w:rsid w:val="52190B84"/>
    <w:rsid w:val="521E31BF"/>
    <w:rsid w:val="521E3635"/>
    <w:rsid w:val="52267BB8"/>
    <w:rsid w:val="52271947"/>
    <w:rsid w:val="52295D37"/>
    <w:rsid w:val="522B1438"/>
    <w:rsid w:val="522E717A"/>
    <w:rsid w:val="523C31AB"/>
    <w:rsid w:val="5248023B"/>
    <w:rsid w:val="52487A50"/>
    <w:rsid w:val="52490899"/>
    <w:rsid w:val="524F15CA"/>
    <w:rsid w:val="52506A55"/>
    <w:rsid w:val="5253098E"/>
    <w:rsid w:val="52551F21"/>
    <w:rsid w:val="525C3CE7"/>
    <w:rsid w:val="525F10E1"/>
    <w:rsid w:val="52662470"/>
    <w:rsid w:val="52686602"/>
    <w:rsid w:val="52724E97"/>
    <w:rsid w:val="52741030"/>
    <w:rsid w:val="52742B53"/>
    <w:rsid w:val="52796647"/>
    <w:rsid w:val="527B538F"/>
    <w:rsid w:val="527E021F"/>
    <w:rsid w:val="52841AC9"/>
    <w:rsid w:val="5288688A"/>
    <w:rsid w:val="528B2681"/>
    <w:rsid w:val="528B33D2"/>
    <w:rsid w:val="528F7C18"/>
    <w:rsid w:val="52911BE2"/>
    <w:rsid w:val="529E7462"/>
    <w:rsid w:val="52A4184F"/>
    <w:rsid w:val="52A42F98"/>
    <w:rsid w:val="52A445CA"/>
    <w:rsid w:val="52A64F62"/>
    <w:rsid w:val="52AA6800"/>
    <w:rsid w:val="52AD62F0"/>
    <w:rsid w:val="52C04276"/>
    <w:rsid w:val="52CA1D4B"/>
    <w:rsid w:val="52CD6993"/>
    <w:rsid w:val="52CF44B9"/>
    <w:rsid w:val="52EF1D47"/>
    <w:rsid w:val="52EF4B5B"/>
    <w:rsid w:val="52F41B8A"/>
    <w:rsid w:val="52F47489"/>
    <w:rsid w:val="52F932E4"/>
    <w:rsid w:val="52FB705C"/>
    <w:rsid w:val="52FC2DD4"/>
    <w:rsid w:val="52FF0692"/>
    <w:rsid w:val="52FF1EEF"/>
    <w:rsid w:val="530879CB"/>
    <w:rsid w:val="530F2B07"/>
    <w:rsid w:val="531445C2"/>
    <w:rsid w:val="53185E60"/>
    <w:rsid w:val="53226CDE"/>
    <w:rsid w:val="53242390"/>
    <w:rsid w:val="5325232B"/>
    <w:rsid w:val="532D11DF"/>
    <w:rsid w:val="53332C9A"/>
    <w:rsid w:val="53370970"/>
    <w:rsid w:val="5337776C"/>
    <w:rsid w:val="53426A39"/>
    <w:rsid w:val="5344729C"/>
    <w:rsid w:val="53487DC7"/>
    <w:rsid w:val="534A7FE3"/>
    <w:rsid w:val="534E1DCB"/>
    <w:rsid w:val="53593BA7"/>
    <w:rsid w:val="535C3E1A"/>
    <w:rsid w:val="535F3A8F"/>
    <w:rsid w:val="53634C01"/>
    <w:rsid w:val="536F7A4A"/>
    <w:rsid w:val="537137C2"/>
    <w:rsid w:val="53755060"/>
    <w:rsid w:val="53770798"/>
    <w:rsid w:val="537D2167"/>
    <w:rsid w:val="537D5CC3"/>
    <w:rsid w:val="538C4158"/>
    <w:rsid w:val="53901E9A"/>
    <w:rsid w:val="53915C12"/>
    <w:rsid w:val="53953908"/>
    <w:rsid w:val="539574B0"/>
    <w:rsid w:val="53970F8F"/>
    <w:rsid w:val="539A011C"/>
    <w:rsid w:val="539F3E8B"/>
    <w:rsid w:val="53A039CC"/>
    <w:rsid w:val="53A07C03"/>
    <w:rsid w:val="53A1505A"/>
    <w:rsid w:val="53AD6168"/>
    <w:rsid w:val="53AE2320"/>
    <w:rsid w:val="53AF7266"/>
    <w:rsid w:val="53B018DF"/>
    <w:rsid w:val="53B265DF"/>
    <w:rsid w:val="53B35B89"/>
    <w:rsid w:val="53BB4A3D"/>
    <w:rsid w:val="53BD2FC2"/>
    <w:rsid w:val="53C102A5"/>
    <w:rsid w:val="53C50906"/>
    <w:rsid w:val="53C90F08"/>
    <w:rsid w:val="53CC27A6"/>
    <w:rsid w:val="53CD699A"/>
    <w:rsid w:val="53D1600F"/>
    <w:rsid w:val="53DB6448"/>
    <w:rsid w:val="53DD2C05"/>
    <w:rsid w:val="53E21FCA"/>
    <w:rsid w:val="53EA5DC6"/>
    <w:rsid w:val="53EC2E48"/>
    <w:rsid w:val="53EF1683"/>
    <w:rsid w:val="53F02939"/>
    <w:rsid w:val="53F31BCB"/>
    <w:rsid w:val="53F92DE6"/>
    <w:rsid w:val="53FD0BB2"/>
    <w:rsid w:val="54022185"/>
    <w:rsid w:val="5402266C"/>
    <w:rsid w:val="540463E4"/>
    <w:rsid w:val="54063E08"/>
    <w:rsid w:val="54065CB8"/>
    <w:rsid w:val="54071A30"/>
    <w:rsid w:val="540E1011"/>
    <w:rsid w:val="54103202"/>
    <w:rsid w:val="5418775C"/>
    <w:rsid w:val="541A79B6"/>
    <w:rsid w:val="54256A0E"/>
    <w:rsid w:val="542720D3"/>
    <w:rsid w:val="54274C37"/>
    <w:rsid w:val="54277AF6"/>
    <w:rsid w:val="542D76E9"/>
    <w:rsid w:val="543437E8"/>
    <w:rsid w:val="54372E20"/>
    <w:rsid w:val="5438608E"/>
    <w:rsid w:val="54386DE9"/>
    <w:rsid w:val="54395D73"/>
    <w:rsid w:val="543A0058"/>
    <w:rsid w:val="544155CC"/>
    <w:rsid w:val="54422A68"/>
    <w:rsid w:val="544613ED"/>
    <w:rsid w:val="54484523"/>
    <w:rsid w:val="54492049"/>
    <w:rsid w:val="544E765F"/>
    <w:rsid w:val="545033D7"/>
    <w:rsid w:val="545253A1"/>
    <w:rsid w:val="5454111A"/>
    <w:rsid w:val="54541A93"/>
    <w:rsid w:val="545C1D7C"/>
    <w:rsid w:val="545C4D54"/>
    <w:rsid w:val="545D5AF4"/>
    <w:rsid w:val="545F7ABE"/>
    <w:rsid w:val="54613836"/>
    <w:rsid w:val="54646E83"/>
    <w:rsid w:val="546D3F89"/>
    <w:rsid w:val="54753449"/>
    <w:rsid w:val="54770964"/>
    <w:rsid w:val="547E0CAE"/>
    <w:rsid w:val="54807156"/>
    <w:rsid w:val="54813E9E"/>
    <w:rsid w:val="5486504B"/>
    <w:rsid w:val="54897AB8"/>
    <w:rsid w:val="549C3AEA"/>
    <w:rsid w:val="549F5563"/>
    <w:rsid w:val="54A35BFD"/>
    <w:rsid w:val="54A83213"/>
    <w:rsid w:val="54AD25D8"/>
    <w:rsid w:val="54B576DE"/>
    <w:rsid w:val="54B955CE"/>
    <w:rsid w:val="54BB62AA"/>
    <w:rsid w:val="54BC6CBF"/>
    <w:rsid w:val="54BE4BB3"/>
    <w:rsid w:val="54C0055D"/>
    <w:rsid w:val="54C12E33"/>
    <w:rsid w:val="54C65448"/>
    <w:rsid w:val="54C66C1F"/>
    <w:rsid w:val="54C811C0"/>
    <w:rsid w:val="54CB56A8"/>
    <w:rsid w:val="54D73AF9"/>
    <w:rsid w:val="54DB1ED7"/>
    <w:rsid w:val="54DE0858"/>
    <w:rsid w:val="54E029AD"/>
    <w:rsid w:val="54E35E0B"/>
    <w:rsid w:val="54EA382C"/>
    <w:rsid w:val="54EB3100"/>
    <w:rsid w:val="54EF499E"/>
    <w:rsid w:val="54F2448F"/>
    <w:rsid w:val="54F73313"/>
    <w:rsid w:val="54F80955"/>
    <w:rsid w:val="55004DFD"/>
    <w:rsid w:val="55066CB3"/>
    <w:rsid w:val="550F4949"/>
    <w:rsid w:val="55102B67"/>
    <w:rsid w:val="55144405"/>
    <w:rsid w:val="551B39E5"/>
    <w:rsid w:val="551D59AF"/>
    <w:rsid w:val="55200FFC"/>
    <w:rsid w:val="55236D3E"/>
    <w:rsid w:val="55290FD4"/>
    <w:rsid w:val="552D3719"/>
    <w:rsid w:val="552D3F4B"/>
    <w:rsid w:val="55346855"/>
    <w:rsid w:val="553920BD"/>
    <w:rsid w:val="553B7BE4"/>
    <w:rsid w:val="55413249"/>
    <w:rsid w:val="5543118E"/>
    <w:rsid w:val="554518EE"/>
    <w:rsid w:val="555170A7"/>
    <w:rsid w:val="555D2250"/>
    <w:rsid w:val="5563056F"/>
    <w:rsid w:val="556328BF"/>
    <w:rsid w:val="55684887"/>
    <w:rsid w:val="55690BF5"/>
    <w:rsid w:val="556A04C9"/>
    <w:rsid w:val="556A671B"/>
    <w:rsid w:val="556B02A5"/>
    <w:rsid w:val="556B790B"/>
    <w:rsid w:val="556E7FB9"/>
    <w:rsid w:val="556F788D"/>
    <w:rsid w:val="55717AA9"/>
    <w:rsid w:val="5572737D"/>
    <w:rsid w:val="557650C0"/>
    <w:rsid w:val="557704D6"/>
    <w:rsid w:val="5579695E"/>
    <w:rsid w:val="55823A64"/>
    <w:rsid w:val="5587107B"/>
    <w:rsid w:val="5587536D"/>
    <w:rsid w:val="55886BA1"/>
    <w:rsid w:val="558A0B6B"/>
    <w:rsid w:val="558F7F2F"/>
    <w:rsid w:val="55913CA7"/>
    <w:rsid w:val="55915A56"/>
    <w:rsid w:val="5596306C"/>
    <w:rsid w:val="55967510"/>
    <w:rsid w:val="559B174B"/>
    <w:rsid w:val="559B4B26"/>
    <w:rsid w:val="559D7710"/>
    <w:rsid w:val="55A34CA2"/>
    <w:rsid w:val="55AF05D2"/>
    <w:rsid w:val="55B6370E"/>
    <w:rsid w:val="55BE206B"/>
    <w:rsid w:val="55BE4F59"/>
    <w:rsid w:val="55C45E2B"/>
    <w:rsid w:val="55C93441"/>
    <w:rsid w:val="55C93EDD"/>
    <w:rsid w:val="55CE0CF4"/>
    <w:rsid w:val="55D51354"/>
    <w:rsid w:val="55DB13C7"/>
    <w:rsid w:val="55E4515A"/>
    <w:rsid w:val="55E464CD"/>
    <w:rsid w:val="55E62245"/>
    <w:rsid w:val="55E74E88"/>
    <w:rsid w:val="55F304BE"/>
    <w:rsid w:val="55FF7FE5"/>
    <w:rsid w:val="56013831"/>
    <w:rsid w:val="560617CE"/>
    <w:rsid w:val="560A5808"/>
    <w:rsid w:val="560C1580"/>
    <w:rsid w:val="56102E1E"/>
    <w:rsid w:val="561227A5"/>
    <w:rsid w:val="5612773F"/>
    <w:rsid w:val="56130B60"/>
    <w:rsid w:val="56186664"/>
    <w:rsid w:val="562B40FC"/>
    <w:rsid w:val="562C7C5F"/>
    <w:rsid w:val="564131A5"/>
    <w:rsid w:val="56466840"/>
    <w:rsid w:val="565C4AB1"/>
    <w:rsid w:val="566413BC"/>
    <w:rsid w:val="56707D61"/>
    <w:rsid w:val="56764C4B"/>
    <w:rsid w:val="56777341"/>
    <w:rsid w:val="567A40FD"/>
    <w:rsid w:val="567C0D81"/>
    <w:rsid w:val="567C24C2"/>
    <w:rsid w:val="56A30136"/>
    <w:rsid w:val="56A619D5"/>
    <w:rsid w:val="56A812A9"/>
    <w:rsid w:val="56B0015D"/>
    <w:rsid w:val="56B22A9C"/>
    <w:rsid w:val="56B45E9F"/>
    <w:rsid w:val="56BC2FA6"/>
    <w:rsid w:val="56BD7224"/>
    <w:rsid w:val="56C25907"/>
    <w:rsid w:val="56C63E25"/>
    <w:rsid w:val="56C91F59"/>
    <w:rsid w:val="56D93B58"/>
    <w:rsid w:val="56D96D69"/>
    <w:rsid w:val="56E12A0D"/>
    <w:rsid w:val="56E66275"/>
    <w:rsid w:val="56E83D9B"/>
    <w:rsid w:val="56ED13B1"/>
    <w:rsid w:val="56EF4FC6"/>
    <w:rsid w:val="56F0041D"/>
    <w:rsid w:val="56F5120B"/>
    <w:rsid w:val="56F91B04"/>
    <w:rsid w:val="56FE35BF"/>
    <w:rsid w:val="57032983"/>
    <w:rsid w:val="57034731"/>
    <w:rsid w:val="570A4F76"/>
    <w:rsid w:val="570C5CDB"/>
    <w:rsid w:val="571132F2"/>
    <w:rsid w:val="571164F6"/>
    <w:rsid w:val="571406EC"/>
    <w:rsid w:val="57151371"/>
    <w:rsid w:val="571526B6"/>
    <w:rsid w:val="57174680"/>
    <w:rsid w:val="571B752D"/>
    <w:rsid w:val="571E5A0F"/>
    <w:rsid w:val="57222A5C"/>
    <w:rsid w:val="5728063B"/>
    <w:rsid w:val="57301B0E"/>
    <w:rsid w:val="573174F0"/>
    <w:rsid w:val="573C40E7"/>
    <w:rsid w:val="573E2D84"/>
    <w:rsid w:val="57415259"/>
    <w:rsid w:val="574305EE"/>
    <w:rsid w:val="574A05B2"/>
    <w:rsid w:val="574D0A20"/>
    <w:rsid w:val="574D1ABF"/>
    <w:rsid w:val="575136EE"/>
    <w:rsid w:val="57541992"/>
    <w:rsid w:val="57545744"/>
    <w:rsid w:val="575723B6"/>
    <w:rsid w:val="575A2A48"/>
    <w:rsid w:val="576553EC"/>
    <w:rsid w:val="57672F12"/>
    <w:rsid w:val="576F0018"/>
    <w:rsid w:val="576F39C9"/>
    <w:rsid w:val="577048AF"/>
    <w:rsid w:val="577218B7"/>
    <w:rsid w:val="577255CE"/>
    <w:rsid w:val="57742BF8"/>
    <w:rsid w:val="577E025B"/>
    <w:rsid w:val="57802226"/>
    <w:rsid w:val="57805D82"/>
    <w:rsid w:val="5781368F"/>
    <w:rsid w:val="578152FA"/>
    <w:rsid w:val="578420C8"/>
    <w:rsid w:val="5785631B"/>
    <w:rsid w:val="57882E88"/>
    <w:rsid w:val="578A4E52"/>
    <w:rsid w:val="578F08A2"/>
    <w:rsid w:val="579315BC"/>
    <w:rsid w:val="57934005"/>
    <w:rsid w:val="57947A7F"/>
    <w:rsid w:val="57957137"/>
    <w:rsid w:val="57961A49"/>
    <w:rsid w:val="579D6A47"/>
    <w:rsid w:val="579E26AC"/>
    <w:rsid w:val="57AE0494"/>
    <w:rsid w:val="57AF6667"/>
    <w:rsid w:val="57B10A48"/>
    <w:rsid w:val="57B6693B"/>
    <w:rsid w:val="57B72A76"/>
    <w:rsid w:val="57B95737"/>
    <w:rsid w:val="57BC1059"/>
    <w:rsid w:val="57BE6088"/>
    <w:rsid w:val="57C253EC"/>
    <w:rsid w:val="57C3426C"/>
    <w:rsid w:val="57C42BE1"/>
    <w:rsid w:val="57CC2F54"/>
    <w:rsid w:val="57CC546B"/>
    <w:rsid w:val="57CD4D3F"/>
    <w:rsid w:val="57CE1F93"/>
    <w:rsid w:val="57D1482F"/>
    <w:rsid w:val="57DA7B88"/>
    <w:rsid w:val="57DB3900"/>
    <w:rsid w:val="57DE0CFA"/>
    <w:rsid w:val="57DF00DB"/>
    <w:rsid w:val="57E04A72"/>
    <w:rsid w:val="57E26A3C"/>
    <w:rsid w:val="57E722A5"/>
    <w:rsid w:val="57E91811"/>
    <w:rsid w:val="57F746C5"/>
    <w:rsid w:val="57F9079B"/>
    <w:rsid w:val="57F95B34"/>
    <w:rsid w:val="57FB307F"/>
    <w:rsid w:val="57FE314A"/>
    <w:rsid w:val="580077EC"/>
    <w:rsid w:val="58022C3B"/>
    <w:rsid w:val="58030761"/>
    <w:rsid w:val="580469B3"/>
    <w:rsid w:val="580621F1"/>
    <w:rsid w:val="58095D77"/>
    <w:rsid w:val="581320C1"/>
    <w:rsid w:val="58134E48"/>
    <w:rsid w:val="58160494"/>
    <w:rsid w:val="58164938"/>
    <w:rsid w:val="581666E6"/>
    <w:rsid w:val="582025F3"/>
    <w:rsid w:val="5829466B"/>
    <w:rsid w:val="582A0B3F"/>
    <w:rsid w:val="582A3F3F"/>
    <w:rsid w:val="582C415B"/>
    <w:rsid w:val="582C5F09"/>
    <w:rsid w:val="582E2A62"/>
    <w:rsid w:val="58417026"/>
    <w:rsid w:val="584658BF"/>
    <w:rsid w:val="58466FCB"/>
    <w:rsid w:val="584B1DC8"/>
    <w:rsid w:val="585711D8"/>
    <w:rsid w:val="58594DCC"/>
    <w:rsid w:val="585D4315"/>
    <w:rsid w:val="58651FBA"/>
    <w:rsid w:val="586846F8"/>
    <w:rsid w:val="586C27AA"/>
    <w:rsid w:val="587A5C90"/>
    <w:rsid w:val="587E5B38"/>
    <w:rsid w:val="587F072F"/>
    <w:rsid w:val="58871392"/>
    <w:rsid w:val="588743D1"/>
    <w:rsid w:val="5887701A"/>
    <w:rsid w:val="5889335C"/>
    <w:rsid w:val="588B58FD"/>
    <w:rsid w:val="588B70D4"/>
    <w:rsid w:val="58913FBE"/>
    <w:rsid w:val="58A3441E"/>
    <w:rsid w:val="58AE2DC2"/>
    <w:rsid w:val="58B008E9"/>
    <w:rsid w:val="58B02697"/>
    <w:rsid w:val="58B23B1E"/>
    <w:rsid w:val="58B8154B"/>
    <w:rsid w:val="58B8779D"/>
    <w:rsid w:val="58BE6D40"/>
    <w:rsid w:val="58BF28DA"/>
    <w:rsid w:val="58C63C68"/>
    <w:rsid w:val="58C92F26"/>
    <w:rsid w:val="58CE0D6F"/>
    <w:rsid w:val="58D53DDD"/>
    <w:rsid w:val="58D72ED1"/>
    <w:rsid w:val="58DA7713"/>
    <w:rsid w:val="58DE1302"/>
    <w:rsid w:val="58E14F46"/>
    <w:rsid w:val="58E26CC3"/>
    <w:rsid w:val="58E30CBE"/>
    <w:rsid w:val="58E862D4"/>
    <w:rsid w:val="58E97957"/>
    <w:rsid w:val="58EA73D0"/>
    <w:rsid w:val="58EE71FC"/>
    <w:rsid w:val="58F702C5"/>
    <w:rsid w:val="58FD59A4"/>
    <w:rsid w:val="58FE78A6"/>
    <w:rsid w:val="58FF1CAF"/>
    <w:rsid w:val="5900361E"/>
    <w:rsid w:val="59030A18"/>
    <w:rsid w:val="59140E77"/>
    <w:rsid w:val="591C5F7E"/>
    <w:rsid w:val="59222E58"/>
    <w:rsid w:val="59244AC5"/>
    <w:rsid w:val="592D72FD"/>
    <w:rsid w:val="59301A29"/>
    <w:rsid w:val="593B4656"/>
    <w:rsid w:val="593C217C"/>
    <w:rsid w:val="5943350B"/>
    <w:rsid w:val="5943351E"/>
    <w:rsid w:val="59457283"/>
    <w:rsid w:val="59500F2F"/>
    <w:rsid w:val="59554FEC"/>
    <w:rsid w:val="595C281E"/>
    <w:rsid w:val="596255E0"/>
    <w:rsid w:val="59633BAD"/>
    <w:rsid w:val="596D0588"/>
    <w:rsid w:val="59701E3C"/>
    <w:rsid w:val="597162CA"/>
    <w:rsid w:val="59747B68"/>
    <w:rsid w:val="597A37CA"/>
    <w:rsid w:val="597B0EF6"/>
    <w:rsid w:val="59821EFA"/>
    <w:rsid w:val="59827FC3"/>
    <w:rsid w:val="59832A99"/>
    <w:rsid w:val="59835FFD"/>
    <w:rsid w:val="59853B23"/>
    <w:rsid w:val="59861649"/>
    <w:rsid w:val="598853C1"/>
    <w:rsid w:val="59943AC4"/>
    <w:rsid w:val="599B3347"/>
    <w:rsid w:val="599B6EA3"/>
    <w:rsid w:val="599D5FFB"/>
    <w:rsid w:val="599E0C2C"/>
    <w:rsid w:val="59A0270B"/>
    <w:rsid w:val="59A55F73"/>
    <w:rsid w:val="59AA7659"/>
    <w:rsid w:val="59AD30EF"/>
    <w:rsid w:val="59AF4917"/>
    <w:rsid w:val="59B12B6A"/>
    <w:rsid w:val="59B14918"/>
    <w:rsid w:val="59B44408"/>
    <w:rsid w:val="59B9557B"/>
    <w:rsid w:val="59BD150F"/>
    <w:rsid w:val="59BE4D82"/>
    <w:rsid w:val="59C0439F"/>
    <w:rsid w:val="59C208D3"/>
    <w:rsid w:val="59C53F20"/>
    <w:rsid w:val="59C56616"/>
    <w:rsid w:val="59C81C62"/>
    <w:rsid w:val="59CA7788"/>
    <w:rsid w:val="59CC0D4E"/>
    <w:rsid w:val="59D10B16"/>
    <w:rsid w:val="59D2663D"/>
    <w:rsid w:val="59D46859"/>
    <w:rsid w:val="59DB3743"/>
    <w:rsid w:val="59E0732E"/>
    <w:rsid w:val="59E20F76"/>
    <w:rsid w:val="59E36A9C"/>
    <w:rsid w:val="59E85E60"/>
    <w:rsid w:val="59EE791A"/>
    <w:rsid w:val="59F42A57"/>
    <w:rsid w:val="59F456DA"/>
    <w:rsid w:val="59F64A21"/>
    <w:rsid w:val="59FB2037"/>
    <w:rsid w:val="59FD190B"/>
    <w:rsid w:val="59FF38D6"/>
    <w:rsid w:val="5A0031AA"/>
    <w:rsid w:val="5A0238BB"/>
    <w:rsid w:val="5A025174"/>
    <w:rsid w:val="5A0900FB"/>
    <w:rsid w:val="5A096502"/>
    <w:rsid w:val="5A0C7DA1"/>
    <w:rsid w:val="5A0E3B19"/>
    <w:rsid w:val="5A183C84"/>
    <w:rsid w:val="5A1A6CEB"/>
    <w:rsid w:val="5A2450EA"/>
    <w:rsid w:val="5A283140"/>
    <w:rsid w:val="5A2D3FC0"/>
    <w:rsid w:val="5A2D764F"/>
    <w:rsid w:val="5A2E5F69"/>
    <w:rsid w:val="5A307F33"/>
    <w:rsid w:val="5A323AEF"/>
    <w:rsid w:val="5A33357F"/>
    <w:rsid w:val="5A36306F"/>
    <w:rsid w:val="5A380B96"/>
    <w:rsid w:val="5A3966BC"/>
    <w:rsid w:val="5A39766B"/>
    <w:rsid w:val="5A3B2434"/>
    <w:rsid w:val="5A3D43FE"/>
    <w:rsid w:val="5A3D6ADB"/>
    <w:rsid w:val="5A420E34"/>
    <w:rsid w:val="5A4841E7"/>
    <w:rsid w:val="5A4F0EF0"/>
    <w:rsid w:val="5A574C9C"/>
    <w:rsid w:val="5A5D23AA"/>
    <w:rsid w:val="5A6000EC"/>
    <w:rsid w:val="5A6279C1"/>
    <w:rsid w:val="5A6307F6"/>
    <w:rsid w:val="5A64198B"/>
    <w:rsid w:val="5A680F7C"/>
    <w:rsid w:val="5A6C640C"/>
    <w:rsid w:val="5A7122F9"/>
    <w:rsid w:val="5A731147"/>
    <w:rsid w:val="5A785436"/>
    <w:rsid w:val="5A875679"/>
    <w:rsid w:val="5A8A0467"/>
    <w:rsid w:val="5A932270"/>
    <w:rsid w:val="5A955FE8"/>
    <w:rsid w:val="5A9750FF"/>
    <w:rsid w:val="5A9776E6"/>
    <w:rsid w:val="5A9A425F"/>
    <w:rsid w:val="5A9B1124"/>
    <w:rsid w:val="5A9D6C4B"/>
    <w:rsid w:val="5AA63D51"/>
    <w:rsid w:val="5AB26B9A"/>
    <w:rsid w:val="5AB50438"/>
    <w:rsid w:val="5AB9197D"/>
    <w:rsid w:val="5ABE2233"/>
    <w:rsid w:val="5AD04891"/>
    <w:rsid w:val="5AD308BE"/>
    <w:rsid w:val="5AD30B51"/>
    <w:rsid w:val="5ADC7773"/>
    <w:rsid w:val="5ADF330A"/>
    <w:rsid w:val="5AE40D1D"/>
    <w:rsid w:val="5AE42ACB"/>
    <w:rsid w:val="5AE6348E"/>
    <w:rsid w:val="5AEC45D6"/>
    <w:rsid w:val="5AF745AD"/>
    <w:rsid w:val="5AF967B6"/>
    <w:rsid w:val="5AFC7E15"/>
    <w:rsid w:val="5B0809C0"/>
    <w:rsid w:val="5B084A0C"/>
    <w:rsid w:val="5B0C0BE6"/>
    <w:rsid w:val="5B0E18F6"/>
    <w:rsid w:val="5B130AB9"/>
    <w:rsid w:val="5B1909C7"/>
    <w:rsid w:val="5B1C04B7"/>
    <w:rsid w:val="5B266C40"/>
    <w:rsid w:val="5B270255"/>
    <w:rsid w:val="5B280C0A"/>
    <w:rsid w:val="5B294982"/>
    <w:rsid w:val="5B2D7FCE"/>
    <w:rsid w:val="5B305D11"/>
    <w:rsid w:val="5B357529"/>
    <w:rsid w:val="5B357F7A"/>
    <w:rsid w:val="5B377EB4"/>
    <w:rsid w:val="5B38539A"/>
    <w:rsid w:val="5B4F49FA"/>
    <w:rsid w:val="5B501F0F"/>
    <w:rsid w:val="5B525C87"/>
    <w:rsid w:val="5B5F6184"/>
    <w:rsid w:val="5B721E85"/>
    <w:rsid w:val="5B7420A1"/>
    <w:rsid w:val="5B745BFD"/>
    <w:rsid w:val="5B7A10F7"/>
    <w:rsid w:val="5B7B5860"/>
    <w:rsid w:val="5B7D1342"/>
    <w:rsid w:val="5B8308B3"/>
    <w:rsid w:val="5B834092"/>
    <w:rsid w:val="5B8A3673"/>
    <w:rsid w:val="5B8C73EB"/>
    <w:rsid w:val="5B8F2A37"/>
    <w:rsid w:val="5B90055D"/>
    <w:rsid w:val="5B92329F"/>
    <w:rsid w:val="5B9B4C1A"/>
    <w:rsid w:val="5B9C33A6"/>
    <w:rsid w:val="5B9E0ECC"/>
    <w:rsid w:val="5BA02E96"/>
    <w:rsid w:val="5BA20303"/>
    <w:rsid w:val="5BA529F7"/>
    <w:rsid w:val="5BAA5AC3"/>
    <w:rsid w:val="5BAF30D9"/>
    <w:rsid w:val="5BBC75A4"/>
    <w:rsid w:val="5BBF5FF4"/>
    <w:rsid w:val="5BC008DF"/>
    <w:rsid w:val="5BD57A5E"/>
    <w:rsid w:val="5BDF5D95"/>
    <w:rsid w:val="5BE508A9"/>
    <w:rsid w:val="5BE80399"/>
    <w:rsid w:val="5BEC0CF4"/>
    <w:rsid w:val="5BF136F2"/>
    <w:rsid w:val="5BF40AEC"/>
    <w:rsid w:val="5BF60D08"/>
    <w:rsid w:val="5BF62AB6"/>
    <w:rsid w:val="5BFC5BF3"/>
    <w:rsid w:val="5BFE196B"/>
    <w:rsid w:val="5BFE7528"/>
    <w:rsid w:val="5C003935"/>
    <w:rsid w:val="5C0129B3"/>
    <w:rsid w:val="5C043425"/>
    <w:rsid w:val="5C05436B"/>
    <w:rsid w:val="5C054D1C"/>
    <w:rsid w:val="5C0A0310"/>
    <w:rsid w:val="5C0A6562"/>
    <w:rsid w:val="5C11169E"/>
    <w:rsid w:val="5C1635FE"/>
    <w:rsid w:val="5C185B16"/>
    <w:rsid w:val="5C1B076F"/>
    <w:rsid w:val="5C205738"/>
    <w:rsid w:val="5C2238AB"/>
    <w:rsid w:val="5C245875"/>
    <w:rsid w:val="5C361105"/>
    <w:rsid w:val="5C41036B"/>
    <w:rsid w:val="5C422212"/>
    <w:rsid w:val="5C425CFC"/>
    <w:rsid w:val="5C4354F4"/>
    <w:rsid w:val="5C473312"/>
    <w:rsid w:val="5C4956B6"/>
    <w:rsid w:val="5C4A09A6"/>
    <w:rsid w:val="5C4C048C"/>
    <w:rsid w:val="5C53148B"/>
    <w:rsid w:val="5C544E18"/>
    <w:rsid w:val="5C5D0CC0"/>
    <w:rsid w:val="5C621EFA"/>
    <w:rsid w:val="5C677ECC"/>
    <w:rsid w:val="5C694B67"/>
    <w:rsid w:val="5C735EB5"/>
    <w:rsid w:val="5C7530A6"/>
    <w:rsid w:val="5C787E8C"/>
    <w:rsid w:val="5C795570"/>
    <w:rsid w:val="5C7B745F"/>
    <w:rsid w:val="5C7F2AAC"/>
    <w:rsid w:val="5C8207EE"/>
    <w:rsid w:val="5C871960"/>
    <w:rsid w:val="5C8962E6"/>
    <w:rsid w:val="5C8A3266"/>
    <w:rsid w:val="5C977095"/>
    <w:rsid w:val="5C983B6D"/>
    <w:rsid w:val="5C9C18B0"/>
    <w:rsid w:val="5CA93FCD"/>
    <w:rsid w:val="5CB84210"/>
    <w:rsid w:val="5CB85FBE"/>
    <w:rsid w:val="5CBC33EB"/>
    <w:rsid w:val="5CBC407B"/>
    <w:rsid w:val="5CC26E3C"/>
    <w:rsid w:val="5CCE57E1"/>
    <w:rsid w:val="5CD050B5"/>
    <w:rsid w:val="5CD5580C"/>
    <w:rsid w:val="5CD72CFD"/>
    <w:rsid w:val="5CDA4186"/>
    <w:rsid w:val="5CDA6FD0"/>
    <w:rsid w:val="5CDD3C76"/>
    <w:rsid w:val="5CDD5A24"/>
    <w:rsid w:val="5CE24DE9"/>
    <w:rsid w:val="5CE40B61"/>
    <w:rsid w:val="5CE45005"/>
    <w:rsid w:val="5CF05758"/>
    <w:rsid w:val="5CFF338A"/>
    <w:rsid w:val="5D014763"/>
    <w:rsid w:val="5D042FB1"/>
    <w:rsid w:val="5D043A54"/>
    <w:rsid w:val="5D05007D"/>
    <w:rsid w:val="5D064F7B"/>
    <w:rsid w:val="5D0E613A"/>
    <w:rsid w:val="5D127168"/>
    <w:rsid w:val="5D131446"/>
    <w:rsid w:val="5D150E9F"/>
    <w:rsid w:val="5D171481"/>
    <w:rsid w:val="5D1F603D"/>
    <w:rsid w:val="5D2130AD"/>
    <w:rsid w:val="5D215911"/>
    <w:rsid w:val="5D261179"/>
    <w:rsid w:val="5D276C9F"/>
    <w:rsid w:val="5D287801"/>
    <w:rsid w:val="5D290C69"/>
    <w:rsid w:val="5D2B2C34"/>
    <w:rsid w:val="5D3215A6"/>
    <w:rsid w:val="5D323FC2"/>
    <w:rsid w:val="5D325D70"/>
    <w:rsid w:val="5D352289"/>
    <w:rsid w:val="5D35760E"/>
    <w:rsid w:val="5D4F6B4D"/>
    <w:rsid w:val="5D573A29"/>
    <w:rsid w:val="5D5E2925"/>
    <w:rsid w:val="5D613110"/>
    <w:rsid w:val="5D6145D9"/>
    <w:rsid w:val="5D663C6C"/>
    <w:rsid w:val="5D68143B"/>
    <w:rsid w:val="5D681792"/>
    <w:rsid w:val="5D6B5E5A"/>
    <w:rsid w:val="5D7719D5"/>
    <w:rsid w:val="5D85127A"/>
    <w:rsid w:val="5D870B87"/>
    <w:rsid w:val="5D9562FF"/>
    <w:rsid w:val="5DA14CA4"/>
    <w:rsid w:val="5DA36C6E"/>
    <w:rsid w:val="5DAD189A"/>
    <w:rsid w:val="5DAF116F"/>
    <w:rsid w:val="5DB16298"/>
    <w:rsid w:val="5DB40751"/>
    <w:rsid w:val="5DB669A1"/>
    <w:rsid w:val="5DB744C7"/>
    <w:rsid w:val="5DBA4EB4"/>
    <w:rsid w:val="5DBC388C"/>
    <w:rsid w:val="5DC32E6C"/>
    <w:rsid w:val="5DC363A1"/>
    <w:rsid w:val="5DC92D73"/>
    <w:rsid w:val="5DCB3ACF"/>
    <w:rsid w:val="5DD35E0B"/>
    <w:rsid w:val="5DD961EC"/>
    <w:rsid w:val="5DE352BC"/>
    <w:rsid w:val="5DEC2376"/>
    <w:rsid w:val="5DF007C7"/>
    <w:rsid w:val="5DF453F5"/>
    <w:rsid w:val="5DF748C4"/>
    <w:rsid w:val="5DF94AE0"/>
    <w:rsid w:val="5E007C1C"/>
    <w:rsid w:val="5E033269"/>
    <w:rsid w:val="5E086AD1"/>
    <w:rsid w:val="5E094686"/>
    <w:rsid w:val="5E0C4813"/>
    <w:rsid w:val="5E0F1C0D"/>
    <w:rsid w:val="5E174F66"/>
    <w:rsid w:val="5E190CDE"/>
    <w:rsid w:val="5E1E7C84"/>
    <w:rsid w:val="5E233B62"/>
    <w:rsid w:val="5E236362"/>
    <w:rsid w:val="5E2467F1"/>
    <w:rsid w:val="5E2751A9"/>
    <w:rsid w:val="5E2771BF"/>
    <w:rsid w:val="5E2778DC"/>
    <w:rsid w:val="5E2947C6"/>
    <w:rsid w:val="5E305615"/>
    <w:rsid w:val="5E315F82"/>
    <w:rsid w:val="5E323B4E"/>
    <w:rsid w:val="5E336236"/>
    <w:rsid w:val="5E361890"/>
    <w:rsid w:val="5E3646E2"/>
    <w:rsid w:val="5E371164"/>
    <w:rsid w:val="5E385608"/>
    <w:rsid w:val="5E39312E"/>
    <w:rsid w:val="5E47584B"/>
    <w:rsid w:val="5E580EA3"/>
    <w:rsid w:val="5E5835B4"/>
    <w:rsid w:val="5E590C64"/>
    <w:rsid w:val="5E596993"/>
    <w:rsid w:val="5E6F6B4C"/>
    <w:rsid w:val="5E702C41"/>
    <w:rsid w:val="5E715E25"/>
    <w:rsid w:val="5E761C8C"/>
    <w:rsid w:val="5E801A41"/>
    <w:rsid w:val="5E811575"/>
    <w:rsid w:val="5E8841AF"/>
    <w:rsid w:val="5E8B4CB4"/>
    <w:rsid w:val="5E8C5954"/>
    <w:rsid w:val="5E8D14AD"/>
    <w:rsid w:val="5E8D2864"/>
    <w:rsid w:val="5E8E6FD6"/>
    <w:rsid w:val="5E8F56D5"/>
    <w:rsid w:val="5E940365"/>
    <w:rsid w:val="5E9A118A"/>
    <w:rsid w:val="5E9D190F"/>
    <w:rsid w:val="5EA12EEE"/>
    <w:rsid w:val="5EA52572"/>
    <w:rsid w:val="5EA92062"/>
    <w:rsid w:val="5EAE7174"/>
    <w:rsid w:val="5EB126AC"/>
    <w:rsid w:val="5EB6477F"/>
    <w:rsid w:val="5EB87081"/>
    <w:rsid w:val="5EC00164"/>
    <w:rsid w:val="5EC572AB"/>
    <w:rsid w:val="5ECE7D1A"/>
    <w:rsid w:val="5ECF75EF"/>
    <w:rsid w:val="5ED13367"/>
    <w:rsid w:val="5ED370DF"/>
    <w:rsid w:val="5ED81A8D"/>
    <w:rsid w:val="5ED8332B"/>
    <w:rsid w:val="5ED85464"/>
    <w:rsid w:val="5EDB23D4"/>
    <w:rsid w:val="5EDD1D0C"/>
    <w:rsid w:val="5EDE0613"/>
    <w:rsid w:val="5EE035AA"/>
    <w:rsid w:val="5EE053C3"/>
    <w:rsid w:val="5EE27322"/>
    <w:rsid w:val="5EE65064"/>
    <w:rsid w:val="5EE66E12"/>
    <w:rsid w:val="5EE906B0"/>
    <w:rsid w:val="5EEA270A"/>
    <w:rsid w:val="5EF07C91"/>
    <w:rsid w:val="5EF13A09"/>
    <w:rsid w:val="5EF332DD"/>
    <w:rsid w:val="5EF35A5B"/>
    <w:rsid w:val="5EFF39EF"/>
    <w:rsid w:val="5F0674B4"/>
    <w:rsid w:val="5F08322C"/>
    <w:rsid w:val="5F096992"/>
    <w:rsid w:val="5F0C4911"/>
    <w:rsid w:val="5F0E0117"/>
    <w:rsid w:val="5F100333"/>
    <w:rsid w:val="5F102207"/>
    <w:rsid w:val="5F175C53"/>
    <w:rsid w:val="5F180F96"/>
    <w:rsid w:val="5F1A2B43"/>
    <w:rsid w:val="5F1A2F60"/>
    <w:rsid w:val="5F1D47FE"/>
    <w:rsid w:val="5F1E6A2D"/>
    <w:rsid w:val="5F2B49AC"/>
    <w:rsid w:val="5F2D2C93"/>
    <w:rsid w:val="5F3102B9"/>
    <w:rsid w:val="5F357D99"/>
    <w:rsid w:val="5F3A715E"/>
    <w:rsid w:val="5F3C2ED6"/>
    <w:rsid w:val="5F41229A"/>
    <w:rsid w:val="5F4905E3"/>
    <w:rsid w:val="5F4D6E91"/>
    <w:rsid w:val="5F4F0E5B"/>
    <w:rsid w:val="5F4F1817"/>
    <w:rsid w:val="5F506981"/>
    <w:rsid w:val="5F5521EA"/>
    <w:rsid w:val="5F5C70D4"/>
    <w:rsid w:val="5F681A93"/>
    <w:rsid w:val="5F69359F"/>
    <w:rsid w:val="5F6B37BB"/>
    <w:rsid w:val="5F705A8F"/>
    <w:rsid w:val="5F7A39FE"/>
    <w:rsid w:val="5F7F683D"/>
    <w:rsid w:val="5F8403D9"/>
    <w:rsid w:val="5F8558D9"/>
    <w:rsid w:val="5F8F4751"/>
    <w:rsid w:val="5F922AF6"/>
    <w:rsid w:val="5F9745B0"/>
    <w:rsid w:val="5FA12D39"/>
    <w:rsid w:val="5FA56CCD"/>
    <w:rsid w:val="5FA77E3C"/>
    <w:rsid w:val="5FAB555E"/>
    <w:rsid w:val="5FB01277"/>
    <w:rsid w:val="5FB24F46"/>
    <w:rsid w:val="5FB707AE"/>
    <w:rsid w:val="5FB82DF5"/>
    <w:rsid w:val="5FB837BB"/>
    <w:rsid w:val="5FC52828"/>
    <w:rsid w:val="5FC553F9"/>
    <w:rsid w:val="5FC627A0"/>
    <w:rsid w:val="5FC829BC"/>
    <w:rsid w:val="5FCB425A"/>
    <w:rsid w:val="5FD64043"/>
    <w:rsid w:val="5FDC1FC3"/>
    <w:rsid w:val="5FE76832"/>
    <w:rsid w:val="5FE94095"/>
    <w:rsid w:val="5FEA46E0"/>
    <w:rsid w:val="5FED5F7E"/>
    <w:rsid w:val="5FEF619A"/>
    <w:rsid w:val="5FF84C06"/>
    <w:rsid w:val="5FFE462F"/>
    <w:rsid w:val="60065292"/>
    <w:rsid w:val="600929DD"/>
    <w:rsid w:val="600E201D"/>
    <w:rsid w:val="60116111"/>
    <w:rsid w:val="60121E89"/>
    <w:rsid w:val="60125EE4"/>
    <w:rsid w:val="601C5F42"/>
    <w:rsid w:val="60323F1F"/>
    <w:rsid w:val="60326087"/>
    <w:rsid w:val="603826E4"/>
    <w:rsid w:val="60430294"/>
    <w:rsid w:val="604B79B8"/>
    <w:rsid w:val="60545FFD"/>
    <w:rsid w:val="60567FC7"/>
    <w:rsid w:val="60585031"/>
    <w:rsid w:val="60591866"/>
    <w:rsid w:val="605E50CE"/>
    <w:rsid w:val="605E58D0"/>
    <w:rsid w:val="606049A2"/>
    <w:rsid w:val="60614141"/>
    <w:rsid w:val="6062071A"/>
    <w:rsid w:val="6062696C"/>
    <w:rsid w:val="60637952"/>
    <w:rsid w:val="606E1F57"/>
    <w:rsid w:val="607466A0"/>
    <w:rsid w:val="6077558E"/>
    <w:rsid w:val="60795A64"/>
    <w:rsid w:val="607D37A6"/>
    <w:rsid w:val="607E12CC"/>
    <w:rsid w:val="60893CCD"/>
    <w:rsid w:val="608F4782"/>
    <w:rsid w:val="60934D78"/>
    <w:rsid w:val="60966616"/>
    <w:rsid w:val="6098660E"/>
    <w:rsid w:val="609B59DA"/>
    <w:rsid w:val="60A835DD"/>
    <w:rsid w:val="60AB70B7"/>
    <w:rsid w:val="60AE1BB1"/>
    <w:rsid w:val="60B022F1"/>
    <w:rsid w:val="60C2565D"/>
    <w:rsid w:val="60C413D5"/>
    <w:rsid w:val="60C43183"/>
    <w:rsid w:val="60CA62C0"/>
    <w:rsid w:val="60CC405A"/>
    <w:rsid w:val="60D13AF2"/>
    <w:rsid w:val="60D42121"/>
    <w:rsid w:val="60D82FC1"/>
    <w:rsid w:val="60D86C2E"/>
    <w:rsid w:val="60E0467B"/>
    <w:rsid w:val="60E530F9"/>
    <w:rsid w:val="60E618D8"/>
    <w:rsid w:val="60E965B5"/>
    <w:rsid w:val="60EA5B24"/>
    <w:rsid w:val="60F03F78"/>
    <w:rsid w:val="60F31CBA"/>
    <w:rsid w:val="60F670B5"/>
    <w:rsid w:val="60F8107F"/>
    <w:rsid w:val="60FE457C"/>
    <w:rsid w:val="60FE6E32"/>
    <w:rsid w:val="61025A59"/>
    <w:rsid w:val="610417D1"/>
    <w:rsid w:val="610712C2"/>
    <w:rsid w:val="61137C66"/>
    <w:rsid w:val="611C26A2"/>
    <w:rsid w:val="611F660B"/>
    <w:rsid w:val="612260FC"/>
    <w:rsid w:val="61243C22"/>
    <w:rsid w:val="6126799A"/>
    <w:rsid w:val="61267CB8"/>
    <w:rsid w:val="61273F56"/>
    <w:rsid w:val="61291238"/>
    <w:rsid w:val="612D68E5"/>
    <w:rsid w:val="612E6F74"/>
    <w:rsid w:val="612E73A5"/>
    <w:rsid w:val="61333E65"/>
    <w:rsid w:val="61354C2B"/>
    <w:rsid w:val="613C540F"/>
    <w:rsid w:val="61477910"/>
    <w:rsid w:val="614C1849"/>
    <w:rsid w:val="614D380E"/>
    <w:rsid w:val="615045C2"/>
    <w:rsid w:val="61577C0E"/>
    <w:rsid w:val="615C785F"/>
    <w:rsid w:val="6162474A"/>
    <w:rsid w:val="61644D94"/>
    <w:rsid w:val="616D381B"/>
    <w:rsid w:val="6170330B"/>
    <w:rsid w:val="617050B9"/>
    <w:rsid w:val="61706E67"/>
    <w:rsid w:val="61783F6D"/>
    <w:rsid w:val="61804027"/>
    <w:rsid w:val="61812E22"/>
    <w:rsid w:val="6182233B"/>
    <w:rsid w:val="6189617B"/>
    <w:rsid w:val="618C17C7"/>
    <w:rsid w:val="619459BA"/>
    <w:rsid w:val="619703FE"/>
    <w:rsid w:val="619D5782"/>
    <w:rsid w:val="61A15272"/>
    <w:rsid w:val="61AD1E69"/>
    <w:rsid w:val="61BA6334"/>
    <w:rsid w:val="61BA66AD"/>
    <w:rsid w:val="61BE4076"/>
    <w:rsid w:val="61C91196"/>
    <w:rsid w:val="61CB22EF"/>
    <w:rsid w:val="61D35B82"/>
    <w:rsid w:val="61D92C5E"/>
    <w:rsid w:val="61D94A0C"/>
    <w:rsid w:val="61DA69D6"/>
    <w:rsid w:val="61DC62AA"/>
    <w:rsid w:val="61DF3FED"/>
    <w:rsid w:val="61E215D8"/>
    <w:rsid w:val="61E6537B"/>
    <w:rsid w:val="61E75263"/>
    <w:rsid w:val="61EB0BE3"/>
    <w:rsid w:val="61F06098"/>
    <w:rsid w:val="61F53810"/>
    <w:rsid w:val="61F77588"/>
    <w:rsid w:val="61F93300"/>
    <w:rsid w:val="61FE0917"/>
    <w:rsid w:val="61FE4473"/>
    <w:rsid w:val="62031A89"/>
    <w:rsid w:val="62071863"/>
    <w:rsid w:val="62096E92"/>
    <w:rsid w:val="620A1069"/>
    <w:rsid w:val="620A72BB"/>
    <w:rsid w:val="620B4DE2"/>
    <w:rsid w:val="620D0B5A"/>
    <w:rsid w:val="621B3775"/>
    <w:rsid w:val="623202F9"/>
    <w:rsid w:val="62357B08"/>
    <w:rsid w:val="62364782"/>
    <w:rsid w:val="6237240F"/>
    <w:rsid w:val="62373E29"/>
    <w:rsid w:val="62377985"/>
    <w:rsid w:val="623D49B2"/>
    <w:rsid w:val="62404C02"/>
    <w:rsid w:val="62441BA0"/>
    <w:rsid w:val="624532D2"/>
    <w:rsid w:val="6247406C"/>
    <w:rsid w:val="6251249F"/>
    <w:rsid w:val="62522A10"/>
    <w:rsid w:val="625C2C9A"/>
    <w:rsid w:val="6263077A"/>
    <w:rsid w:val="6263230B"/>
    <w:rsid w:val="626764BC"/>
    <w:rsid w:val="626B4F75"/>
    <w:rsid w:val="627110E9"/>
    <w:rsid w:val="62742987"/>
    <w:rsid w:val="627B5AC3"/>
    <w:rsid w:val="627E3F4F"/>
    <w:rsid w:val="627E55B4"/>
    <w:rsid w:val="627F7948"/>
    <w:rsid w:val="62827EC8"/>
    <w:rsid w:val="628506F0"/>
    <w:rsid w:val="628A7A11"/>
    <w:rsid w:val="628D57F7"/>
    <w:rsid w:val="628E223A"/>
    <w:rsid w:val="62946B85"/>
    <w:rsid w:val="62970423"/>
    <w:rsid w:val="629762BF"/>
    <w:rsid w:val="629B6165"/>
    <w:rsid w:val="62A212A2"/>
    <w:rsid w:val="62A3326C"/>
    <w:rsid w:val="62A52B40"/>
    <w:rsid w:val="62AE5E99"/>
    <w:rsid w:val="62B85E1F"/>
    <w:rsid w:val="62B86D17"/>
    <w:rsid w:val="62D17DD9"/>
    <w:rsid w:val="62D376AD"/>
    <w:rsid w:val="62D82F16"/>
    <w:rsid w:val="62DB024F"/>
    <w:rsid w:val="62DE4630"/>
    <w:rsid w:val="62E2159D"/>
    <w:rsid w:val="62EC076F"/>
    <w:rsid w:val="62EC69C1"/>
    <w:rsid w:val="62F022F5"/>
    <w:rsid w:val="62FF66F4"/>
    <w:rsid w:val="6302508C"/>
    <w:rsid w:val="630755A9"/>
    <w:rsid w:val="630A2513"/>
    <w:rsid w:val="630A5099"/>
    <w:rsid w:val="630D4E53"/>
    <w:rsid w:val="630F1EF9"/>
    <w:rsid w:val="6311467A"/>
    <w:rsid w:val="63116428"/>
    <w:rsid w:val="63133F4E"/>
    <w:rsid w:val="631B43BD"/>
    <w:rsid w:val="631F0B45"/>
    <w:rsid w:val="63247F09"/>
    <w:rsid w:val="632919C3"/>
    <w:rsid w:val="6329551F"/>
    <w:rsid w:val="632C7B87"/>
    <w:rsid w:val="632D632B"/>
    <w:rsid w:val="63343EC4"/>
    <w:rsid w:val="63377DE5"/>
    <w:rsid w:val="633D721D"/>
    <w:rsid w:val="63440544"/>
    <w:rsid w:val="634560D1"/>
    <w:rsid w:val="634618CB"/>
    <w:rsid w:val="634A36E8"/>
    <w:rsid w:val="63576530"/>
    <w:rsid w:val="635D78BF"/>
    <w:rsid w:val="63604CB9"/>
    <w:rsid w:val="636137B2"/>
    <w:rsid w:val="636263E4"/>
    <w:rsid w:val="63691DC0"/>
    <w:rsid w:val="636C5ADF"/>
    <w:rsid w:val="6370095A"/>
    <w:rsid w:val="63750765"/>
    <w:rsid w:val="637864A7"/>
    <w:rsid w:val="637B1AF3"/>
    <w:rsid w:val="63817322"/>
    <w:rsid w:val="6385726B"/>
    <w:rsid w:val="63897B24"/>
    <w:rsid w:val="6394356A"/>
    <w:rsid w:val="639515E6"/>
    <w:rsid w:val="63974B7F"/>
    <w:rsid w:val="639C3F43"/>
    <w:rsid w:val="63A13E11"/>
    <w:rsid w:val="63A30878"/>
    <w:rsid w:val="63AA4E39"/>
    <w:rsid w:val="63B75221"/>
    <w:rsid w:val="63B869CC"/>
    <w:rsid w:val="63C33BC6"/>
    <w:rsid w:val="63C61B2C"/>
    <w:rsid w:val="63CE60C7"/>
    <w:rsid w:val="63D170AC"/>
    <w:rsid w:val="63D3192F"/>
    <w:rsid w:val="63D40BE9"/>
    <w:rsid w:val="63DC4C88"/>
    <w:rsid w:val="63E80DAE"/>
    <w:rsid w:val="63E87188"/>
    <w:rsid w:val="63EC1709"/>
    <w:rsid w:val="63F0428F"/>
    <w:rsid w:val="63F65F40"/>
    <w:rsid w:val="63F84591"/>
    <w:rsid w:val="63FA510E"/>
    <w:rsid w:val="64030466"/>
    <w:rsid w:val="64041AE8"/>
    <w:rsid w:val="64065861"/>
    <w:rsid w:val="640D3093"/>
    <w:rsid w:val="64102431"/>
    <w:rsid w:val="64103515"/>
    <w:rsid w:val="64162ACB"/>
    <w:rsid w:val="64192C29"/>
    <w:rsid w:val="64197E89"/>
    <w:rsid w:val="6421269A"/>
    <w:rsid w:val="64236413"/>
    <w:rsid w:val="64287B33"/>
    <w:rsid w:val="64354398"/>
    <w:rsid w:val="64395C36"/>
    <w:rsid w:val="643E2200"/>
    <w:rsid w:val="6449399F"/>
    <w:rsid w:val="644F48B8"/>
    <w:rsid w:val="64520AA6"/>
    <w:rsid w:val="64524F4A"/>
    <w:rsid w:val="64526CF8"/>
    <w:rsid w:val="645760BC"/>
    <w:rsid w:val="64630F05"/>
    <w:rsid w:val="646709F5"/>
    <w:rsid w:val="646A2293"/>
    <w:rsid w:val="646A4041"/>
    <w:rsid w:val="646A5DEF"/>
    <w:rsid w:val="647130AD"/>
    <w:rsid w:val="64764358"/>
    <w:rsid w:val="647A5AE9"/>
    <w:rsid w:val="647B624F"/>
    <w:rsid w:val="647C54E3"/>
    <w:rsid w:val="64813139"/>
    <w:rsid w:val="648C180A"/>
    <w:rsid w:val="648D138F"/>
    <w:rsid w:val="648D1ADE"/>
    <w:rsid w:val="649B3E72"/>
    <w:rsid w:val="64A5243A"/>
    <w:rsid w:val="64AB3C8E"/>
    <w:rsid w:val="64AD5FC5"/>
    <w:rsid w:val="64B0320A"/>
    <w:rsid w:val="64B345E2"/>
    <w:rsid w:val="64B4350F"/>
    <w:rsid w:val="64C01EB3"/>
    <w:rsid w:val="64C179D9"/>
    <w:rsid w:val="64CE1093"/>
    <w:rsid w:val="64CF20F6"/>
    <w:rsid w:val="64CF6AE6"/>
    <w:rsid w:val="64D37E39"/>
    <w:rsid w:val="64D92F75"/>
    <w:rsid w:val="64E21E2A"/>
    <w:rsid w:val="64E738E4"/>
    <w:rsid w:val="64E9731B"/>
    <w:rsid w:val="64E9765C"/>
    <w:rsid w:val="64EA33D4"/>
    <w:rsid w:val="64EC4A56"/>
    <w:rsid w:val="64ED07CF"/>
    <w:rsid w:val="64EE7439"/>
    <w:rsid w:val="64F41B5D"/>
    <w:rsid w:val="64F531DE"/>
    <w:rsid w:val="64FB113D"/>
    <w:rsid w:val="64FB2961"/>
    <w:rsid w:val="6507446B"/>
    <w:rsid w:val="65077AE2"/>
    <w:rsid w:val="650A3BF1"/>
    <w:rsid w:val="65136487"/>
    <w:rsid w:val="65157DB2"/>
    <w:rsid w:val="651A5A67"/>
    <w:rsid w:val="651D5558"/>
    <w:rsid w:val="6523084E"/>
    <w:rsid w:val="65270184"/>
    <w:rsid w:val="652E506F"/>
    <w:rsid w:val="65305C69"/>
    <w:rsid w:val="65373578"/>
    <w:rsid w:val="65412D20"/>
    <w:rsid w:val="65423943"/>
    <w:rsid w:val="654977A5"/>
    <w:rsid w:val="655C6080"/>
    <w:rsid w:val="655D5954"/>
    <w:rsid w:val="656071F2"/>
    <w:rsid w:val="6569254B"/>
    <w:rsid w:val="656B62C3"/>
    <w:rsid w:val="656F7435"/>
    <w:rsid w:val="657131AE"/>
    <w:rsid w:val="657A7598"/>
    <w:rsid w:val="657C58B7"/>
    <w:rsid w:val="657D1B52"/>
    <w:rsid w:val="65815AE7"/>
    <w:rsid w:val="658A426F"/>
    <w:rsid w:val="65901292"/>
    <w:rsid w:val="659550EE"/>
    <w:rsid w:val="65956E9C"/>
    <w:rsid w:val="6598698C"/>
    <w:rsid w:val="659F422A"/>
    <w:rsid w:val="659F5F6D"/>
    <w:rsid w:val="65A63066"/>
    <w:rsid w:val="65B65064"/>
    <w:rsid w:val="65B95011"/>
    <w:rsid w:val="65BD2897"/>
    <w:rsid w:val="65BD63F3"/>
    <w:rsid w:val="65C01701"/>
    <w:rsid w:val="65CD6046"/>
    <w:rsid w:val="65CE6758"/>
    <w:rsid w:val="65D10794"/>
    <w:rsid w:val="65D35C16"/>
    <w:rsid w:val="65D774B5"/>
    <w:rsid w:val="65DD21C2"/>
    <w:rsid w:val="65DD6A95"/>
    <w:rsid w:val="65E16585"/>
    <w:rsid w:val="65E240AB"/>
    <w:rsid w:val="65E971E8"/>
    <w:rsid w:val="65EE0A11"/>
    <w:rsid w:val="65EE1A0F"/>
    <w:rsid w:val="65F81E5C"/>
    <w:rsid w:val="65F91B21"/>
    <w:rsid w:val="65FA658F"/>
    <w:rsid w:val="65FA69A9"/>
    <w:rsid w:val="65FE7137"/>
    <w:rsid w:val="660109D5"/>
    <w:rsid w:val="66026A93"/>
    <w:rsid w:val="6606102C"/>
    <w:rsid w:val="66076201"/>
    <w:rsid w:val="660921A4"/>
    <w:rsid w:val="660A5ADC"/>
    <w:rsid w:val="660B715E"/>
    <w:rsid w:val="660E6C4E"/>
    <w:rsid w:val="661701F9"/>
    <w:rsid w:val="661A1A97"/>
    <w:rsid w:val="661F2C0A"/>
    <w:rsid w:val="661F70AE"/>
    <w:rsid w:val="66212E26"/>
    <w:rsid w:val="662841B4"/>
    <w:rsid w:val="66287A2C"/>
    <w:rsid w:val="66303069"/>
    <w:rsid w:val="66313FE8"/>
    <w:rsid w:val="663366B5"/>
    <w:rsid w:val="6635067F"/>
    <w:rsid w:val="66371671"/>
    <w:rsid w:val="663A5C95"/>
    <w:rsid w:val="663A5F3D"/>
    <w:rsid w:val="663C1A0D"/>
    <w:rsid w:val="66410DD2"/>
    <w:rsid w:val="66486604"/>
    <w:rsid w:val="66546D57"/>
    <w:rsid w:val="665B119D"/>
    <w:rsid w:val="665C20B0"/>
    <w:rsid w:val="66602124"/>
    <w:rsid w:val="666160A2"/>
    <w:rsid w:val="6663343E"/>
    <w:rsid w:val="66633CE5"/>
    <w:rsid w:val="666641F8"/>
    <w:rsid w:val="6666506A"/>
    <w:rsid w:val="66666A8A"/>
    <w:rsid w:val="666D7E19"/>
    <w:rsid w:val="66703465"/>
    <w:rsid w:val="667E4573"/>
    <w:rsid w:val="66807B4C"/>
    <w:rsid w:val="66815672"/>
    <w:rsid w:val="66885611"/>
    <w:rsid w:val="668C1178"/>
    <w:rsid w:val="66911D59"/>
    <w:rsid w:val="6692787F"/>
    <w:rsid w:val="66927F6A"/>
    <w:rsid w:val="669453A6"/>
    <w:rsid w:val="6696469A"/>
    <w:rsid w:val="66974E96"/>
    <w:rsid w:val="66990C0E"/>
    <w:rsid w:val="669B163A"/>
    <w:rsid w:val="669B4986"/>
    <w:rsid w:val="669B6734"/>
    <w:rsid w:val="66A0653C"/>
    <w:rsid w:val="66AA2E1B"/>
    <w:rsid w:val="66AF0431"/>
    <w:rsid w:val="66B0201E"/>
    <w:rsid w:val="66B15F58"/>
    <w:rsid w:val="66B21CD0"/>
    <w:rsid w:val="66B27816"/>
    <w:rsid w:val="66BF3AE2"/>
    <w:rsid w:val="66C27892"/>
    <w:rsid w:val="66CD08B8"/>
    <w:rsid w:val="66CD266D"/>
    <w:rsid w:val="66D35A95"/>
    <w:rsid w:val="66D37C0F"/>
    <w:rsid w:val="66DE2AC5"/>
    <w:rsid w:val="66DE6E5E"/>
    <w:rsid w:val="66E005EB"/>
    <w:rsid w:val="66E04A8F"/>
    <w:rsid w:val="66E225B5"/>
    <w:rsid w:val="66E31E89"/>
    <w:rsid w:val="66E3632D"/>
    <w:rsid w:val="66E44278"/>
    <w:rsid w:val="66E86B42"/>
    <w:rsid w:val="66F44096"/>
    <w:rsid w:val="66F6782C"/>
    <w:rsid w:val="66F75934"/>
    <w:rsid w:val="66F9345B"/>
    <w:rsid w:val="66FD2B22"/>
    <w:rsid w:val="67011681"/>
    <w:rsid w:val="67064295"/>
    <w:rsid w:val="67065B78"/>
    <w:rsid w:val="67095D94"/>
    <w:rsid w:val="670C7298"/>
    <w:rsid w:val="670E33AA"/>
    <w:rsid w:val="671309C0"/>
    <w:rsid w:val="6716400D"/>
    <w:rsid w:val="67174A40"/>
    <w:rsid w:val="671F124A"/>
    <w:rsid w:val="672274EB"/>
    <w:rsid w:val="6723175B"/>
    <w:rsid w:val="672422F9"/>
    <w:rsid w:val="67242BCD"/>
    <w:rsid w:val="67264D7D"/>
    <w:rsid w:val="672C3830"/>
    <w:rsid w:val="67310E46"/>
    <w:rsid w:val="67312827"/>
    <w:rsid w:val="673864BF"/>
    <w:rsid w:val="67391E9A"/>
    <w:rsid w:val="673B6D38"/>
    <w:rsid w:val="673D6B88"/>
    <w:rsid w:val="673E3563"/>
    <w:rsid w:val="673E5311"/>
    <w:rsid w:val="67441712"/>
    <w:rsid w:val="674C10EB"/>
    <w:rsid w:val="675114E9"/>
    <w:rsid w:val="675863D3"/>
    <w:rsid w:val="67591EB0"/>
    <w:rsid w:val="675C3ECF"/>
    <w:rsid w:val="6764121C"/>
    <w:rsid w:val="676440C2"/>
    <w:rsid w:val="67672ABA"/>
    <w:rsid w:val="676F196F"/>
    <w:rsid w:val="676F7BC1"/>
    <w:rsid w:val="677156E7"/>
    <w:rsid w:val="67717495"/>
    <w:rsid w:val="6773320D"/>
    <w:rsid w:val="67775F1E"/>
    <w:rsid w:val="677A33C6"/>
    <w:rsid w:val="677D5E3A"/>
    <w:rsid w:val="67803B7C"/>
    <w:rsid w:val="67845607"/>
    <w:rsid w:val="67852F40"/>
    <w:rsid w:val="678673E4"/>
    <w:rsid w:val="6787315C"/>
    <w:rsid w:val="678C2521"/>
    <w:rsid w:val="678C6E29"/>
    <w:rsid w:val="678F6D74"/>
    <w:rsid w:val="679338AF"/>
    <w:rsid w:val="679663D1"/>
    <w:rsid w:val="679669B4"/>
    <w:rsid w:val="67972ADA"/>
    <w:rsid w:val="67A05FCC"/>
    <w:rsid w:val="67A930D3"/>
    <w:rsid w:val="67AA4219"/>
    <w:rsid w:val="67AD512E"/>
    <w:rsid w:val="67AF7FBD"/>
    <w:rsid w:val="67B0620F"/>
    <w:rsid w:val="67B101D9"/>
    <w:rsid w:val="67BD092C"/>
    <w:rsid w:val="67C36E61"/>
    <w:rsid w:val="67CB3049"/>
    <w:rsid w:val="67CE0D8B"/>
    <w:rsid w:val="67D143D7"/>
    <w:rsid w:val="67D565EA"/>
    <w:rsid w:val="67DA7730"/>
    <w:rsid w:val="67DB7004"/>
    <w:rsid w:val="67E469E8"/>
    <w:rsid w:val="67EC1B36"/>
    <w:rsid w:val="67EE0AE5"/>
    <w:rsid w:val="67FA0C0D"/>
    <w:rsid w:val="67FC76A6"/>
    <w:rsid w:val="67FF3495"/>
    <w:rsid w:val="68040309"/>
    <w:rsid w:val="6804655B"/>
    <w:rsid w:val="68064081"/>
    <w:rsid w:val="68091DC3"/>
    <w:rsid w:val="680D3662"/>
    <w:rsid w:val="680E2F36"/>
    <w:rsid w:val="68102598"/>
    <w:rsid w:val="68103A7F"/>
    <w:rsid w:val="68121A65"/>
    <w:rsid w:val="68126ECA"/>
    <w:rsid w:val="68132F28"/>
    <w:rsid w:val="681C38A5"/>
    <w:rsid w:val="681F1498"/>
    <w:rsid w:val="681F45D8"/>
    <w:rsid w:val="681F6961"/>
    <w:rsid w:val="68212C69"/>
    <w:rsid w:val="68224AD1"/>
    <w:rsid w:val="682269E1"/>
    <w:rsid w:val="682D5AB2"/>
    <w:rsid w:val="68330BEE"/>
    <w:rsid w:val="683A1F7D"/>
    <w:rsid w:val="683E1A6D"/>
    <w:rsid w:val="683F3A37"/>
    <w:rsid w:val="68410B04"/>
    <w:rsid w:val="68437083"/>
    <w:rsid w:val="6844766A"/>
    <w:rsid w:val="684524EC"/>
    <w:rsid w:val="684921C0"/>
    <w:rsid w:val="68582403"/>
    <w:rsid w:val="685A261F"/>
    <w:rsid w:val="685C6397"/>
    <w:rsid w:val="68602AED"/>
    <w:rsid w:val="68610A2F"/>
    <w:rsid w:val="6861575B"/>
    <w:rsid w:val="68667300"/>
    <w:rsid w:val="68674743"/>
    <w:rsid w:val="686D5EAE"/>
    <w:rsid w:val="68792AA5"/>
    <w:rsid w:val="687C4343"/>
    <w:rsid w:val="687E00BB"/>
    <w:rsid w:val="68805514"/>
    <w:rsid w:val="68886D51"/>
    <w:rsid w:val="688F051A"/>
    <w:rsid w:val="688F22C8"/>
    <w:rsid w:val="688F59F4"/>
    <w:rsid w:val="68945B31"/>
    <w:rsid w:val="68951C23"/>
    <w:rsid w:val="68975621"/>
    <w:rsid w:val="68996CA3"/>
    <w:rsid w:val="68A03C61"/>
    <w:rsid w:val="68A5389A"/>
    <w:rsid w:val="68AE0A41"/>
    <w:rsid w:val="68B24209"/>
    <w:rsid w:val="68B25FB7"/>
    <w:rsid w:val="68B35267"/>
    <w:rsid w:val="68BB30BE"/>
    <w:rsid w:val="68C46D27"/>
    <w:rsid w:val="68C748AC"/>
    <w:rsid w:val="68CB61CB"/>
    <w:rsid w:val="68CC52CB"/>
    <w:rsid w:val="68CD1043"/>
    <w:rsid w:val="68CF7BDD"/>
    <w:rsid w:val="68D22274"/>
    <w:rsid w:val="68D47785"/>
    <w:rsid w:val="68D6182A"/>
    <w:rsid w:val="68D777CC"/>
    <w:rsid w:val="68D93544"/>
    <w:rsid w:val="68DC4DE2"/>
    <w:rsid w:val="68E1064A"/>
    <w:rsid w:val="68E51EE8"/>
    <w:rsid w:val="68E679A2"/>
    <w:rsid w:val="68EC23C5"/>
    <w:rsid w:val="68F20AA9"/>
    <w:rsid w:val="68F4037D"/>
    <w:rsid w:val="68FB1AE6"/>
    <w:rsid w:val="68FC5484"/>
    <w:rsid w:val="690031C6"/>
    <w:rsid w:val="69012A9A"/>
    <w:rsid w:val="69054339"/>
    <w:rsid w:val="690600B1"/>
    <w:rsid w:val="690D7691"/>
    <w:rsid w:val="690D771B"/>
    <w:rsid w:val="690E2FA5"/>
    <w:rsid w:val="690F6F65"/>
    <w:rsid w:val="69107D30"/>
    <w:rsid w:val="69136635"/>
    <w:rsid w:val="69163295"/>
    <w:rsid w:val="69186811"/>
    <w:rsid w:val="69193F53"/>
    <w:rsid w:val="691B0000"/>
    <w:rsid w:val="691B1DAE"/>
    <w:rsid w:val="691B3B5C"/>
    <w:rsid w:val="692576E8"/>
    <w:rsid w:val="69270753"/>
    <w:rsid w:val="692844CB"/>
    <w:rsid w:val="69296F37"/>
    <w:rsid w:val="692D1AE1"/>
    <w:rsid w:val="692E36B1"/>
    <w:rsid w:val="693115D2"/>
    <w:rsid w:val="69313380"/>
    <w:rsid w:val="69316E2F"/>
    <w:rsid w:val="693C22F9"/>
    <w:rsid w:val="6944439E"/>
    <w:rsid w:val="69470DF5"/>
    <w:rsid w:val="69482477"/>
    <w:rsid w:val="694927E7"/>
    <w:rsid w:val="694A4441"/>
    <w:rsid w:val="694E2071"/>
    <w:rsid w:val="694F3806"/>
    <w:rsid w:val="69586B5E"/>
    <w:rsid w:val="69594684"/>
    <w:rsid w:val="695F683E"/>
    <w:rsid w:val="6962178B"/>
    <w:rsid w:val="696372B1"/>
    <w:rsid w:val="696466D2"/>
    <w:rsid w:val="69676DA1"/>
    <w:rsid w:val="69690D6B"/>
    <w:rsid w:val="696C260A"/>
    <w:rsid w:val="696D0F78"/>
    <w:rsid w:val="696F5C56"/>
    <w:rsid w:val="69745B81"/>
    <w:rsid w:val="69766163"/>
    <w:rsid w:val="697808F8"/>
    <w:rsid w:val="69780FAF"/>
    <w:rsid w:val="697A3B33"/>
    <w:rsid w:val="697C3EC8"/>
    <w:rsid w:val="697D65C5"/>
    <w:rsid w:val="697F2CA2"/>
    <w:rsid w:val="69807E63"/>
    <w:rsid w:val="69825989"/>
    <w:rsid w:val="69847953"/>
    <w:rsid w:val="6985191D"/>
    <w:rsid w:val="69872FA0"/>
    <w:rsid w:val="698931BC"/>
    <w:rsid w:val="69897B64"/>
    <w:rsid w:val="69951B60"/>
    <w:rsid w:val="69990F25"/>
    <w:rsid w:val="699D6B55"/>
    <w:rsid w:val="69A43B52"/>
    <w:rsid w:val="69AA3132"/>
    <w:rsid w:val="69AC6EAA"/>
    <w:rsid w:val="69AE3BC4"/>
    <w:rsid w:val="69B8584F"/>
    <w:rsid w:val="69BA15C7"/>
    <w:rsid w:val="69BF6BDD"/>
    <w:rsid w:val="69C04704"/>
    <w:rsid w:val="69C441F4"/>
    <w:rsid w:val="69C51D1A"/>
    <w:rsid w:val="69CB5582"/>
    <w:rsid w:val="69CC4E56"/>
    <w:rsid w:val="69CC5F83"/>
    <w:rsid w:val="69CE0BCF"/>
    <w:rsid w:val="69CE146B"/>
    <w:rsid w:val="69CF4947"/>
    <w:rsid w:val="69D106BF"/>
    <w:rsid w:val="69D44760"/>
    <w:rsid w:val="69D8119A"/>
    <w:rsid w:val="69D837FB"/>
    <w:rsid w:val="69DC778F"/>
    <w:rsid w:val="69DF102E"/>
    <w:rsid w:val="69E44896"/>
    <w:rsid w:val="69E91EAC"/>
    <w:rsid w:val="69EC6364"/>
    <w:rsid w:val="69EE301F"/>
    <w:rsid w:val="69F10030"/>
    <w:rsid w:val="69F261B3"/>
    <w:rsid w:val="69F36887"/>
    <w:rsid w:val="69FF522C"/>
    <w:rsid w:val="6A072332"/>
    <w:rsid w:val="6A102AF1"/>
    <w:rsid w:val="6A136F29"/>
    <w:rsid w:val="6A164324"/>
    <w:rsid w:val="6A1645DB"/>
    <w:rsid w:val="6A1A2066"/>
    <w:rsid w:val="6A1A44A6"/>
    <w:rsid w:val="6A1D1B56"/>
    <w:rsid w:val="6A1D56B2"/>
    <w:rsid w:val="6A211646"/>
    <w:rsid w:val="6A2133F4"/>
    <w:rsid w:val="6A29793A"/>
    <w:rsid w:val="6A3751B8"/>
    <w:rsid w:val="6A3C1FDC"/>
    <w:rsid w:val="6A3E206F"/>
    <w:rsid w:val="6A403D14"/>
    <w:rsid w:val="6A42336B"/>
    <w:rsid w:val="6A427DF3"/>
    <w:rsid w:val="6A4470E3"/>
    <w:rsid w:val="6A4E61B3"/>
    <w:rsid w:val="6A520EC7"/>
    <w:rsid w:val="6A535578"/>
    <w:rsid w:val="6A5A6906"/>
    <w:rsid w:val="6A5C0A63"/>
    <w:rsid w:val="6A5F3F1C"/>
    <w:rsid w:val="6A617821"/>
    <w:rsid w:val="6A627569"/>
    <w:rsid w:val="6A647785"/>
    <w:rsid w:val="6A656223"/>
    <w:rsid w:val="6A69499A"/>
    <w:rsid w:val="6A6C42EE"/>
    <w:rsid w:val="6A721EA2"/>
    <w:rsid w:val="6A7259FE"/>
    <w:rsid w:val="6A7A6FA8"/>
    <w:rsid w:val="6A7B2192"/>
    <w:rsid w:val="6A80706E"/>
    <w:rsid w:val="6A857F0C"/>
    <w:rsid w:val="6A883473"/>
    <w:rsid w:val="6A8A41D9"/>
    <w:rsid w:val="6A8C6AF5"/>
    <w:rsid w:val="6A9260A0"/>
    <w:rsid w:val="6A955B90"/>
    <w:rsid w:val="6A9E4A45"/>
    <w:rsid w:val="6A9F07BD"/>
    <w:rsid w:val="6A9F7599"/>
    <w:rsid w:val="6AA06A0F"/>
    <w:rsid w:val="6AA10091"/>
    <w:rsid w:val="6AA10B75"/>
    <w:rsid w:val="6AA656A7"/>
    <w:rsid w:val="6AA67D9D"/>
    <w:rsid w:val="6AA81420"/>
    <w:rsid w:val="6AAA163C"/>
    <w:rsid w:val="6AAF4012"/>
    <w:rsid w:val="6AAF57D6"/>
    <w:rsid w:val="6ABC6AA2"/>
    <w:rsid w:val="6ABD7B87"/>
    <w:rsid w:val="6ABE0C43"/>
    <w:rsid w:val="6AC10733"/>
    <w:rsid w:val="6AC13E4D"/>
    <w:rsid w:val="6ACE4BFE"/>
    <w:rsid w:val="6AD16513"/>
    <w:rsid w:val="6AD71D05"/>
    <w:rsid w:val="6ADA17F5"/>
    <w:rsid w:val="6ADE12E5"/>
    <w:rsid w:val="6ADE3093"/>
    <w:rsid w:val="6AE10DD5"/>
    <w:rsid w:val="6AE1287C"/>
    <w:rsid w:val="6AE14931"/>
    <w:rsid w:val="6AE83F12"/>
    <w:rsid w:val="6AEC1C54"/>
    <w:rsid w:val="6AF179D8"/>
    <w:rsid w:val="6AF208ED"/>
    <w:rsid w:val="6AF7565C"/>
    <w:rsid w:val="6AF87E20"/>
    <w:rsid w:val="6AFD00C2"/>
    <w:rsid w:val="6AFE7291"/>
    <w:rsid w:val="6B0F149F"/>
    <w:rsid w:val="6B155470"/>
    <w:rsid w:val="6B1600FF"/>
    <w:rsid w:val="6B1B6095"/>
    <w:rsid w:val="6B225676"/>
    <w:rsid w:val="6B250CC2"/>
    <w:rsid w:val="6B282560"/>
    <w:rsid w:val="6B2A0087"/>
    <w:rsid w:val="6B2D5DC9"/>
    <w:rsid w:val="6B306F2E"/>
    <w:rsid w:val="6B3158B9"/>
    <w:rsid w:val="6B322639"/>
    <w:rsid w:val="6B335864"/>
    <w:rsid w:val="6B4078AA"/>
    <w:rsid w:val="6B431148"/>
    <w:rsid w:val="6B43739A"/>
    <w:rsid w:val="6B463390"/>
    <w:rsid w:val="6B4A697B"/>
    <w:rsid w:val="6B4C44A1"/>
    <w:rsid w:val="6B5477F9"/>
    <w:rsid w:val="6B633598"/>
    <w:rsid w:val="6B6551A2"/>
    <w:rsid w:val="6B680BAF"/>
    <w:rsid w:val="6B6B0204"/>
    <w:rsid w:val="6B6D3586"/>
    <w:rsid w:val="6B6D42FF"/>
    <w:rsid w:val="6B6D5964"/>
    <w:rsid w:val="6B712159"/>
    <w:rsid w:val="6B76151E"/>
    <w:rsid w:val="6B7E03D2"/>
    <w:rsid w:val="6B7E4876"/>
    <w:rsid w:val="6B7F1939"/>
    <w:rsid w:val="6B824366"/>
    <w:rsid w:val="6B8A4FC9"/>
    <w:rsid w:val="6B8F438D"/>
    <w:rsid w:val="6B912568"/>
    <w:rsid w:val="6B916358"/>
    <w:rsid w:val="6B96571C"/>
    <w:rsid w:val="6B9809FC"/>
    <w:rsid w:val="6B9F6CC6"/>
    <w:rsid w:val="6BAC4F3F"/>
    <w:rsid w:val="6BAD2D8D"/>
    <w:rsid w:val="6BBA58AE"/>
    <w:rsid w:val="6BBF1117"/>
    <w:rsid w:val="6BC15092"/>
    <w:rsid w:val="6BDF3567"/>
    <w:rsid w:val="6BDF5315"/>
    <w:rsid w:val="6BE060EC"/>
    <w:rsid w:val="6BE14233"/>
    <w:rsid w:val="6BE20961"/>
    <w:rsid w:val="6BE446D9"/>
    <w:rsid w:val="6BE7241B"/>
    <w:rsid w:val="6BE741CA"/>
    <w:rsid w:val="6BE956D3"/>
    <w:rsid w:val="6BEE37AA"/>
    <w:rsid w:val="6BF1089A"/>
    <w:rsid w:val="6BF905D1"/>
    <w:rsid w:val="6BFD1C3F"/>
    <w:rsid w:val="6C007039"/>
    <w:rsid w:val="6C060AF4"/>
    <w:rsid w:val="6C0D1B10"/>
    <w:rsid w:val="6C1148DF"/>
    <w:rsid w:val="6C1368F9"/>
    <w:rsid w:val="6C16685D"/>
    <w:rsid w:val="6C2113DA"/>
    <w:rsid w:val="6C225202"/>
    <w:rsid w:val="6C24541E"/>
    <w:rsid w:val="6C292B88"/>
    <w:rsid w:val="6C2B2308"/>
    <w:rsid w:val="6C3118E9"/>
    <w:rsid w:val="6C336069"/>
    <w:rsid w:val="6C343E13"/>
    <w:rsid w:val="6C384A25"/>
    <w:rsid w:val="6C3D3EF7"/>
    <w:rsid w:val="6C3F5DB4"/>
    <w:rsid w:val="6C430BE3"/>
    <w:rsid w:val="6C453310"/>
    <w:rsid w:val="6C4B7530"/>
    <w:rsid w:val="6C4C04D0"/>
    <w:rsid w:val="6C53360D"/>
    <w:rsid w:val="6C537AB1"/>
    <w:rsid w:val="6C57134F"/>
    <w:rsid w:val="6C5850C7"/>
    <w:rsid w:val="6C5A272A"/>
    <w:rsid w:val="6C5A30D4"/>
    <w:rsid w:val="6C5C4BB7"/>
    <w:rsid w:val="6C636C38"/>
    <w:rsid w:val="6C6415DA"/>
    <w:rsid w:val="6C6677E4"/>
    <w:rsid w:val="6C682D82"/>
    <w:rsid w:val="6C6A305E"/>
    <w:rsid w:val="6C6B6BA9"/>
    <w:rsid w:val="6C6C4CB7"/>
    <w:rsid w:val="6C755C79"/>
    <w:rsid w:val="6C785AF0"/>
    <w:rsid w:val="6C853CEF"/>
    <w:rsid w:val="6C865790"/>
    <w:rsid w:val="6CA65E33"/>
    <w:rsid w:val="6CA833F3"/>
    <w:rsid w:val="6CA87DFD"/>
    <w:rsid w:val="6CB04626"/>
    <w:rsid w:val="6CB33807"/>
    <w:rsid w:val="6CB341B8"/>
    <w:rsid w:val="6CC275B8"/>
    <w:rsid w:val="6CC30793"/>
    <w:rsid w:val="6CC4275D"/>
    <w:rsid w:val="6CC55C7A"/>
    <w:rsid w:val="6CC60283"/>
    <w:rsid w:val="6CC8174C"/>
    <w:rsid w:val="6CD40BF2"/>
    <w:rsid w:val="6CDA788A"/>
    <w:rsid w:val="6CE66B6E"/>
    <w:rsid w:val="6CEE3336"/>
    <w:rsid w:val="6CF05300"/>
    <w:rsid w:val="6CF271BB"/>
    <w:rsid w:val="6CF6423E"/>
    <w:rsid w:val="6CF654A1"/>
    <w:rsid w:val="6CF91ED1"/>
    <w:rsid w:val="6CFA1442"/>
    <w:rsid w:val="6CFE7A1D"/>
    <w:rsid w:val="6D072751"/>
    <w:rsid w:val="6D0A20C6"/>
    <w:rsid w:val="6D0C7E65"/>
    <w:rsid w:val="6D125276"/>
    <w:rsid w:val="6D1A237D"/>
    <w:rsid w:val="6D1E1E6D"/>
    <w:rsid w:val="6D1F7993"/>
    <w:rsid w:val="6D245095"/>
    <w:rsid w:val="6D246B10"/>
    <w:rsid w:val="6D2531FB"/>
    <w:rsid w:val="6D26480F"/>
    <w:rsid w:val="6D266F73"/>
    <w:rsid w:val="6D275491"/>
    <w:rsid w:val="6D2773EB"/>
    <w:rsid w:val="6D323B6A"/>
    <w:rsid w:val="6D325918"/>
    <w:rsid w:val="6D35260A"/>
    <w:rsid w:val="6D3722AC"/>
    <w:rsid w:val="6D396CA7"/>
    <w:rsid w:val="6D3C30F8"/>
    <w:rsid w:val="6D445825"/>
    <w:rsid w:val="6D447B64"/>
    <w:rsid w:val="6D46118D"/>
    <w:rsid w:val="6D486AFE"/>
    <w:rsid w:val="6D4C3F8B"/>
    <w:rsid w:val="6D513FF0"/>
    <w:rsid w:val="6D543B83"/>
    <w:rsid w:val="6D54588F"/>
    <w:rsid w:val="6D5533B5"/>
    <w:rsid w:val="6D56641F"/>
    <w:rsid w:val="6D572567"/>
    <w:rsid w:val="6D594C53"/>
    <w:rsid w:val="6D5A61BC"/>
    <w:rsid w:val="6D5D40D0"/>
    <w:rsid w:val="6D5E7031"/>
    <w:rsid w:val="6D6244DF"/>
    <w:rsid w:val="6D6649E3"/>
    <w:rsid w:val="6D6A3304"/>
    <w:rsid w:val="6D761CA9"/>
    <w:rsid w:val="6D763A57"/>
    <w:rsid w:val="6D763AF0"/>
    <w:rsid w:val="6D772A37"/>
    <w:rsid w:val="6D77332B"/>
    <w:rsid w:val="6D8141AA"/>
    <w:rsid w:val="6D866D2E"/>
    <w:rsid w:val="6D8E6711"/>
    <w:rsid w:val="6D8F68C7"/>
    <w:rsid w:val="6D910891"/>
    <w:rsid w:val="6D9143ED"/>
    <w:rsid w:val="6D920165"/>
    <w:rsid w:val="6D952BF9"/>
    <w:rsid w:val="6D963D40"/>
    <w:rsid w:val="6D965EA7"/>
    <w:rsid w:val="6D97577B"/>
    <w:rsid w:val="6D992397"/>
    <w:rsid w:val="6D9A691B"/>
    <w:rsid w:val="6D9D4134"/>
    <w:rsid w:val="6D9D51D9"/>
    <w:rsid w:val="6DA2484C"/>
    <w:rsid w:val="6DA41436"/>
    <w:rsid w:val="6DA57E98"/>
    <w:rsid w:val="6DA823F7"/>
    <w:rsid w:val="6DA87988"/>
    <w:rsid w:val="6DAA2D90"/>
    <w:rsid w:val="6DAA5EF7"/>
    <w:rsid w:val="6DAB3881"/>
    <w:rsid w:val="6DB34098"/>
    <w:rsid w:val="6DB545B6"/>
    <w:rsid w:val="6DB957D2"/>
    <w:rsid w:val="6DBB3A8B"/>
    <w:rsid w:val="6DBB590E"/>
    <w:rsid w:val="6DBD3434"/>
    <w:rsid w:val="6DD4077E"/>
    <w:rsid w:val="6DD469CF"/>
    <w:rsid w:val="6DD54C21"/>
    <w:rsid w:val="6DDA3A79"/>
    <w:rsid w:val="6DE02FB4"/>
    <w:rsid w:val="6DE213D7"/>
    <w:rsid w:val="6DEC3D19"/>
    <w:rsid w:val="6DEC5AC7"/>
    <w:rsid w:val="6DEE183F"/>
    <w:rsid w:val="6DEE5CE3"/>
    <w:rsid w:val="6DEF7365"/>
    <w:rsid w:val="6DF901E4"/>
    <w:rsid w:val="6DFE57FA"/>
    <w:rsid w:val="6E0762F5"/>
    <w:rsid w:val="6E0A23F1"/>
    <w:rsid w:val="6E0E4C0E"/>
    <w:rsid w:val="6E0F17B6"/>
    <w:rsid w:val="6E104395"/>
    <w:rsid w:val="6E201C15"/>
    <w:rsid w:val="6E22773B"/>
    <w:rsid w:val="6E290AC9"/>
    <w:rsid w:val="6E296D1B"/>
    <w:rsid w:val="6E2D0DB9"/>
    <w:rsid w:val="6E376FDC"/>
    <w:rsid w:val="6E423939"/>
    <w:rsid w:val="6E4B422E"/>
    <w:rsid w:val="6E4B6C92"/>
    <w:rsid w:val="6E514CED"/>
    <w:rsid w:val="6E5378F4"/>
    <w:rsid w:val="6E560005"/>
    <w:rsid w:val="6E5F273D"/>
    <w:rsid w:val="6E661D1D"/>
    <w:rsid w:val="6E6A0AD0"/>
    <w:rsid w:val="6E771A2F"/>
    <w:rsid w:val="6E777A87"/>
    <w:rsid w:val="6E7D2BD0"/>
    <w:rsid w:val="6E7E0654"/>
    <w:rsid w:val="6E843F52"/>
    <w:rsid w:val="6E8E3022"/>
    <w:rsid w:val="6E95001C"/>
    <w:rsid w:val="6E9A7825"/>
    <w:rsid w:val="6E9D42A7"/>
    <w:rsid w:val="6E9D67AE"/>
    <w:rsid w:val="6EA14B04"/>
    <w:rsid w:val="6EA6211A"/>
    <w:rsid w:val="6EAB25C5"/>
    <w:rsid w:val="6EAF7543"/>
    <w:rsid w:val="6EB14DA4"/>
    <w:rsid w:val="6EB20ABF"/>
    <w:rsid w:val="6EB563D5"/>
    <w:rsid w:val="6EBC193D"/>
    <w:rsid w:val="6EBE3907"/>
    <w:rsid w:val="6EC16F54"/>
    <w:rsid w:val="6EC70341"/>
    <w:rsid w:val="6EC704FA"/>
    <w:rsid w:val="6ECB392F"/>
    <w:rsid w:val="6ED76777"/>
    <w:rsid w:val="6ED92677"/>
    <w:rsid w:val="6EDA6750"/>
    <w:rsid w:val="6EDB46BB"/>
    <w:rsid w:val="6EDD2500"/>
    <w:rsid w:val="6EE478A3"/>
    <w:rsid w:val="6EE64C0C"/>
    <w:rsid w:val="6EEA6711"/>
    <w:rsid w:val="6EED7D49"/>
    <w:rsid w:val="6EEE3AC1"/>
    <w:rsid w:val="6EF410D7"/>
    <w:rsid w:val="6EF47329"/>
    <w:rsid w:val="6EFC61DE"/>
    <w:rsid w:val="6EFF7A7C"/>
    <w:rsid w:val="6F03131A"/>
    <w:rsid w:val="6F086931"/>
    <w:rsid w:val="6F0A08FB"/>
    <w:rsid w:val="6F0D03EB"/>
    <w:rsid w:val="6F101C89"/>
    <w:rsid w:val="6F1057E5"/>
    <w:rsid w:val="6F141779"/>
    <w:rsid w:val="6F1572A0"/>
    <w:rsid w:val="6F1654F2"/>
    <w:rsid w:val="6F180782"/>
    <w:rsid w:val="6F212F57"/>
    <w:rsid w:val="6F222375"/>
    <w:rsid w:val="6F222CC8"/>
    <w:rsid w:val="6F225983"/>
    <w:rsid w:val="6F23376B"/>
    <w:rsid w:val="6F2968A7"/>
    <w:rsid w:val="6F2F210F"/>
    <w:rsid w:val="6F327E52"/>
    <w:rsid w:val="6F3C2A7E"/>
    <w:rsid w:val="6F3E2352"/>
    <w:rsid w:val="6F3F60CB"/>
    <w:rsid w:val="6F427072"/>
    <w:rsid w:val="6F433E0D"/>
    <w:rsid w:val="6F47002E"/>
    <w:rsid w:val="6F4B4A6F"/>
    <w:rsid w:val="6F4F630E"/>
    <w:rsid w:val="6F502086"/>
    <w:rsid w:val="6F5222A2"/>
    <w:rsid w:val="6F524050"/>
    <w:rsid w:val="6F572C2C"/>
    <w:rsid w:val="6F5778B8"/>
    <w:rsid w:val="6F593630"/>
    <w:rsid w:val="6F5A22BD"/>
    <w:rsid w:val="6F5E0C47"/>
    <w:rsid w:val="6F5E29F5"/>
    <w:rsid w:val="6F5F1413"/>
    <w:rsid w:val="6F631DB9"/>
    <w:rsid w:val="6F667AFB"/>
    <w:rsid w:val="6F692303"/>
    <w:rsid w:val="6F6A63CF"/>
    <w:rsid w:val="6F6A75EB"/>
    <w:rsid w:val="6F6F075E"/>
    <w:rsid w:val="6F742218"/>
    <w:rsid w:val="6F775864"/>
    <w:rsid w:val="6F79782E"/>
    <w:rsid w:val="6F7A7103"/>
    <w:rsid w:val="6F7E4E45"/>
    <w:rsid w:val="6F7E6BF3"/>
    <w:rsid w:val="6F8B50A9"/>
    <w:rsid w:val="6F8B7580"/>
    <w:rsid w:val="6F8C2A74"/>
    <w:rsid w:val="6F92269E"/>
    <w:rsid w:val="6F9603E0"/>
    <w:rsid w:val="6F9717E7"/>
    <w:rsid w:val="6F9C351D"/>
    <w:rsid w:val="6F9F4BD8"/>
    <w:rsid w:val="6FA36659"/>
    <w:rsid w:val="6FA523D2"/>
    <w:rsid w:val="6FA54BDF"/>
    <w:rsid w:val="6FA67EF8"/>
    <w:rsid w:val="6FA8452B"/>
    <w:rsid w:val="6FAB550E"/>
    <w:rsid w:val="6FAC7C04"/>
    <w:rsid w:val="6FAD1286"/>
    <w:rsid w:val="6FB55045"/>
    <w:rsid w:val="6FB6642C"/>
    <w:rsid w:val="6FBE4C5C"/>
    <w:rsid w:val="6FCA67AB"/>
    <w:rsid w:val="6FCC091D"/>
    <w:rsid w:val="6FCE2275"/>
    <w:rsid w:val="6FD131C7"/>
    <w:rsid w:val="6FD64C81"/>
    <w:rsid w:val="6FD902CD"/>
    <w:rsid w:val="6FD91113"/>
    <w:rsid w:val="6FDE58E3"/>
    <w:rsid w:val="6FE70C3C"/>
    <w:rsid w:val="6FE74523"/>
    <w:rsid w:val="6FE74798"/>
    <w:rsid w:val="6FEC6252"/>
    <w:rsid w:val="6FF356A3"/>
    <w:rsid w:val="6FFC5590"/>
    <w:rsid w:val="6FFE1126"/>
    <w:rsid w:val="70003AAC"/>
    <w:rsid w:val="70025A76"/>
    <w:rsid w:val="70026F0C"/>
    <w:rsid w:val="70111815"/>
    <w:rsid w:val="7012558D"/>
    <w:rsid w:val="70180D6C"/>
    <w:rsid w:val="70187047"/>
    <w:rsid w:val="701C44D4"/>
    <w:rsid w:val="701D640C"/>
    <w:rsid w:val="70204A38"/>
    <w:rsid w:val="70231548"/>
    <w:rsid w:val="7027728A"/>
    <w:rsid w:val="702C2AF3"/>
    <w:rsid w:val="702F4391"/>
    <w:rsid w:val="70334A73"/>
    <w:rsid w:val="703419A7"/>
    <w:rsid w:val="703674CE"/>
    <w:rsid w:val="703C2ED9"/>
    <w:rsid w:val="703E5095"/>
    <w:rsid w:val="703F2826"/>
    <w:rsid w:val="703F45D4"/>
    <w:rsid w:val="704279C3"/>
    <w:rsid w:val="70473489"/>
    <w:rsid w:val="704936A5"/>
    <w:rsid w:val="705120FE"/>
    <w:rsid w:val="705362D1"/>
    <w:rsid w:val="7055204A"/>
    <w:rsid w:val="705C4CCE"/>
    <w:rsid w:val="705F1A8E"/>
    <w:rsid w:val="705F4E88"/>
    <w:rsid w:val="7060454A"/>
    <w:rsid w:val="706202C3"/>
    <w:rsid w:val="7063281E"/>
    <w:rsid w:val="70643451"/>
    <w:rsid w:val="7068100F"/>
    <w:rsid w:val="706978A3"/>
    <w:rsid w:val="706B361B"/>
    <w:rsid w:val="706D1DD0"/>
    <w:rsid w:val="70710506"/>
    <w:rsid w:val="7073427E"/>
    <w:rsid w:val="70785D38"/>
    <w:rsid w:val="707B3132"/>
    <w:rsid w:val="707D334E"/>
    <w:rsid w:val="707D6EAA"/>
    <w:rsid w:val="707E5BF6"/>
    <w:rsid w:val="70856B87"/>
    <w:rsid w:val="70862203"/>
    <w:rsid w:val="708C17E3"/>
    <w:rsid w:val="7099175E"/>
    <w:rsid w:val="709B37D5"/>
    <w:rsid w:val="70A20F92"/>
    <w:rsid w:val="70A22DB5"/>
    <w:rsid w:val="70A26911"/>
    <w:rsid w:val="70AD5DA7"/>
    <w:rsid w:val="70B05326"/>
    <w:rsid w:val="70B7060E"/>
    <w:rsid w:val="70BA1EAD"/>
    <w:rsid w:val="70BF5715"/>
    <w:rsid w:val="70C42D2B"/>
    <w:rsid w:val="70C63971"/>
    <w:rsid w:val="70C76378"/>
    <w:rsid w:val="70C8102F"/>
    <w:rsid w:val="70D527EE"/>
    <w:rsid w:val="70D6110F"/>
    <w:rsid w:val="70D7566B"/>
    <w:rsid w:val="70DA254F"/>
    <w:rsid w:val="70DD4996"/>
    <w:rsid w:val="70E37655"/>
    <w:rsid w:val="70E94540"/>
    <w:rsid w:val="70ED5389"/>
    <w:rsid w:val="70F133F4"/>
    <w:rsid w:val="70F1747B"/>
    <w:rsid w:val="70F21646"/>
    <w:rsid w:val="70F30040"/>
    <w:rsid w:val="70F30660"/>
    <w:rsid w:val="7103616B"/>
    <w:rsid w:val="710364D6"/>
    <w:rsid w:val="71094BE2"/>
    <w:rsid w:val="710D6480"/>
    <w:rsid w:val="71122145"/>
    <w:rsid w:val="711E068D"/>
    <w:rsid w:val="711F0677"/>
    <w:rsid w:val="711F4406"/>
    <w:rsid w:val="71224684"/>
    <w:rsid w:val="71241105"/>
    <w:rsid w:val="7125139E"/>
    <w:rsid w:val="71290DE0"/>
    <w:rsid w:val="71347EB1"/>
    <w:rsid w:val="713A2FED"/>
    <w:rsid w:val="713C4FB8"/>
    <w:rsid w:val="713F23B2"/>
    <w:rsid w:val="714C2C71"/>
    <w:rsid w:val="714E3E6E"/>
    <w:rsid w:val="71520337"/>
    <w:rsid w:val="715440AF"/>
    <w:rsid w:val="71547134"/>
    <w:rsid w:val="7156322B"/>
    <w:rsid w:val="715B5300"/>
    <w:rsid w:val="715C2F64"/>
    <w:rsid w:val="715C627C"/>
    <w:rsid w:val="7166302B"/>
    <w:rsid w:val="717414E2"/>
    <w:rsid w:val="7179414C"/>
    <w:rsid w:val="718129CA"/>
    <w:rsid w:val="7185070D"/>
    <w:rsid w:val="718801FD"/>
    <w:rsid w:val="71883D59"/>
    <w:rsid w:val="718B4812"/>
    <w:rsid w:val="718F158B"/>
    <w:rsid w:val="719777C6"/>
    <w:rsid w:val="71983564"/>
    <w:rsid w:val="719C15B2"/>
    <w:rsid w:val="71A52B5D"/>
    <w:rsid w:val="71A5490B"/>
    <w:rsid w:val="71A94D21"/>
    <w:rsid w:val="71A97BF2"/>
    <w:rsid w:val="71B3599C"/>
    <w:rsid w:val="71B40FF2"/>
    <w:rsid w:val="71B7463E"/>
    <w:rsid w:val="71BA2C0A"/>
    <w:rsid w:val="71C54FAD"/>
    <w:rsid w:val="71C86D23"/>
    <w:rsid w:val="71CA25C3"/>
    <w:rsid w:val="71D21478"/>
    <w:rsid w:val="71D27BB2"/>
    <w:rsid w:val="71D27F8A"/>
    <w:rsid w:val="71D60F68"/>
    <w:rsid w:val="71D90A58"/>
    <w:rsid w:val="71D92806"/>
    <w:rsid w:val="71D92AF9"/>
    <w:rsid w:val="71DB20DB"/>
    <w:rsid w:val="71DF7D87"/>
    <w:rsid w:val="71E43D41"/>
    <w:rsid w:val="71E644D0"/>
    <w:rsid w:val="71E865E8"/>
    <w:rsid w:val="71EA4A14"/>
    <w:rsid w:val="71EF5B86"/>
    <w:rsid w:val="71F62B06"/>
    <w:rsid w:val="71F633B8"/>
    <w:rsid w:val="71F66F14"/>
    <w:rsid w:val="71FE04BF"/>
    <w:rsid w:val="72016FD6"/>
    <w:rsid w:val="7210390B"/>
    <w:rsid w:val="72143FCE"/>
    <w:rsid w:val="721750DD"/>
    <w:rsid w:val="721F6DC4"/>
    <w:rsid w:val="722241AD"/>
    <w:rsid w:val="722577FA"/>
    <w:rsid w:val="72275320"/>
    <w:rsid w:val="722F7759"/>
    <w:rsid w:val="72305CA4"/>
    <w:rsid w:val="723143F0"/>
    <w:rsid w:val="72342F2E"/>
    <w:rsid w:val="72343EE1"/>
    <w:rsid w:val="72367C59"/>
    <w:rsid w:val="72433E82"/>
    <w:rsid w:val="72435ED2"/>
    <w:rsid w:val="72491DCF"/>
    <w:rsid w:val="724951FB"/>
    <w:rsid w:val="725325B9"/>
    <w:rsid w:val="72541E8D"/>
    <w:rsid w:val="72553024"/>
    <w:rsid w:val="72556331"/>
    <w:rsid w:val="7258197D"/>
    <w:rsid w:val="725B146D"/>
    <w:rsid w:val="72610A8C"/>
    <w:rsid w:val="7261417E"/>
    <w:rsid w:val="726227FC"/>
    <w:rsid w:val="726357A8"/>
    <w:rsid w:val="72654D21"/>
    <w:rsid w:val="72663C76"/>
    <w:rsid w:val="72676064"/>
    <w:rsid w:val="726943F1"/>
    <w:rsid w:val="726B5B54"/>
    <w:rsid w:val="726C718E"/>
    <w:rsid w:val="726E07A1"/>
    <w:rsid w:val="726F6CC7"/>
    <w:rsid w:val="727147ED"/>
    <w:rsid w:val="727E15AC"/>
    <w:rsid w:val="72822E9E"/>
    <w:rsid w:val="728269FA"/>
    <w:rsid w:val="7285473C"/>
    <w:rsid w:val="7285606E"/>
    <w:rsid w:val="72907369"/>
    <w:rsid w:val="72912A35"/>
    <w:rsid w:val="7295497F"/>
    <w:rsid w:val="729843E7"/>
    <w:rsid w:val="729A1F96"/>
    <w:rsid w:val="729B7ABC"/>
    <w:rsid w:val="729C400C"/>
    <w:rsid w:val="729D41F8"/>
    <w:rsid w:val="72A03324"/>
    <w:rsid w:val="72A526E9"/>
    <w:rsid w:val="72B15531"/>
    <w:rsid w:val="72BA6194"/>
    <w:rsid w:val="72D52FCE"/>
    <w:rsid w:val="72D93A4B"/>
    <w:rsid w:val="72DB610A"/>
    <w:rsid w:val="72E15E16"/>
    <w:rsid w:val="72E17BC5"/>
    <w:rsid w:val="72E2393D"/>
    <w:rsid w:val="72E96A79"/>
    <w:rsid w:val="72EB1FAD"/>
    <w:rsid w:val="72EE5E3E"/>
    <w:rsid w:val="72F378F8"/>
    <w:rsid w:val="72F5576B"/>
    <w:rsid w:val="72FD0776"/>
    <w:rsid w:val="72FD17EF"/>
    <w:rsid w:val="73046FE8"/>
    <w:rsid w:val="73075151"/>
    <w:rsid w:val="730B2E93"/>
    <w:rsid w:val="730E04B9"/>
    <w:rsid w:val="73104006"/>
    <w:rsid w:val="73122968"/>
    <w:rsid w:val="73165394"/>
    <w:rsid w:val="731A4E85"/>
    <w:rsid w:val="731D4975"/>
    <w:rsid w:val="731F5D5E"/>
    <w:rsid w:val="732357A1"/>
    <w:rsid w:val="732775A1"/>
    <w:rsid w:val="732857F3"/>
    <w:rsid w:val="73291D2D"/>
    <w:rsid w:val="732C6966"/>
    <w:rsid w:val="732E119E"/>
    <w:rsid w:val="732E2674"/>
    <w:rsid w:val="73326672"/>
    <w:rsid w:val="73335F46"/>
    <w:rsid w:val="73351CBE"/>
    <w:rsid w:val="73353469"/>
    <w:rsid w:val="73353A6C"/>
    <w:rsid w:val="733749E1"/>
    <w:rsid w:val="733777E5"/>
    <w:rsid w:val="733C4C78"/>
    <w:rsid w:val="734343DB"/>
    <w:rsid w:val="735008A6"/>
    <w:rsid w:val="73533EAF"/>
    <w:rsid w:val="73576884"/>
    <w:rsid w:val="73593BFF"/>
    <w:rsid w:val="735D2FC3"/>
    <w:rsid w:val="736158D4"/>
    <w:rsid w:val="73680487"/>
    <w:rsid w:val="73697BBA"/>
    <w:rsid w:val="736A5E0C"/>
    <w:rsid w:val="736D1458"/>
    <w:rsid w:val="73747667"/>
    <w:rsid w:val="737954EF"/>
    <w:rsid w:val="738175FB"/>
    <w:rsid w:val="73836ECE"/>
    <w:rsid w:val="738467A2"/>
    <w:rsid w:val="73944FCD"/>
    <w:rsid w:val="73970283"/>
    <w:rsid w:val="73992AC3"/>
    <w:rsid w:val="73993FFB"/>
    <w:rsid w:val="73A34EFA"/>
    <w:rsid w:val="73AF29D0"/>
    <w:rsid w:val="73AF381F"/>
    <w:rsid w:val="73BA096B"/>
    <w:rsid w:val="73C31078"/>
    <w:rsid w:val="73C51AD5"/>
    <w:rsid w:val="73C53042"/>
    <w:rsid w:val="73C92407"/>
    <w:rsid w:val="73D2575F"/>
    <w:rsid w:val="73DD4830"/>
    <w:rsid w:val="73E060CE"/>
    <w:rsid w:val="73FA488D"/>
    <w:rsid w:val="7400407A"/>
    <w:rsid w:val="74016C46"/>
    <w:rsid w:val="740567E9"/>
    <w:rsid w:val="740B1189"/>
    <w:rsid w:val="741144D9"/>
    <w:rsid w:val="74124A43"/>
    <w:rsid w:val="74145D78"/>
    <w:rsid w:val="74185868"/>
    <w:rsid w:val="741B4B6E"/>
    <w:rsid w:val="741E6BF6"/>
    <w:rsid w:val="741E793C"/>
    <w:rsid w:val="74221DD8"/>
    <w:rsid w:val="74237BDB"/>
    <w:rsid w:val="742B065D"/>
    <w:rsid w:val="74330443"/>
    <w:rsid w:val="74391E01"/>
    <w:rsid w:val="74406592"/>
    <w:rsid w:val="744966C1"/>
    <w:rsid w:val="744D3038"/>
    <w:rsid w:val="745E3944"/>
    <w:rsid w:val="7463285B"/>
    <w:rsid w:val="74661C88"/>
    <w:rsid w:val="746D7236"/>
    <w:rsid w:val="74744A68"/>
    <w:rsid w:val="74745D74"/>
    <w:rsid w:val="7478113F"/>
    <w:rsid w:val="74797D94"/>
    <w:rsid w:val="747B5DF7"/>
    <w:rsid w:val="747D1B6F"/>
    <w:rsid w:val="747F58E7"/>
    <w:rsid w:val="748E5B2A"/>
    <w:rsid w:val="7491561A"/>
    <w:rsid w:val="749347B2"/>
    <w:rsid w:val="74936C9D"/>
    <w:rsid w:val="74940C67"/>
    <w:rsid w:val="74977C4C"/>
    <w:rsid w:val="74A203A8"/>
    <w:rsid w:val="74A27702"/>
    <w:rsid w:val="74A43161"/>
    <w:rsid w:val="74AA72BF"/>
    <w:rsid w:val="74AC5FB0"/>
    <w:rsid w:val="74B15375"/>
    <w:rsid w:val="74B35591"/>
    <w:rsid w:val="74B35EF7"/>
    <w:rsid w:val="74BD01BD"/>
    <w:rsid w:val="74C10C71"/>
    <w:rsid w:val="74C26F1A"/>
    <w:rsid w:val="74D84FF7"/>
    <w:rsid w:val="74E25E76"/>
    <w:rsid w:val="74E409DF"/>
    <w:rsid w:val="74E76FE8"/>
    <w:rsid w:val="74E97204"/>
    <w:rsid w:val="74EB1FCF"/>
    <w:rsid w:val="74EC2851"/>
    <w:rsid w:val="74EC366F"/>
    <w:rsid w:val="74EF2805"/>
    <w:rsid w:val="74F00593"/>
    <w:rsid w:val="74F040EF"/>
    <w:rsid w:val="74F71921"/>
    <w:rsid w:val="74F7428D"/>
    <w:rsid w:val="74F876C0"/>
    <w:rsid w:val="74FF07D6"/>
    <w:rsid w:val="74FF2584"/>
    <w:rsid w:val="750000AA"/>
    <w:rsid w:val="75151DA7"/>
    <w:rsid w:val="75162363"/>
    <w:rsid w:val="7521074C"/>
    <w:rsid w:val="752C0E9F"/>
    <w:rsid w:val="75322959"/>
    <w:rsid w:val="753366D1"/>
    <w:rsid w:val="75357D54"/>
    <w:rsid w:val="753D30AC"/>
    <w:rsid w:val="753F5076"/>
    <w:rsid w:val="75422471"/>
    <w:rsid w:val="754310F5"/>
    <w:rsid w:val="754B5B77"/>
    <w:rsid w:val="75581C94"/>
    <w:rsid w:val="75596138"/>
    <w:rsid w:val="755F2EF1"/>
    <w:rsid w:val="7560709A"/>
    <w:rsid w:val="75646EC9"/>
    <w:rsid w:val="75693EA1"/>
    <w:rsid w:val="7579607C"/>
    <w:rsid w:val="757A596F"/>
    <w:rsid w:val="75834F63"/>
    <w:rsid w:val="758B56EE"/>
    <w:rsid w:val="758E3908"/>
    <w:rsid w:val="75955927"/>
    <w:rsid w:val="759A22AD"/>
    <w:rsid w:val="759C65BE"/>
    <w:rsid w:val="75A373B3"/>
    <w:rsid w:val="75AB309B"/>
    <w:rsid w:val="75AD3D8E"/>
    <w:rsid w:val="75B0387E"/>
    <w:rsid w:val="75B275F6"/>
    <w:rsid w:val="75C4732A"/>
    <w:rsid w:val="75C537CD"/>
    <w:rsid w:val="75D02172"/>
    <w:rsid w:val="75D35AEF"/>
    <w:rsid w:val="75D67789"/>
    <w:rsid w:val="75E17EDC"/>
    <w:rsid w:val="75EB0D5A"/>
    <w:rsid w:val="75F95F54"/>
    <w:rsid w:val="76004806"/>
    <w:rsid w:val="760342F6"/>
    <w:rsid w:val="760A7432"/>
    <w:rsid w:val="760B6D06"/>
    <w:rsid w:val="760C2423"/>
    <w:rsid w:val="760D6F22"/>
    <w:rsid w:val="760F4A49"/>
    <w:rsid w:val="761107C1"/>
    <w:rsid w:val="762069DE"/>
    <w:rsid w:val="76255774"/>
    <w:rsid w:val="76283D5C"/>
    <w:rsid w:val="762A53DF"/>
    <w:rsid w:val="76313873"/>
    <w:rsid w:val="763226C4"/>
    <w:rsid w:val="7634625D"/>
    <w:rsid w:val="7635099D"/>
    <w:rsid w:val="7636541A"/>
    <w:rsid w:val="76393874"/>
    <w:rsid w:val="76397D18"/>
    <w:rsid w:val="763B583E"/>
    <w:rsid w:val="763E532E"/>
    <w:rsid w:val="7641097A"/>
    <w:rsid w:val="76426132"/>
    <w:rsid w:val="76432944"/>
    <w:rsid w:val="76475789"/>
    <w:rsid w:val="764A31FD"/>
    <w:rsid w:val="764D0C4D"/>
    <w:rsid w:val="764D731F"/>
    <w:rsid w:val="765468FF"/>
    <w:rsid w:val="765734F7"/>
    <w:rsid w:val="76593F16"/>
    <w:rsid w:val="765D5772"/>
    <w:rsid w:val="76612DCA"/>
    <w:rsid w:val="7662726E"/>
    <w:rsid w:val="766502CD"/>
    <w:rsid w:val="76674885"/>
    <w:rsid w:val="766C59F7"/>
    <w:rsid w:val="766D1C84"/>
    <w:rsid w:val="767174B1"/>
    <w:rsid w:val="7678411E"/>
    <w:rsid w:val="76790114"/>
    <w:rsid w:val="7688510D"/>
    <w:rsid w:val="768E1AEB"/>
    <w:rsid w:val="769136B0"/>
    <w:rsid w:val="769413F2"/>
    <w:rsid w:val="76944BF2"/>
    <w:rsid w:val="769B32FE"/>
    <w:rsid w:val="769C5AF2"/>
    <w:rsid w:val="76A038F3"/>
    <w:rsid w:val="76A20C6A"/>
    <w:rsid w:val="76A27830"/>
    <w:rsid w:val="76A35191"/>
    <w:rsid w:val="76A827A7"/>
    <w:rsid w:val="76AD18F7"/>
    <w:rsid w:val="76BF646F"/>
    <w:rsid w:val="76C05D43"/>
    <w:rsid w:val="76C51AFF"/>
    <w:rsid w:val="76C620EC"/>
    <w:rsid w:val="76C770D1"/>
    <w:rsid w:val="76CA0A26"/>
    <w:rsid w:val="76CE0460"/>
    <w:rsid w:val="76D0242A"/>
    <w:rsid w:val="76D11CFE"/>
    <w:rsid w:val="76D65566"/>
    <w:rsid w:val="76D87530"/>
    <w:rsid w:val="76DA32A9"/>
    <w:rsid w:val="76DB0DCF"/>
    <w:rsid w:val="76DD1F36"/>
    <w:rsid w:val="76E03718"/>
    <w:rsid w:val="76E2215D"/>
    <w:rsid w:val="76E710ED"/>
    <w:rsid w:val="76E7740C"/>
    <w:rsid w:val="76EA2DC0"/>
    <w:rsid w:val="76F123A0"/>
    <w:rsid w:val="76F1414E"/>
    <w:rsid w:val="76FA1255"/>
    <w:rsid w:val="76FD35AD"/>
    <w:rsid w:val="77015847"/>
    <w:rsid w:val="770C0F88"/>
    <w:rsid w:val="770E4D00"/>
    <w:rsid w:val="7711659E"/>
    <w:rsid w:val="77161E07"/>
    <w:rsid w:val="771D4F43"/>
    <w:rsid w:val="77204A34"/>
    <w:rsid w:val="77277B70"/>
    <w:rsid w:val="772C162A"/>
    <w:rsid w:val="773521BD"/>
    <w:rsid w:val="7735228D"/>
    <w:rsid w:val="773B361B"/>
    <w:rsid w:val="773D784B"/>
    <w:rsid w:val="774502E9"/>
    <w:rsid w:val="77453774"/>
    <w:rsid w:val="77493F8A"/>
    <w:rsid w:val="77572F15"/>
    <w:rsid w:val="7758241F"/>
    <w:rsid w:val="775C1F10"/>
    <w:rsid w:val="775E5A5C"/>
    <w:rsid w:val="7763329E"/>
    <w:rsid w:val="776B5CAF"/>
    <w:rsid w:val="77762421"/>
    <w:rsid w:val="77767B68"/>
    <w:rsid w:val="7777017C"/>
    <w:rsid w:val="777C610E"/>
    <w:rsid w:val="77844FC2"/>
    <w:rsid w:val="77872E31"/>
    <w:rsid w:val="77876861"/>
    <w:rsid w:val="778E4093"/>
    <w:rsid w:val="77925931"/>
    <w:rsid w:val="77927CB6"/>
    <w:rsid w:val="779416A9"/>
    <w:rsid w:val="779D1A5F"/>
    <w:rsid w:val="77A22483"/>
    <w:rsid w:val="77AB69F3"/>
    <w:rsid w:val="77B54E0F"/>
    <w:rsid w:val="77B56B1F"/>
    <w:rsid w:val="77B77146"/>
    <w:rsid w:val="77B91110"/>
    <w:rsid w:val="77BC475C"/>
    <w:rsid w:val="77BE04D4"/>
    <w:rsid w:val="77BF249E"/>
    <w:rsid w:val="77C11D73"/>
    <w:rsid w:val="77C33996"/>
    <w:rsid w:val="77C41863"/>
    <w:rsid w:val="77CD4BBB"/>
    <w:rsid w:val="77CD6969"/>
    <w:rsid w:val="77D32D01"/>
    <w:rsid w:val="77D575CC"/>
    <w:rsid w:val="77DA2E34"/>
    <w:rsid w:val="77DC4DFE"/>
    <w:rsid w:val="77E37F3B"/>
    <w:rsid w:val="77E837A3"/>
    <w:rsid w:val="77EF5E14"/>
    <w:rsid w:val="77F730CE"/>
    <w:rsid w:val="77FC37D0"/>
    <w:rsid w:val="780340CB"/>
    <w:rsid w:val="780659D7"/>
    <w:rsid w:val="7808174F"/>
    <w:rsid w:val="780A1A08"/>
    <w:rsid w:val="780A4E31"/>
    <w:rsid w:val="780F09F4"/>
    <w:rsid w:val="780F5FC3"/>
    <w:rsid w:val="78177BE5"/>
    <w:rsid w:val="78187B12"/>
    <w:rsid w:val="781A76D5"/>
    <w:rsid w:val="781B5927"/>
    <w:rsid w:val="781E5417"/>
    <w:rsid w:val="782A5B6A"/>
    <w:rsid w:val="782C28DA"/>
    <w:rsid w:val="78342545"/>
    <w:rsid w:val="78372035"/>
    <w:rsid w:val="78434E7D"/>
    <w:rsid w:val="784604CA"/>
    <w:rsid w:val="784A1600"/>
    <w:rsid w:val="784D7AAA"/>
    <w:rsid w:val="78511348"/>
    <w:rsid w:val="78570929"/>
    <w:rsid w:val="785B3F75"/>
    <w:rsid w:val="785E5813"/>
    <w:rsid w:val="78615304"/>
    <w:rsid w:val="786313D0"/>
    <w:rsid w:val="78647878"/>
    <w:rsid w:val="78653EBF"/>
    <w:rsid w:val="786541B6"/>
    <w:rsid w:val="78670B6C"/>
    <w:rsid w:val="786F17CF"/>
    <w:rsid w:val="786F7A21"/>
    <w:rsid w:val="787119EB"/>
    <w:rsid w:val="78725FEB"/>
    <w:rsid w:val="7879089F"/>
    <w:rsid w:val="7879264D"/>
    <w:rsid w:val="787B6523"/>
    <w:rsid w:val="787E1A12"/>
    <w:rsid w:val="78826884"/>
    <w:rsid w:val="78847084"/>
    <w:rsid w:val="78866B18"/>
    <w:rsid w:val="7892370F"/>
    <w:rsid w:val="7899684C"/>
    <w:rsid w:val="789B0816"/>
    <w:rsid w:val="789D6CAA"/>
    <w:rsid w:val="789F29A9"/>
    <w:rsid w:val="78A02A5A"/>
    <w:rsid w:val="78A5111F"/>
    <w:rsid w:val="78A90480"/>
    <w:rsid w:val="78AC47D1"/>
    <w:rsid w:val="78AD7F2B"/>
    <w:rsid w:val="78AE505E"/>
    <w:rsid w:val="78B97A17"/>
    <w:rsid w:val="78C338C8"/>
    <w:rsid w:val="78C53AE4"/>
    <w:rsid w:val="78C55892"/>
    <w:rsid w:val="78C7785D"/>
    <w:rsid w:val="78D12489"/>
    <w:rsid w:val="78D13829"/>
    <w:rsid w:val="78D15192"/>
    <w:rsid w:val="78D2231F"/>
    <w:rsid w:val="78D34F15"/>
    <w:rsid w:val="78D444A0"/>
    <w:rsid w:val="78D9175B"/>
    <w:rsid w:val="78E0091E"/>
    <w:rsid w:val="78E201F2"/>
    <w:rsid w:val="78EF29B1"/>
    <w:rsid w:val="78F148D9"/>
    <w:rsid w:val="78F60655"/>
    <w:rsid w:val="78F62113"/>
    <w:rsid w:val="79045047"/>
    <w:rsid w:val="790C34C1"/>
    <w:rsid w:val="79116D2A"/>
    <w:rsid w:val="79142376"/>
    <w:rsid w:val="79144124"/>
    <w:rsid w:val="7919798C"/>
    <w:rsid w:val="791F31F5"/>
    <w:rsid w:val="7927654D"/>
    <w:rsid w:val="7931117A"/>
    <w:rsid w:val="793437F6"/>
    <w:rsid w:val="79363762"/>
    <w:rsid w:val="79440EAD"/>
    <w:rsid w:val="79464C25"/>
    <w:rsid w:val="794830FC"/>
    <w:rsid w:val="79516E03"/>
    <w:rsid w:val="7953335A"/>
    <w:rsid w:val="79554E68"/>
    <w:rsid w:val="795804B5"/>
    <w:rsid w:val="79586707"/>
    <w:rsid w:val="795A48A9"/>
    <w:rsid w:val="796432FD"/>
    <w:rsid w:val="79655759"/>
    <w:rsid w:val="796C5D0E"/>
    <w:rsid w:val="79712634"/>
    <w:rsid w:val="797352EE"/>
    <w:rsid w:val="797B41A3"/>
    <w:rsid w:val="797B7403"/>
    <w:rsid w:val="797C0647"/>
    <w:rsid w:val="797F0137"/>
    <w:rsid w:val="798219D5"/>
    <w:rsid w:val="79892D64"/>
    <w:rsid w:val="79907C4E"/>
    <w:rsid w:val="799534B7"/>
    <w:rsid w:val="79975AC4"/>
    <w:rsid w:val="799A0ACD"/>
    <w:rsid w:val="799F7E92"/>
    <w:rsid w:val="79A100AE"/>
    <w:rsid w:val="79A10A0A"/>
    <w:rsid w:val="79A11E5C"/>
    <w:rsid w:val="79A66679"/>
    <w:rsid w:val="79A67472"/>
    <w:rsid w:val="79B3393D"/>
    <w:rsid w:val="79BB0A79"/>
    <w:rsid w:val="79BD2A0E"/>
    <w:rsid w:val="79BD47BC"/>
    <w:rsid w:val="79C268F7"/>
    <w:rsid w:val="79C33633"/>
    <w:rsid w:val="79C834F1"/>
    <w:rsid w:val="79CB5E03"/>
    <w:rsid w:val="79CD6CC2"/>
    <w:rsid w:val="79CE0777"/>
    <w:rsid w:val="79D0629D"/>
    <w:rsid w:val="79D078B1"/>
    <w:rsid w:val="79D20267"/>
    <w:rsid w:val="79D319C8"/>
    <w:rsid w:val="79D34CF9"/>
    <w:rsid w:val="79D833A4"/>
    <w:rsid w:val="79DE1AD6"/>
    <w:rsid w:val="79DF0BD6"/>
    <w:rsid w:val="79DF2984"/>
    <w:rsid w:val="79DF4732"/>
    <w:rsid w:val="79EB295B"/>
    <w:rsid w:val="79F006ED"/>
    <w:rsid w:val="79F622F5"/>
    <w:rsid w:val="7A0348C4"/>
    <w:rsid w:val="7A04063C"/>
    <w:rsid w:val="7A042672"/>
    <w:rsid w:val="7A067586"/>
    <w:rsid w:val="7A08012D"/>
    <w:rsid w:val="7A0D5D0B"/>
    <w:rsid w:val="7A1117AA"/>
    <w:rsid w:val="7A13262E"/>
    <w:rsid w:val="7A1524D6"/>
    <w:rsid w:val="7A1E16FE"/>
    <w:rsid w:val="7A266805"/>
    <w:rsid w:val="7A2D1941"/>
    <w:rsid w:val="7A364017"/>
    <w:rsid w:val="7A3B22B0"/>
    <w:rsid w:val="7A41363F"/>
    <w:rsid w:val="7A4D3D91"/>
    <w:rsid w:val="7A505EDE"/>
    <w:rsid w:val="7A524B86"/>
    <w:rsid w:val="7A530E81"/>
    <w:rsid w:val="7A5549F4"/>
    <w:rsid w:val="7A563EC4"/>
    <w:rsid w:val="7A5B01B6"/>
    <w:rsid w:val="7A611EC9"/>
    <w:rsid w:val="7A6B4218"/>
    <w:rsid w:val="7A6C2163"/>
    <w:rsid w:val="7A6D1D3E"/>
    <w:rsid w:val="7A6D2A6C"/>
    <w:rsid w:val="7A715CD2"/>
    <w:rsid w:val="7A7237F8"/>
    <w:rsid w:val="7A7255A6"/>
    <w:rsid w:val="7A7566EC"/>
    <w:rsid w:val="7A8265E1"/>
    <w:rsid w:val="7A884DCA"/>
    <w:rsid w:val="7A8F4231"/>
    <w:rsid w:val="7A965738"/>
    <w:rsid w:val="7A982578"/>
    <w:rsid w:val="7A996FD7"/>
    <w:rsid w:val="7A9C2623"/>
    <w:rsid w:val="7A9D6AC7"/>
    <w:rsid w:val="7AA31C03"/>
    <w:rsid w:val="7AA873E6"/>
    <w:rsid w:val="7AAA2F92"/>
    <w:rsid w:val="7AB30914"/>
    <w:rsid w:val="7AB364C5"/>
    <w:rsid w:val="7AB4796D"/>
    <w:rsid w:val="7AB6641D"/>
    <w:rsid w:val="7AB756AF"/>
    <w:rsid w:val="7AB912B9"/>
    <w:rsid w:val="7ABB0CFB"/>
    <w:rsid w:val="7ABB14E4"/>
    <w:rsid w:val="7ABC0DCB"/>
    <w:rsid w:val="7ABE07EB"/>
    <w:rsid w:val="7AC027B5"/>
    <w:rsid w:val="7AC2652D"/>
    <w:rsid w:val="7AC322A6"/>
    <w:rsid w:val="7AC34054"/>
    <w:rsid w:val="7ACA3634"/>
    <w:rsid w:val="7ACE491D"/>
    <w:rsid w:val="7AD11CFB"/>
    <w:rsid w:val="7AE77D42"/>
    <w:rsid w:val="7AEE7323"/>
    <w:rsid w:val="7AF55CC9"/>
    <w:rsid w:val="7AF71C46"/>
    <w:rsid w:val="7AFD7566"/>
    <w:rsid w:val="7B117990"/>
    <w:rsid w:val="7B164183"/>
    <w:rsid w:val="7B205002"/>
    <w:rsid w:val="7B307AD0"/>
    <w:rsid w:val="7B353D62"/>
    <w:rsid w:val="7B3665D4"/>
    <w:rsid w:val="7B3A4316"/>
    <w:rsid w:val="7B3B62E0"/>
    <w:rsid w:val="7B3D3E06"/>
    <w:rsid w:val="7B407452"/>
    <w:rsid w:val="7B413A9D"/>
    <w:rsid w:val="7B452CBB"/>
    <w:rsid w:val="7B474C85"/>
    <w:rsid w:val="7B4A02D1"/>
    <w:rsid w:val="7B4A538E"/>
    <w:rsid w:val="7B4C2104"/>
    <w:rsid w:val="7B5178B1"/>
    <w:rsid w:val="7B5551A9"/>
    <w:rsid w:val="7B566C76"/>
    <w:rsid w:val="7B5A6766"/>
    <w:rsid w:val="7B5B420B"/>
    <w:rsid w:val="7B5D0004"/>
    <w:rsid w:val="7B5F1FCE"/>
    <w:rsid w:val="7B62561B"/>
    <w:rsid w:val="7B686D42"/>
    <w:rsid w:val="7B7610C6"/>
    <w:rsid w:val="7B786BEC"/>
    <w:rsid w:val="7B7A0A53"/>
    <w:rsid w:val="7B841746"/>
    <w:rsid w:val="7B881E48"/>
    <w:rsid w:val="7B89704B"/>
    <w:rsid w:val="7B8E01BE"/>
    <w:rsid w:val="7B902188"/>
    <w:rsid w:val="7B914152"/>
    <w:rsid w:val="7B95210F"/>
    <w:rsid w:val="7B995E1C"/>
    <w:rsid w:val="7B9B0B2D"/>
    <w:rsid w:val="7B9F061D"/>
    <w:rsid w:val="7BA06143"/>
    <w:rsid w:val="7BA23419"/>
    <w:rsid w:val="7BAB6EF9"/>
    <w:rsid w:val="7BB0282A"/>
    <w:rsid w:val="7BB10350"/>
    <w:rsid w:val="7BB120FE"/>
    <w:rsid w:val="7BB22542"/>
    <w:rsid w:val="7BB73BB8"/>
    <w:rsid w:val="7BBA4EC1"/>
    <w:rsid w:val="7BBD0AA3"/>
    <w:rsid w:val="7BBD6CF5"/>
    <w:rsid w:val="7BC57958"/>
    <w:rsid w:val="7BCB7664"/>
    <w:rsid w:val="7BD3786A"/>
    <w:rsid w:val="7BD60302"/>
    <w:rsid w:val="7BD83B2F"/>
    <w:rsid w:val="7BDA78A7"/>
    <w:rsid w:val="7BDA7AD6"/>
    <w:rsid w:val="7BDD2EF3"/>
    <w:rsid w:val="7BDF3C24"/>
    <w:rsid w:val="7BE67FFA"/>
    <w:rsid w:val="7BE971E1"/>
    <w:rsid w:val="7BEE3352"/>
    <w:rsid w:val="7BEE5100"/>
    <w:rsid w:val="7BF217AA"/>
    <w:rsid w:val="7BF344C5"/>
    <w:rsid w:val="7C134B67"/>
    <w:rsid w:val="7C15268D"/>
    <w:rsid w:val="7C1903CF"/>
    <w:rsid w:val="7C195991"/>
    <w:rsid w:val="7C1A4147"/>
    <w:rsid w:val="7C1C7EBF"/>
    <w:rsid w:val="7C1D7794"/>
    <w:rsid w:val="7C234FC9"/>
    <w:rsid w:val="7C324FED"/>
    <w:rsid w:val="7C384135"/>
    <w:rsid w:val="7C3E1BE4"/>
    <w:rsid w:val="7C4116D4"/>
    <w:rsid w:val="7C415AC7"/>
    <w:rsid w:val="7C482A62"/>
    <w:rsid w:val="7C4B4301"/>
    <w:rsid w:val="7C4C135E"/>
    <w:rsid w:val="7C4F2043"/>
    <w:rsid w:val="7C4F3121"/>
    <w:rsid w:val="7C541407"/>
    <w:rsid w:val="7C5A4544"/>
    <w:rsid w:val="7C5A5D92"/>
    <w:rsid w:val="7C5C4760"/>
    <w:rsid w:val="7C5F1CF3"/>
    <w:rsid w:val="7C631344"/>
    <w:rsid w:val="7C6C5AC7"/>
    <w:rsid w:val="7C701FB9"/>
    <w:rsid w:val="7C7575D0"/>
    <w:rsid w:val="7C7A4BE6"/>
    <w:rsid w:val="7C7E46D6"/>
    <w:rsid w:val="7C80044E"/>
    <w:rsid w:val="7C833A9B"/>
    <w:rsid w:val="7C896BD7"/>
    <w:rsid w:val="7C8A307B"/>
    <w:rsid w:val="7C8B294F"/>
    <w:rsid w:val="7C8B5302"/>
    <w:rsid w:val="7C8D2B6B"/>
    <w:rsid w:val="7C9061B7"/>
    <w:rsid w:val="7C943EFA"/>
    <w:rsid w:val="7C961A20"/>
    <w:rsid w:val="7CA103C5"/>
    <w:rsid w:val="7CA35EEB"/>
    <w:rsid w:val="7CA44918"/>
    <w:rsid w:val="7CA70377"/>
    <w:rsid w:val="7CA73C2D"/>
    <w:rsid w:val="7CA94A54"/>
    <w:rsid w:val="7CAD4FBB"/>
    <w:rsid w:val="7CAF41D8"/>
    <w:rsid w:val="7CAF4890"/>
    <w:rsid w:val="7CBB1486"/>
    <w:rsid w:val="7CC06A9D"/>
    <w:rsid w:val="7CC6544B"/>
    <w:rsid w:val="7CC74D90"/>
    <w:rsid w:val="7CC868AC"/>
    <w:rsid w:val="7CCC3693"/>
    <w:rsid w:val="7CCF4F32"/>
    <w:rsid w:val="7CD2057E"/>
    <w:rsid w:val="7CD42548"/>
    <w:rsid w:val="7CD45112"/>
    <w:rsid w:val="7CD82038"/>
    <w:rsid w:val="7CE107C1"/>
    <w:rsid w:val="7CE16A13"/>
    <w:rsid w:val="7CE51A0E"/>
    <w:rsid w:val="7CE56F76"/>
    <w:rsid w:val="7CE5764E"/>
    <w:rsid w:val="7CE64029"/>
    <w:rsid w:val="7CED53B8"/>
    <w:rsid w:val="7CF37BD2"/>
    <w:rsid w:val="7D0239FF"/>
    <w:rsid w:val="7D0B2004"/>
    <w:rsid w:val="7D11554A"/>
    <w:rsid w:val="7D184638"/>
    <w:rsid w:val="7D1943FF"/>
    <w:rsid w:val="7D272678"/>
    <w:rsid w:val="7D284642"/>
    <w:rsid w:val="7D2A2168"/>
    <w:rsid w:val="7D2D1C58"/>
    <w:rsid w:val="7D2F777E"/>
    <w:rsid w:val="7D3C7450"/>
    <w:rsid w:val="7D3E5C13"/>
    <w:rsid w:val="7D3F20B7"/>
    <w:rsid w:val="7D4508A4"/>
    <w:rsid w:val="7D480840"/>
    <w:rsid w:val="7D494CE4"/>
    <w:rsid w:val="7D4B7464"/>
    <w:rsid w:val="7D4E40A8"/>
    <w:rsid w:val="7D506214"/>
    <w:rsid w:val="7D537911"/>
    <w:rsid w:val="7D5412BE"/>
    <w:rsid w:val="7D553689"/>
    <w:rsid w:val="7D563904"/>
    <w:rsid w:val="7D584F27"/>
    <w:rsid w:val="7D5E40CD"/>
    <w:rsid w:val="7D622B7D"/>
    <w:rsid w:val="7D6417AF"/>
    <w:rsid w:val="7D6846E6"/>
    <w:rsid w:val="7D6C75DF"/>
    <w:rsid w:val="7D6F401F"/>
    <w:rsid w:val="7D717D97"/>
    <w:rsid w:val="7D755AD9"/>
    <w:rsid w:val="7D7653AD"/>
    <w:rsid w:val="7D797974"/>
    <w:rsid w:val="7D7B0C16"/>
    <w:rsid w:val="7D7D3C6D"/>
    <w:rsid w:val="7D7D5191"/>
    <w:rsid w:val="7D7F0706"/>
    <w:rsid w:val="7D844A87"/>
    <w:rsid w:val="7D871F78"/>
    <w:rsid w:val="7D873408"/>
    <w:rsid w:val="7D8F021D"/>
    <w:rsid w:val="7D910439"/>
    <w:rsid w:val="7D9125B5"/>
    <w:rsid w:val="7D9326CB"/>
    <w:rsid w:val="7D9341B1"/>
    <w:rsid w:val="7D996146"/>
    <w:rsid w:val="7D9C12B8"/>
    <w:rsid w:val="7D9D293A"/>
    <w:rsid w:val="7D9F2B56"/>
    <w:rsid w:val="7DA171BA"/>
    <w:rsid w:val="7DA500D2"/>
    <w:rsid w:val="7DA55C93"/>
    <w:rsid w:val="7DA63EE4"/>
    <w:rsid w:val="7DAA513D"/>
    <w:rsid w:val="7DAC7021"/>
    <w:rsid w:val="7DAF266D"/>
    <w:rsid w:val="7DB11BB4"/>
    <w:rsid w:val="7DBA173E"/>
    <w:rsid w:val="7DC24A5A"/>
    <w:rsid w:val="7DCD56F2"/>
    <w:rsid w:val="7DD02D0F"/>
    <w:rsid w:val="7DD50326"/>
    <w:rsid w:val="7DDB3462"/>
    <w:rsid w:val="7DE40569"/>
    <w:rsid w:val="7DE51841"/>
    <w:rsid w:val="7DE51F0B"/>
    <w:rsid w:val="7DE71E07"/>
    <w:rsid w:val="7DE95B7F"/>
    <w:rsid w:val="7DED1B13"/>
    <w:rsid w:val="7DFB58B2"/>
    <w:rsid w:val="7DFC3B04"/>
    <w:rsid w:val="7E0D3F64"/>
    <w:rsid w:val="7E1370A0"/>
    <w:rsid w:val="7E1A042F"/>
    <w:rsid w:val="7E213F19"/>
    <w:rsid w:val="7E235C52"/>
    <w:rsid w:val="7E244CEF"/>
    <w:rsid w:val="7E260B81"/>
    <w:rsid w:val="7E357016"/>
    <w:rsid w:val="7E370FE0"/>
    <w:rsid w:val="7E3A0BBC"/>
    <w:rsid w:val="7E3F39F1"/>
    <w:rsid w:val="7E4159BB"/>
    <w:rsid w:val="7E462FD2"/>
    <w:rsid w:val="7E4F7A1B"/>
    <w:rsid w:val="7E540F84"/>
    <w:rsid w:val="7E5751DF"/>
    <w:rsid w:val="7E57781D"/>
    <w:rsid w:val="7E5D67FF"/>
    <w:rsid w:val="7E5E47BF"/>
    <w:rsid w:val="7E5F4093"/>
    <w:rsid w:val="7E62297B"/>
    <w:rsid w:val="7E6A3164"/>
    <w:rsid w:val="7E7044F2"/>
    <w:rsid w:val="7E7F1AD5"/>
    <w:rsid w:val="7E8835EA"/>
    <w:rsid w:val="7E8B30DA"/>
    <w:rsid w:val="7E8D0C00"/>
    <w:rsid w:val="7E8F2BCB"/>
    <w:rsid w:val="7E933E58"/>
    <w:rsid w:val="7E951681"/>
    <w:rsid w:val="7E9A50CB"/>
    <w:rsid w:val="7E9F4DC6"/>
    <w:rsid w:val="7EA128FE"/>
    <w:rsid w:val="7EA63BDC"/>
    <w:rsid w:val="7EAA17B2"/>
    <w:rsid w:val="7EB00B30"/>
    <w:rsid w:val="7EB05F55"/>
    <w:rsid w:val="7EB919F5"/>
    <w:rsid w:val="7EBE0DBA"/>
    <w:rsid w:val="7EC108AA"/>
    <w:rsid w:val="7EC87E8B"/>
    <w:rsid w:val="7ECF746B"/>
    <w:rsid w:val="7ED30638"/>
    <w:rsid w:val="7EDD50C4"/>
    <w:rsid w:val="7EE051D4"/>
    <w:rsid w:val="7EEA6053"/>
    <w:rsid w:val="7EEA751E"/>
    <w:rsid w:val="7EEF3669"/>
    <w:rsid w:val="7EF00330"/>
    <w:rsid w:val="7EF2624D"/>
    <w:rsid w:val="7EF26CB5"/>
    <w:rsid w:val="7EF46ED2"/>
    <w:rsid w:val="7EFE38AC"/>
    <w:rsid w:val="7F001CE7"/>
    <w:rsid w:val="7F0541DB"/>
    <w:rsid w:val="7F076C05"/>
    <w:rsid w:val="7F0C421B"/>
    <w:rsid w:val="7F10770B"/>
    <w:rsid w:val="7F1255AA"/>
    <w:rsid w:val="7F141EE5"/>
    <w:rsid w:val="7F17496E"/>
    <w:rsid w:val="7F17671C"/>
    <w:rsid w:val="7F196534"/>
    <w:rsid w:val="7F201A75"/>
    <w:rsid w:val="7F280929"/>
    <w:rsid w:val="7F2968FC"/>
    <w:rsid w:val="7F2C2A9C"/>
    <w:rsid w:val="7F2E23E3"/>
    <w:rsid w:val="7F390D88"/>
    <w:rsid w:val="7F3B0118"/>
    <w:rsid w:val="7F3F436B"/>
    <w:rsid w:val="7F437511"/>
    <w:rsid w:val="7F4734A5"/>
    <w:rsid w:val="7F475253"/>
    <w:rsid w:val="7F524A36"/>
    <w:rsid w:val="7F5B485B"/>
    <w:rsid w:val="7F671451"/>
    <w:rsid w:val="7F677567"/>
    <w:rsid w:val="7F6D458E"/>
    <w:rsid w:val="7F7122D0"/>
    <w:rsid w:val="7F723E6A"/>
    <w:rsid w:val="7F7324E1"/>
    <w:rsid w:val="7F8738A2"/>
    <w:rsid w:val="7F89761A"/>
    <w:rsid w:val="7F8C0EB8"/>
    <w:rsid w:val="7F8D5E49"/>
    <w:rsid w:val="7F9B734D"/>
    <w:rsid w:val="7F9E2999"/>
    <w:rsid w:val="7FA206DC"/>
    <w:rsid w:val="7FA27420"/>
    <w:rsid w:val="7FA66D17"/>
    <w:rsid w:val="7FB12A09"/>
    <w:rsid w:val="7FB36940"/>
    <w:rsid w:val="7FC44AF6"/>
    <w:rsid w:val="7FC93EBA"/>
    <w:rsid w:val="7FCB6CA8"/>
    <w:rsid w:val="7FCF7B52"/>
    <w:rsid w:val="7FD12D6F"/>
    <w:rsid w:val="7FD27E44"/>
    <w:rsid w:val="7FD36AE7"/>
    <w:rsid w:val="7FD5285F"/>
    <w:rsid w:val="7FD665D7"/>
    <w:rsid w:val="7FDB3BED"/>
    <w:rsid w:val="7FDD5BB8"/>
    <w:rsid w:val="7FDF548C"/>
    <w:rsid w:val="7FE26D2A"/>
    <w:rsid w:val="7FE47E50"/>
    <w:rsid w:val="7FE65E0B"/>
    <w:rsid w:val="7FEC5DFB"/>
    <w:rsid w:val="7FEE1B73"/>
    <w:rsid w:val="7FEF63F4"/>
    <w:rsid w:val="7FF058EB"/>
    <w:rsid w:val="7FF56A5D"/>
    <w:rsid w:val="7FF66EF1"/>
    <w:rsid w:val="7FF802FC"/>
    <w:rsid w:val="7FF8654D"/>
    <w:rsid w:val="7FFF168A"/>
  </w:rsid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9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qFormat/>
    <w:uiPriority w:val="0"/>
    <w:pPr>
      <w:keepNext/>
      <w:keepLines/>
      <w:numPr>
        <w:ilvl w:val="3"/>
        <w:numId w:val="1"/>
      </w:numPr>
      <w:spacing w:after="75" w:afterLines="75" w:line="240" w:lineRule="auto"/>
      <w:outlineLvl w:val="3"/>
    </w:pPr>
    <w:rPr>
      <w:rFonts w:ascii="Times New Roman" w:hAnsi="Times New Roman" w:eastAsia="黑体" w:cs="Times New Roman"/>
      <w:bCs/>
      <w:szCs w:val="28"/>
    </w:rPr>
  </w:style>
  <w:style w:type="character" w:default="1" w:styleId="28">
    <w:name w:val="Default Paragraph Font"/>
    <w:semiHidden/>
    <w:qFormat/>
    <w:uiPriority w:val="0"/>
  </w:style>
  <w:style w:type="table" w:default="1" w:styleId="33">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qFormat/>
    <w:uiPriority w:val="0"/>
    <w:pPr>
      <w:widowControl/>
      <w:snapToGrid w:val="0"/>
      <w:spacing w:before="60" w:after="160" w:line="259" w:lineRule="auto"/>
      <w:ind w:right="113"/>
    </w:pPr>
    <w:rPr>
      <w:kern w:val="0"/>
      <w:sz w:val="18"/>
      <w:szCs w:val="20"/>
    </w:rPr>
  </w:style>
  <w:style w:type="paragraph" w:customStyle="1" w:styleId="3">
    <w:name w:val="xl27"/>
    <w:basedOn w:val="1"/>
    <w:next w:val="1"/>
    <w:qFormat/>
    <w:uiPriority w:val="0"/>
    <w:pPr>
      <w:widowControl/>
      <w:pBdr>
        <w:left w:val="single" w:color="auto" w:sz="12" w:space="0"/>
        <w:bottom w:val="single" w:color="auto" w:sz="12" w:space="0"/>
      </w:pBdr>
      <w:snapToGrid/>
      <w:spacing w:before="100" w:beforeAutospacing="1" w:after="100" w:afterAutospacing="1" w:line="240" w:lineRule="auto"/>
    </w:pPr>
    <w:rPr>
      <w:rFonts w:ascii="Arial Unicode MS" w:hAnsi="Arial Unicode MS" w:eastAsia="宋体" w:cs="Times New Roman"/>
      <w:kern w:val="0"/>
      <w:sz w:val="21"/>
      <w:szCs w:val="24"/>
    </w:rPr>
  </w:style>
  <w:style w:type="paragraph" w:styleId="8">
    <w:name w:val="List 3"/>
    <w:basedOn w:val="1"/>
    <w:qFormat/>
    <w:uiPriority w:val="0"/>
  </w:style>
  <w:style w:type="paragraph" w:styleId="9">
    <w:name w:val="annotation subject"/>
    <w:basedOn w:val="10"/>
    <w:next w:val="10"/>
    <w:link w:val="47"/>
    <w:semiHidden/>
    <w:qFormat/>
    <w:uiPriority w:val="0"/>
    <w:rPr>
      <w:b/>
      <w:kern w:val="2"/>
    </w:rPr>
  </w:style>
  <w:style w:type="paragraph" w:styleId="10">
    <w:name w:val="annotation text"/>
    <w:basedOn w:val="1"/>
    <w:link w:val="39"/>
    <w:semiHidden/>
    <w:qFormat/>
    <w:uiPriority w:val="0"/>
    <w:pPr>
      <w:jc w:val="left"/>
    </w:pPr>
    <w:rPr>
      <w:kern w:val="0"/>
      <w:sz w:val="24"/>
      <w:szCs w:val="20"/>
    </w:rPr>
  </w:style>
  <w:style w:type="paragraph" w:styleId="11">
    <w:name w:val="Body Text First Indent"/>
    <w:basedOn w:val="2"/>
    <w:next w:val="1"/>
    <w:qFormat/>
    <w:uiPriority w:val="0"/>
    <w:pPr>
      <w:spacing w:after="120" w:line="240" w:lineRule="auto"/>
      <w:ind w:firstLine="420" w:firstLineChars="100"/>
    </w:pPr>
    <w:rPr>
      <w:rFonts w:eastAsia="宋体"/>
      <w:sz w:val="21"/>
    </w:rPr>
  </w:style>
  <w:style w:type="paragraph" w:styleId="12">
    <w:name w:val="Normal Indent"/>
    <w:basedOn w:val="1"/>
    <w:qFormat/>
    <w:uiPriority w:val="0"/>
    <w:pPr>
      <w:snapToGrid/>
      <w:spacing w:line="240" w:lineRule="auto"/>
      <w:ind w:firstLine="420"/>
      <w:jc w:val="both"/>
    </w:pPr>
    <w:rPr>
      <w:rFonts w:ascii="Times New Roman" w:hAnsi="Times New Roman" w:eastAsia="宋体" w:cs="Times New Roman"/>
      <w:sz w:val="21"/>
      <w:szCs w:val="20"/>
    </w:rPr>
  </w:style>
  <w:style w:type="paragraph" w:styleId="13">
    <w:name w:val="Body Text 3"/>
    <w:basedOn w:val="1"/>
    <w:qFormat/>
    <w:uiPriority w:val="0"/>
    <w:pPr>
      <w:spacing w:line="360" w:lineRule="auto"/>
    </w:pPr>
    <w:rPr>
      <w:rFonts w:ascii="Times New Roman" w:hAnsi="Times New Roman"/>
      <w:color w:val="FF0000"/>
      <w:kern w:val="0"/>
      <w:sz w:val="20"/>
      <w:szCs w:val="24"/>
    </w:rPr>
  </w:style>
  <w:style w:type="paragraph" w:styleId="14">
    <w:name w:val="Body Text Indent"/>
    <w:basedOn w:val="1"/>
    <w:next w:val="15"/>
    <w:link w:val="40"/>
    <w:qFormat/>
    <w:uiPriority w:val="0"/>
    <w:pPr>
      <w:spacing w:after="120"/>
      <w:ind w:left="420" w:leftChars="200"/>
    </w:pPr>
    <w:rPr>
      <w:kern w:val="0"/>
      <w:sz w:val="24"/>
      <w:szCs w:val="20"/>
    </w:rPr>
  </w:style>
  <w:style w:type="paragraph" w:styleId="15">
    <w:name w:val="Body Text Indent 2"/>
    <w:basedOn w:val="1"/>
    <w:next w:val="16"/>
    <w:qFormat/>
    <w:uiPriority w:val="0"/>
    <w:pPr>
      <w:spacing w:before="15" w:line="480" w:lineRule="exact"/>
      <w:ind w:firstLine="496" w:firstLineChars="200"/>
    </w:pPr>
    <w:rPr>
      <w:rFonts w:ascii="宋体" w:hAnsi="宋体"/>
      <w:spacing w:val="4"/>
      <w:sz w:val="24"/>
    </w:rPr>
  </w:style>
  <w:style w:type="paragraph" w:styleId="16">
    <w:name w:val="Body Text First Indent 2"/>
    <w:basedOn w:val="14"/>
    <w:next w:val="1"/>
    <w:qFormat/>
    <w:uiPriority w:val="0"/>
    <w:pPr>
      <w:spacing w:after="120" w:afterLines="0" w:line="240" w:lineRule="auto"/>
      <w:ind w:left="420" w:leftChars="200" w:firstLine="420"/>
    </w:pPr>
    <w:rPr>
      <w:sz w:val="21"/>
    </w:rPr>
  </w:style>
  <w:style w:type="paragraph" w:styleId="17">
    <w:name w:val="Plain Text"/>
    <w:basedOn w:val="1"/>
    <w:qFormat/>
    <w:uiPriority w:val="0"/>
    <w:pPr>
      <w:adjustRightInd w:val="0"/>
      <w:spacing w:before="120" w:line="400" w:lineRule="exact"/>
      <w:textAlignment w:val="baseline"/>
    </w:pPr>
    <w:rPr>
      <w:rFonts w:ascii="宋体" w:hAnsi="Courier New"/>
      <w:spacing w:val="-2"/>
      <w:kern w:val="28"/>
      <w:szCs w:val="20"/>
    </w:rPr>
  </w:style>
  <w:style w:type="paragraph" w:styleId="18">
    <w:name w:val="Date"/>
    <w:basedOn w:val="1"/>
    <w:next w:val="1"/>
    <w:link w:val="41"/>
    <w:qFormat/>
    <w:uiPriority w:val="0"/>
    <w:pPr>
      <w:ind w:left="100" w:leftChars="2500"/>
    </w:pPr>
    <w:rPr>
      <w:kern w:val="0"/>
      <w:sz w:val="24"/>
      <w:szCs w:val="20"/>
    </w:rPr>
  </w:style>
  <w:style w:type="paragraph" w:styleId="19">
    <w:name w:val="Balloon Text"/>
    <w:basedOn w:val="1"/>
    <w:link w:val="42"/>
    <w:semiHidden/>
    <w:qFormat/>
    <w:uiPriority w:val="0"/>
    <w:rPr>
      <w:kern w:val="0"/>
      <w:sz w:val="18"/>
      <w:szCs w:val="20"/>
    </w:rPr>
  </w:style>
  <w:style w:type="paragraph" w:styleId="20">
    <w:name w:val="footer"/>
    <w:basedOn w:val="1"/>
    <w:link w:val="43"/>
    <w:qFormat/>
    <w:uiPriority w:val="99"/>
    <w:pPr>
      <w:tabs>
        <w:tab w:val="center" w:pos="4153"/>
        <w:tab w:val="right" w:pos="8306"/>
      </w:tabs>
      <w:snapToGrid w:val="0"/>
      <w:jc w:val="left"/>
    </w:pPr>
    <w:rPr>
      <w:kern w:val="0"/>
      <w:sz w:val="18"/>
      <w:szCs w:val="20"/>
    </w:rPr>
  </w:style>
  <w:style w:type="paragraph" w:styleId="21">
    <w:name w:val="header"/>
    <w:basedOn w:val="1"/>
    <w:link w:val="44"/>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Subtitle"/>
    <w:basedOn w:val="1"/>
    <w:next w:val="1"/>
    <w:link w:val="45"/>
    <w:qFormat/>
    <w:uiPriority w:val="0"/>
    <w:pPr>
      <w:keepNext/>
      <w:keepLines/>
      <w:snapToGrid w:val="0"/>
      <w:spacing w:line="480" w:lineRule="exact"/>
      <w:ind w:firstLine="482" w:firstLineChars="200"/>
    </w:pPr>
    <w:rPr>
      <w:b/>
      <w:kern w:val="0"/>
      <w:sz w:val="24"/>
      <w:szCs w:val="20"/>
    </w:rPr>
  </w:style>
  <w:style w:type="paragraph" w:styleId="23">
    <w:name w:val="List"/>
    <w:basedOn w:val="1"/>
    <w:qFormat/>
    <w:uiPriority w:val="99"/>
    <w:pPr>
      <w:spacing w:line="320" w:lineRule="exact"/>
      <w:jc w:val="center"/>
    </w:pPr>
    <w:rPr>
      <w:sz w:val="22"/>
    </w:rPr>
  </w:style>
  <w:style w:type="paragraph" w:styleId="24">
    <w:name w:val="table of figures"/>
    <w:basedOn w:val="1"/>
    <w:next w:val="1"/>
    <w:qFormat/>
    <w:uiPriority w:val="0"/>
    <w:pPr>
      <w:ind w:left="840" w:leftChars="200" w:hanging="420" w:hangingChars="200"/>
    </w:pPr>
    <w:rPr>
      <w:szCs w:val="20"/>
    </w:rPr>
  </w:style>
  <w:style w:type="paragraph" w:styleId="25">
    <w:name w:val="toc 9"/>
    <w:basedOn w:val="1"/>
    <w:next w:val="1"/>
    <w:qFormat/>
    <w:uiPriority w:val="99"/>
    <w:pPr>
      <w:ind w:left="3360" w:leftChars="1600"/>
    </w:pPr>
  </w:style>
  <w:style w:type="paragraph" w:styleId="26">
    <w:name w:val="Body Text 2"/>
    <w:basedOn w:val="1"/>
    <w:next w:val="1"/>
    <w:qFormat/>
    <w:uiPriority w:val="0"/>
    <w:pPr>
      <w:spacing w:after="120" w:afterLines="0" w:line="480" w:lineRule="auto"/>
    </w:pPr>
  </w:style>
  <w:style w:type="paragraph" w:styleId="27">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character" w:styleId="29">
    <w:name w:val="page number"/>
    <w:basedOn w:val="28"/>
    <w:qFormat/>
    <w:uiPriority w:val="0"/>
  </w:style>
  <w:style w:type="character" w:styleId="30">
    <w:name w:val="Emphasis"/>
    <w:basedOn w:val="28"/>
    <w:qFormat/>
    <w:uiPriority w:val="0"/>
    <w:rPr>
      <w:i/>
    </w:rPr>
  </w:style>
  <w:style w:type="character" w:styleId="31">
    <w:name w:val="Hyperlink"/>
    <w:basedOn w:val="28"/>
    <w:qFormat/>
    <w:uiPriority w:val="0"/>
    <w:rPr>
      <w:color w:val="0000FF"/>
      <w:u w:val="single"/>
    </w:rPr>
  </w:style>
  <w:style w:type="character" w:styleId="32">
    <w:name w:val="annotation reference"/>
    <w:semiHidden/>
    <w:qFormat/>
    <w:uiPriority w:val="0"/>
    <w:rPr>
      <w:sz w:val="21"/>
    </w:rPr>
  </w:style>
  <w:style w:type="table" w:styleId="34">
    <w:name w:val="Table Grid"/>
    <w:basedOn w:val="3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5">
    <w:name w:val="Default"/>
    <w:basedOn w:val="36"/>
    <w:next w:val="3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标题2"/>
    <w:basedOn w:val="1"/>
    <w:next w:val="1"/>
    <w:qFormat/>
    <w:uiPriority w:val="99"/>
    <w:pPr>
      <w:spacing w:line="360" w:lineRule="auto"/>
      <w:ind w:firstLine="0" w:firstLineChars="0"/>
      <w:jc w:val="left"/>
    </w:pPr>
    <w:rPr>
      <w:rFonts w:ascii="Times New Roman" w:hAnsi="Times New Roman" w:eastAsia="宋体"/>
      <w:b/>
      <w:sz w:val="28"/>
    </w:rPr>
  </w:style>
  <w:style w:type="paragraph" w:customStyle="1" w:styleId="37">
    <w:name w:val="样式35"/>
    <w:basedOn w:val="1"/>
    <w:qFormat/>
    <w:uiPriority w:val="0"/>
    <w:pPr>
      <w:adjustRightInd w:val="0"/>
      <w:spacing w:line="312" w:lineRule="auto"/>
      <w:ind w:firstLine="567"/>
    </w:pPr>
    <w:rPr>
      <w:rFonts w:ascii="宋体"/>
      <w:kern w:val="0"/>
      <w:sz w:val="28"/>
      <w:szCs w:val="20"/>
    </w:rPr>
  </w:style>
  <w:style w:type="paragraph" w:customStyle="1" w:styleId="38">
    <w:name w:val="文本"/>
    <w:basedOn w:val="1"/>
    <w:next w:val="1"/>
    <w:qFormat/>
    <w:uiPriority w:val="0"/>
    <w:pPr>
      <w:autoSpaceDE w:val="0"/>
      <w:autoSpaceDN w:val="0"/>
      <w:ind w:firstLine="480"/>
    </w:pPr>
    <w:rPr>
      <w:szCs w:val="24"/>
      <w:lang w:val="zh-CN"/>
    </w:rPr>
  </w:style>
  <w:style w:type="character" w:customStyle="1" w:styleId="39">
    <w:name w:val="批注文字 Char"/>
    <w:link w:val="10"/>
    <w:qFormat/>
    <w:uiPriority w:val="0"/>
    <w:rPr>
      <w:rFonts w:ascii="Times New Roman" w:hAnsi="Times New Roman" w:eastAsia="宋体"/>
      <w:sz w:val="24"/>
    </w:rPr>
  </w:style>
  <w:style w:type="character" w:customStyle="1" w:styleId="40">
    <w:name w:val="正文文本缩进 Char"/>
    <w:link w:val="14"/>
    <w:semiHidden/>
    <w:qFormat/>
    <w:uiPriority w:val="0"/>
    <w:rPr>
      <w:rFonts w:ascii="Times New Roman" w:hAnsi="Times New Roman" w:eastAsia="宋体"/>
      <w:sz w:val="24"/>
    </w:rPr>
  </w:style>
  <w:style w:type="character" w:customStyle="1" w:styleId="41">
    <w:name w:val="日期 Char"/>
    <w:link w:val="18"/>
    <w:qFormat/>
    <w:uiPriority w:val="0"/>
    <w:rPr>
      <w:rFonts w:ascii="Times New Roman" w:hAnsi="Times New Roman" w:eastAsia="宋体"/>
      <w:sz w:val="24"/>
    </w:rPr>
  </w:style>
  <w:style w:type="character" w:customStyle="1" w:styleId="42">
    <w:name w:val="批注框文本 Char"/>
    <w:link w:val="19"/>
    <w:semiHidden/>
    <w:qFormat/>
    <w:uiPriority w:val="0"/>
    <w:rPr>
      <w:rFonts w:ascii="Times New Roman" w:hAnsi="Times New Roman" w:eastAsia="宋体"/>
      <w:sz w:val="18"/>
    </w:rPr>
  </w:style>
  <w:style w:type="character" w:customStyle="1" w:styleId="43">
    <w:name w:val="页脚 Char"/>
    <w:link w:val="20"/>
    <w:qFormat/>
    <w:uiPriority w:val="99"/>
    <w:rPr>
      <w:sz w:val="18"/>
    </w:rPr>
  </w:style>
  <w:style w:type="character" w:customStyle="1" w:styleId="44">
    <w:name w:val="页眉 Char"/>
    <w:link w:val="21"/>
    <w:qFormat/>
    <w:uiPriority w:val="0"/>
    <w:rPr>
      <w:sz w:val="18"/>
    </w:rPr>
  </w:style>
  <w:style w:type="character" w:customStyle="1" w:styleId="45">
    <w:name w:val="副标题 Char"/>
    <w:link w:val="22"/>
    <w:qFormat/>
    <w:uiPriority w:val="0"/>
    <w:rPr>
      <w:b/>
      <w:sz w:val="24"/>
    </w:rPr>
  </w:style>
  <w:style w:type="character" w:customStyle="1" w:styleId="46">
    <w:name w:val="普通(网站) Char"/>
    <w:link w:val="27"/>
    <w:qFormat/>
    <w:uiPriority w:val="0"/>
    <w:rPr>
      <w:rFonts w:ascii="宋体" w:hAnsi="宋体" w:eastAsia="宋体"/>
      <w:sz w:val="24"/>
    </w:rPr>
  </w:style>
  <w:style w:type="character" w:customStyle="1" w:styleId="47">
    <w:name w:val="批注主题 Char"/>
    <w:link w:val="9"/>
    <w:semiHidden/>
    <w:qFormat/>
    <w:uiPriority w:val="0"/>
    <w:rPr>
      <w:rFonts w:ascii="Times New Roman" w:hAnsi="Times New Roman" w:eastAsia="宋体"/>
      <w:b/>
      <w:kern w:val="2"/>
      <w:sz w:val="24"/>
    </w:rPr>
  </w:style>
  <w:style w:type="character" w:customStyle="1" w:styleId="48">
    <w:name w:val="批注文字 字符1"/>
    <w:semiHidden/>
    <w:qFormat/>
    <w:uiPriority w:val="0"/>
    <w:rPr>
      <w:rFonts w:ascii="Times New Roman" w:hAnsi="Times New Roman" w:eastAsia="宋体"/>
      <w:sz w:val="24"/>
    </w:rPr>
  </w:style>
  <w:style w:type="character" w:customStyle="1" w:styleId="49">
    <w:name w:val="页脚 字符"/>
    <w:basedOn w:val="28"/>
    <w:qFormat/>
    <w:uiPriority w:val="99"/>
  </w:style>
  <w:style w:type="character" w:customStyle="1" w:styleId="50">
    <w:name w:val="日期 字符"/>
    <w:semiHidden/>
    <w:qFormat/>
    <w:uiPriority w:val="0"/>
    <w:rPr>
      <w:rFonts w:ascii="Times New Roman" w:hAnsi="Times New Roman" w:eastAsia="宋体"/>
      <w:sz w:val="24"/>
    </w:rPr>
  </w:style>
  <w:style w:type="character" w:customStyle="1" w:styleId="51">
    <w:name w:val="表格 Char"/>
    <w:link w:val="52"/>
    <w:qFormat/>
    <w:uiPriority w:val="0"/>
    <w:rPr>
      <w:rFonts w:ascii="宋体"/>
      <w:sz w:val="21"/>
    </w:rPr>
  </w:style>
  <w:style w:type="paragraph" w:customStyle="1" w:styleId="52">
    <w:name w:val="表格"/>
    <w:basedOn w:val="53"/>
    <w:next w:val="53"/>
    <w:link w:val="51"/>
    <w:qFormat/>
    <w:uiPriority w:val="0"/>
    <w:pPr>
      <w:adjustRightInd w:val="0"/>
      <w:snapToGrid w:val="0"/>
      <w:spacing w:beforeLines="10" w:afterLines="10" w:line="259" w:lineRule="auto"/>
      <w:jc w:val="center"/>
    </w:pPr>
    <w:rPr>
      <w:rFonts w:ascii="宋体"/>
      <w:kern w:val="0"/>
      <w:szCs w:val="20"/>
    </w:rPr>
  </w:style>
  <w:style w:type="paragraph" w:customStyle="1" w:styleId="53">
    <w:name w:val="表格文字"/>
    <w:basedOn w:val="11"/>
    <w:next w:val="54"/>
    <w:qFormat/>
    <w:uiPriority w:val="0"/>
    <w:pPr>
      <w:jc w:val="center"/>
    </w:pPr>
    <w:rPr>
      <w:rFonts w:ascii="仿宋_GB2312" w:hAnsi="Arial Black" w:eastAsia="仿宋_GB2312"/>
      <w:kern w:val="44"/>
      <w:sz w:val="24"/>
      <w:szCs w:val="20"/>
    </w:rPr>
  </w:style>
  <w:style w:type="paragraph" w:customStyle="1" w:styleId="54">
    <w:name w:val="Char Char Char Char Char Char"/>
    <w:basedOn w:val="1"/>
    <w:qFormat/>
    <w:uiPriority w:val="0"/>
    <w:rPr>
      <w:sz w:val="24"/>
    </w:rPr>
  </w:style>
  <w:style w:type="character" w:customStyle="1" w:styleId="55">
    <w:name w:val="正文文本 字符1"/>
    <w:semiHidden/>
    <w:qFormat/>
    <w:uiPriority w:val="0"/>
    <w:rPr>
      <w:rFonts w:ascii="Times New Roman" w:hAnsi="Times New Roman" w:eastAsia="宋体"/>
      <w:sz w:val="24"/>
    </w:rPr>
  </w:style>
  <w:style w:type="paragraph" w:customStyle="1" w:styleId="5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7">
    <w:name w:val="小四表文左齐"/>
    <w:basedOn w:val="1"/>
    <w:qFormat/>
    <w:uiPriority w:val="0"/>
    <w:pPr>
      <w:jc w:val="center"/>
    </w:pPr>
    <w:rPr>
      <w:spacing w:val="0"/>
    </w:rPr>
  </w:style>
  <w:style w:type="paragraph" w:customStyle="1" w:styleId="58">
    <w:name w:val="_Style 40"/>
    <w:unhideWhenUsed/>
    <w:qFormat/>
    <w:uiPriority w:val="99"/>
    <w:rPr>
      <w:rFonts w:ascii="Times New Roman" w:hAnsi="Times New Roman" w:eastAsia="宋体" w:cs="Times New Roman"/>
      <w:kern w:val="2"/>
      <w:sz w:val="21"/>
      <w:szCs w:val="24"/>
      <w:lang w:val="en-US" w:eastAsia="zh-CN" w:bidi="ar-SA"/>
    </w:rPr>
  </w:style>
  <w:style w:type="paragraph" w:customStyle="1" w:styleId="5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表头"/>
    <w:basedOn w:val="61"/>
    <w:next w:val="1"/>
    <w:qFormat/>
    <w:uiPriority w:val="0"/>
    <w:pPr>
      <w:adjustRightInd w:val="0"/>
      <w:spacing w:line="400" w:lineRule="exact"/>
      <w:jc w:val="center"/>
    </w:pPr>
    <w:rPr>
      <w:rFonts w:ascii="Calibri" w:hAnsi="Calibri" w:eastAsia="宋体" w:cs="Times New Roman"/>
      <w:b/>
      <w:spacing w:val="-10"/>
      <w:sz w:val="24"/>
      <w:szCs w:val="22"/>
    </w:rPr>
  </w:style>
  <w:style w:type="paragraph" w:customStyle="1" w:styleId="61">
    <w:name w:val="图表"/>
    <w:basedOn w:val="1"/>
    <w:qFormat/>
    <w:uiPriority w:val="0"/>
    <w:pPr>
      <w:adjustRightInd w:val="0"/>
      <w:snapToGrid w:val="0"/>
      <w:jc w:val="center"/>
    </w:pPr>
    <w:rPr>
      <w:rFonts w:ascii="Calibri" w:hAnsi="Calibri" w:eastAsia="宋体" w:cs="Times New Roman"/>
      <w:color w:val="000000"/>
      <w:szCs w:val="22"/>
    </w:rPr>
  </w:style>
  <w:style w:type="paragraph" w:customStyle="1" w:styleId="62">
    <w:name w:val="layer1"/>
    <w:basedOn w:val="1"/>
    <w:next w:val="12"/>
    <w:qFormat/>
    <w:uiPriority w:val="0"/>
    <w:pPr>
      <w:tabs>
        <w:tab w:val="left" w:pos="425"/>
      </w:tabs>
      <w:snapToGrid/>
      <w:spacing w:before="240" w:after="240" w:line="300" w:lineRule="auto"/>
      <w:ind w:left="425" w:hanging="425"/>
      <w:jc w:val="both"/>
    </w:pPr>
    <w:rPr>
      <w:rFonts w:ascii="Times New Roman" w:hAnsi="Times New Roman" w:eastAsia="黑体" w:cs="Times New Roman"/>
      <w:b/>
      <w:sz w:val="44"/>
      <w:szCs w:val="20"/>
    </w:rPr>
  </w:style>
  <w:style w:type="paragraph" w:customStyle="1" w:styleId="63">
    <w:name w:val="1表格"/>
    <w:basedOn w:val="1"/>
    <w:qFormat/>
    <w:uiPriority w:val="0"/>
    <w:pPr>
      <w:adjustRightInd w:val="0"/>
      <w:snapToGrid w:val="0"/>
      <w:jc w:val="center"/>
      <w:textAlignment w:val="baseline"/>
    </w:pPr>
    <w:rPr>
      <w:rFonts w:ascii="Calibri" w:hAnsi="Calibri" w:eastAsia="宋体" w:cs="宋体"/>
      <w:spacing w:val="4"/>
    </w:rPr>
  </w:style>
  <w:style w:type="paragraph" w:customStyle="1" w:styleId="64">
    <w:name w:val="05正文"/>
    <w:basedOn w:val="1"/>
    <w:qFormat/>
    <w:uiPriority w:val="0"/>
    <w:pPr>
      <w:spacing w:line="360" w:lineRule="auto"/>
      <w:ind w:firstLine="200" w:firstLineChars="200"/>
    </w:pPr>
    <w:rPr>
      <w:rFonts w:ascii="宋体" w:hAnsi="宋体"/>
      <w:kern w:val="0"/>
      <w:sz w:val="24"/>
    </w:rPr>
  </w:style>
  <w:style w:type="paragraph" w:customStyle="1" w:styleId="65">
    <w:name w:val="A正文"/>
    <w:basedOn w:val="1"/>
    <w:qFormat/>
    <w:uiPriority w:val="0"/>
    <w:pPr>
      <w:spacing w:line="360" w:lineRule="auto"/>
      <w:ind w:firstLine="480" w:firstLineChars="200"/>
    </w:pPr>
    <w:rPr>
      <w:kern w:val="0"/>
      <w:sz w:val="24"/>
    </w:rPr>
  </w:style>
  <w:style w:type="paragraph" w:customStyle="1" w:styleId="66">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67">
    <w:name w:val="表格内容"/>
    <w:basedOn w:val="68"/>
    <w:next w:val="1"/>
    <w:qFormat/>
    <w:uiPriority w:val="0"/>
    <w:pPr>
      <w:jc w:val="center"/>
    </w:pPr>
    <w:rPr>
      <w:rFonts w:eastAsia="宋体"/>
      <w:szCs w:val="21"/>
    </w:rPr>
  </w:style>
  <w:style w:type="paragraph" w:customStyle="1" w:styleId="68">
    <w:name w:val="表格标题"/>
    <w:basedOn w:val="1"/>
    <w:next w:val="67"/>
    <w:qFormat/>
    <w:uiPriority w:val="0"/>
    <w:pPr>
      <w:jc w:val="center"/>
    </w:pPr>
    <w:rPr>
      <w:b/>
      <w:kern w:val="0"/>
    </w:rPr>
  </w:style>
  <w:style w:type="paragraph" w:customStyle="1" w:styleId="69">
    <w:name w:val="表格样式"/>
    <w:basedOn w:val="1"/>
    <w:qFormat/>
    <w:uiPriority w:val="0"/>
    <w:pPr>
      <w:jc w:val="center"/>
    </w:pPr>
    <w:rPr>
      <w:rFonts w:ascii="宋体" w:hAnsi="宋体"/>
      <w:szCs w:val="21"/>
    </w:rPr>
  </w:style>
  <w:style w:type="paragraph" w:customStyle="1" w:styleId="70">
    <w:name w:val="表格宋小四"/>
    <w:basedOn w:val="71"/>
    <w:qFormat/>
    <w:uiPriority w:val="0"/>
    <w:pPr>
      <w:ind w:firstLine="0" w:firstLineChars="0"/>
    </w:pPr>
    <w:rPr>
      <w:rFonts w:ascii="Times New Roman" w:hAnsi="Times New Roman"/>
    </w:rPr>
  </w:style>
  <w:style w:type="paragraph" w:customStyle="1" w:styleId="71">
    <w:name w:val="正宋小四"/>
    <w:basedOn w:val="1"/>
    <w:qFormat/>
    <w:uiPriority w:val="0"/>
    <w:pPr>
      <w:spacing w:line="360" w:lineRule="auto"/>
      <w:ind w:firstLine="1205" w:firstLineChars="200"/>
    </w:pPr>
  </w:style>
  <w:style w:type="paragraph" w:customStyle="1" w:styleId="72">
    <w:name w:val="表头22"/>
    <w:basedOn w:val="1"/>
    <w:qFormat/>
    <w:uiPriority w:val="0"/>
    <w:pPr>
      <w:widowControl/>
      <w:jc w:val="center"/>
    </w:pPr>
    <w:rPr>
      <w:rFonts w:ascii="Times New Roman" w:hAnsi="Times New Roman" w:eastAsia="宋体" w:cs="Times New Roman"/>
      <w:b/>
      <w:kern w:val="0"/>
      <w:sz w:val="24"/>
      <w:szCs w:val="24"/>
    </w:rPr>
  </w:style>
  <w:style w:type="paragraph" w:customStyle="1" w:styleId="73">
    <w:name w:val="1正文段落"/>
    <w:basedOn w:val="1"/>
    <w:qFormat/>
    <w:uiPriority w:val="0"/>
    <w:pPr>
      <w:spacing w:line="360" w:lineRule="auto"/>
      <w:ind w:firstLine="200" w:firstLineChars="200"/>
    </w:pPr>
    <w:rPr>
      <w:rFonts w:ascii="Times New Roman" w:hAnsi="Times New Roman" w:eastAsia="宋体"/>
      <w:snapToGrid w:val="0"/>
      <w:kern w:val="0"/>
      <w:sz w:val="24"/>
      <w:szCs w:val="21"/>
    </w:rPr>
  </w:style>
  <w:style w:type="paragraph" w:customStyle="1" w:styleId="74">
    <w:name w:val="标号正文"/>
    <w:basedOn w:val="1"/>
    <w:next w:val="1"/>
    <w:qFormat/>
    <w:uiPriority w:val="99"/>
    <w:pPr>
      <w:tabs>
        <w:tab w:val="left" w:pos="1540"/>
      </w:tabs>
      <w:overflowPunct w:val="0"/>
      <w:snapToGrid w:val="0"/>
      <w:spacing w:line="360" w:lineRule="auto"/>
      <w:ind w:firstLine="1040"/>
      <w:jc w:val="left"/>
    </w:pPr>
    <w:rPr>
      <w:rFonts w:ascii="Arial" w:hAnsi="Arial"/>
      <w:sz w:val="24"/>
      <w:szCs w:val="20"/>
    </w:rPr>
  </w:style>
  <w:style w:type="paragraph" w:customStyle="1" w:styleId="75">
    <w:name w:val="报告表正文"/>
    <w:basedOn w:val="1"/>
    <w:qFormat/>
    <w:uiPriority w:val="99"/>
    <w:pPr>
      <w:spacing w:line="360" w:lineRule="auto"/>
      <w:ind w:firstLine="200"/>
    </w:pPr>
    <w:rPr>
      <w:rFonts w:ascii="Calibri" w:hAnsi="Calibri"/>
      <w:kern w:val="0"/>
      <w:sz w:val="20"/>
      <w:szCs w:val="20"/>
      <w:lang w:val="zh-CN"/>
    </w:rPr>
  </w:style>
  <w:style w:type="paragraph" w:customStyle="1" w:styleId="76">
    <w:name w:val="正文1"/>
    <w:basedOn w:val="1"/>
    <w:qFormat/>
    <w:uiPriority w:val="0"/>
    <w:pPr>
      <w:adjustRightInd w:val="0"/>
      <w:snapToGrid w:val="0"/>
      <w:spacing w:line="360" w:lineRule="auto"/>
      <w:ind w:firstLine="480" w:firstLineChars="200"/>
    </w:pPr>
    <w:rPr>
      <w:rFonts w:cs="Times New Roman"/>
      <w:sz w:val="24"/>
      <w:szCs w:val="24"/>
    </w:rPr>
  </w:style>
  <w:style w:type="paragraph" w:customStyle="1" w:styleId="77">
    <w:name w:val="表-葛海燕"/>
    <w:basedOn w:val="1"/>
    <w:qFormat/>
    <w:uiPriority w:val="0"/>
    <w:pPr>
      <w:adjustRightInd w:val="0"/>
      <w:snapToGrid w:val="0"/>
      <w:jc w:val="center"/>
    </w:pPr>
    <w:rPr>
      <w:kern w:val="0"/>
    </w:rPr>
  </w:style>
  <w:style w:type="paragraph" w:customStyle="1" w:styleId="78">
    <w:name w:val="正本文字"/>
    <w:basedOn w:val="1"/>
    <w:qFormat/>
    <w:uiPriority w:val="99"/>
    <w:pPr>
      <w:adjustRightInd w:val="0"/>
      <w:snapToGrid w:val="0"/>
      <w:ind w:firstLine="480"/>
      <w:jc w:val="left"/>
    </w:pPr>
    <w:rPr>
      <w:kern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wmf"/><Relationship Id="rId35" Type="http://schemas.openxmlformats.org/officeDocument/2006/relationships/oleObject" Target="embeddings/oleObject9.bin"/><Relationship Id="rId34" Type="http://schemas.openxmlformats.org/officeDocument/2006/relationships/image" Target="media/image19.wmf"/><Relationship Id="rId33" Type="http://schemas.openxmlformats.org/officeDocument/2006/relationships/oleObject" Target="embeddings/oleObject8.bin"/><Relationship Id="rId32" Type="http://schemas.openxmlformats.org/officeDocument/2006/relationships/image" Target="media/image18.wmf"/><Relationship Id="rId31" Type="http://schemas.openxmlformats.org/officeDocument/2006/relationships/oleObject" Target="embeddings/oleObject7.bin"/><Relationship Id="rId30" Type="http://schemas.openxmlformats.org/officeDocument/2006/relationships/image" Target="media/image17.w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16.wmf"/><Relationship Id="rId27" Type="http://schemas.openxmlformats.org/officeDocument/2006/relationships/oleObject" Target="embeddings/oleObject5.bin"/><Relationship Id="rId26" Type="http://schemas.openxmlformats.org/officeDocument/2006/relationships/image" Target="media/image15.wmf"/><Relationship Id="rId25" Type="http://schemas.openxmlformats.org/officeDocument/2006/relationships/oleObject" Target="embeddings/oleObject4.bin"/><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40</Pages>
  <Words>17214</Words>
  <Characters>19735</Characters>
  <Lines>188</Lines>
  <Paragraphs>53</Paragraphs>
  <TotalTime>0</TotalTime>
  <ScaleCrop>false</ScaleCrop>
  <LinksUpToDate>false</LinksUpToDate>
  <CharactersWithSpaces>20097</CharactersWithSpaces>
  <Application>WPS Office_10.8.0.5562_F1E327BC-269C-435d-A152-05C5408002CA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JUS01</cp:lastModifiedBy>
  <cp:lastPrinted>2023-01-10T00:52:00Z</cp:lastPrinted>
  <dcterms:modified xsi:type="dcterms:W3CDTF">2023-12-29T02:54:39Z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2052-10.8.0.5562</vt:lpwstr>
  </property>
  <property fmtid="{D5CDD505-2E9C-101B-9397-08002B2CF9AE}" pid="3" name="ICV">
    <vt:lpwstr>EF43AA919AFE47E99FA860BDE214A542_13</vt:lpwstr>
  </property>
</Properties>
</file>