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881" w:rsidRDefault="00D9483E">
      <w:pPr>
        <w:jc w:val="center"/>
        <w:rPr>
          <w:rFonts w:asciiTheme="minorEastAsia" w:hAnsiTheme="minorEastAsia"/>
          <w:b/>
          <w:sz w:val="44"/>
          <w:szCs w:val="44"/>
        </w:rPr>
      </w:pPr>
      <w:r>
        <w:rPr>
          <w:rFonts w:asciiTheme="minorEastAsia" w:hAnsiTheme="minorEastAsia" w:hint="eastAsia"/>
          <w:b/>
          <w:sz w:val="44"/>
          <w:szCs w:val="44"/>
        </w:rPr>
        <w:t xml:space="preserve">  </w:t>
      </w:r>
    </w:p>
    <w:p w:rsidR="00765EBA" w:rsidRDefault="008F1008">
      <w:pPr>
        <w:jc w:val="center"/>
        <w:rPr>
          <w:rFonts w:asciiTheme="minorEastAsia" w:hAnsiTheme="minorEastAsia"/>
          <w:b/>
          <w:sz w:val="44"/>
          <w:szCs w:val="44"/>
        </w:rPr>
      </w:pPr>
      <w:r>
        <w:rPr>
          <w:rFonts w:asciiTheme="minorEastAsia" w:hAnsiTheme="minorEastAsia" w:hint="eastAsia"/>
          <w:b/>
          <w:sz w:val="44"/>
          <w:szCs w:val="44"/>
        </w:rPr>
        <w:t>项目支出</w:t>
      </w:r>
      <w:r w:rsidR="00DE6064">
        <w:rPr>
          <w:rFonts w:asciiTheme="minorEastAsia" w:hAnsiTheme="minorEastAsia" w:hint="eastAsia"/>
          <w:b/>
          <w:sz w:val="44"/>
          <w:szCs w:val="44"/>
        </w:rPr>
        <w:t>部门绩效评价报告</w:t>
      </w:r>
    </w:p>
    <w:p w:rsidR="008F1008" w:rsidRPr="008F1008" w:rsidRDefault="008F1008" w:rsidP="008F1008">
      <w:pPr>
        <w:ind w:firstLineChars="499" w:firstLine="1597"/>
        <w:rPr>
          <w:rFonts w:ascii="楷体_GB2312" w:eastAsia="楷体_GB2312" w:hAnsiTheme="minorEastAsia"/>
          <w:sz w:val="32"/>
          <w:szCs w:val="32"/>
        </w:rPr>
      </w:pPr>
      <w:r w:rsidRPr="008F1008">
        <w:rPr>
          <w:rFonts w:ascii="楷体_GB2312" w:eastAsia="楷体_GB2312" w:hAnsiTheme="minorEastAsia" w:hint="eastAsia"/>
          <w:sz w:val="32"/>
          <w:szCs w:val="32"/>
        </w:rPr>
        <w:t>----未参保集体企业生活费项目支出</w:t>
      </w:r>
    </w:p>
    <w:p w:rsidR="00765EBA" w:rsidRDefault="00765EBA">
      <w:pPr>
        <w:jc w:val="left"/>
        <w:rPr>
          <w:rFonts w:ascii="仿宋_GB2312" w:eastAsia="仿宋_GB2312"/>
          <w:sz w:val="18"/>
          <w:szCs w:val="18"/>
        </w:rPr>
      </w:pPr>
    </w:p>
    <w:p w:rsidR="00765EBA" w:rsidRDefault="00D9483E">
      <w:pPr>
        <w:ind w:firstLineChars="200" w:firstLine="640"/>
        <w:jc w:val="left"/>
        <w:rPr>
          <w:rFonts w:ascii="仿宋_GB2312" w:eastAsia="仿宋_GB2312"/>
          <w:sz w:val="32"/>
          <w:szCs w:val="32"/>
        </w:rPr>
      </w:pPr>
      <w:r>
        <w:rPr>
          <w:rFonts w:ascii="仿宋_GB2312" w:eastAsia="仿宋_GB2312" w:hint="eastAsia"/>
          <w:sz w:val="32"/>
          <w:szCs w:val="32"/>
        </w:rPr>
        <w:t>根据《中共寿县县委寿县人民政府关于全面实施预算绩效管理的落实意见》（</w:t>
      </w:r>
      <w:proofErr w:type="gramStart"/>
      <w:r>
        <w:rPr>
          <w:rFonts w:ascii="仿宋_GB2312" w:eastAsia="仿宋_GB2312" w:hint="eastAsia"/>
          <w:sz w:val="32"/>
          <w:szCs w:val="32"/>
        </w:rPr>
        <w:t>寿发〔2019〕</w:t>
      </w:r>
      <w:proofErr w:type="gramEnd"/>
      <w:r>
        <w:rPr>
          <w:rFonts w:ascii="仿宋_GB2312" w:eastAsia="仿宋_GB2312" w:hint="eastAsia"/>
          <w:sz w:val="32"/>
          <w:szCs w:val="32"/>
        </w:rPr>
        <w:t>20号）</w:t>
      </w:r>
      <w:r w:rsidR="00DE6064">
        <w:rPr>
          <w:rFonts w:ascii="仿宋_GB2312" w:eastAsia="仿宋_GB2312" w:hint="eastAsia"/>
          <w:sz w:val="32"/>
          <w:szCs w:val="32"/>
        </w:rPr>
        <w:t>，寿县</w:t>
      </w:r>
      <w:proofErr w:type="gramStart"/>
      <w:r w:rsidR="00DE6064">
        <w:rPr>
          <w:rFonts w:ascii="仿宋_GB2312" w:eastAsia="仿宋_GB2312" w:hint="eastAsia"/>
          <w:sz w:val="32"/>
          <w:szCs w:val="32"/>
        </w:rPr>
        <w:t>人社局</w:t>
      </w:r>
      <w:proofErr w:type="gramEnd"/>
      <w:r w:rsidR="00DE6064">
        <w:rPr>
          <w:rFonts w:ascii="仿宋_GB2312" w:eastAsia="仿宋_GB2312" w:hint="eastAsia"/>
          <w:sz w:val="32"/>
          <w:szCs w:val="32"/>
        </w:rPr>
        <w:t>对养老中心</w:t>
      </w:r>
      <w:r>
        <w:rPr>
          <w:rFonts w:ascii="仿宋_GB2312" w:eastAsia="仿宋_GB2312" w:hint="eastAsia"/>
          <w:sz w:val="32"/>
          <w:szCs w:val="32"/>
        </w:rPr>
        <w:t>2022年度</w:t>
      </w:r>
      <w:r w:rsidR="00DE6064">
        <w:rPr>
          <w:rFonts w:ascii="仿宋_GB2312" w:eastAsia="仿宋_GB2312" w:hint="eastAsia"/>
          <w:sz w:val="32"/>
          <w:szCs w:val="32"/>
        </w:rPr>
        <w:t>未参保集企业生活费项目支出进行绩效评价，评价报告如</w:t>
      </w:r>
      <w:r>
        <w:rPr>
          <w:rFonts w:ascii="仿宋_GB2312" w:eastAsia="仿宋_GB2312" w:hint="eastAsia"/>
          <w:sz w:val="32"/>
          <w:szCs w:val="32"/>
        </w:rPr>
        <w:t>下：</w:t>
      </w:r>
    </w:p>
    <w:p w:rsidR="00765EBA" w:rsidRDefault="00D9483E">
      <w:pPr>
        <w:numPr>
          <w:ilvl w:val="0"/>
          <w:numId w:val="1"/>
        </w:numPr>
        <w:ind w:firstLineChars="200" w:firstLine="640"/>
        <w:jc w:val="left"/>
        <w:rPr>
          <w:rFonts w:ascii="黑体" w:eastAsia="黑体"/>
          <w:sz w:val="32"/>
          <w:szCs w:val="32"/>
        </w:rPr>
      </w:pPr>
      <w:r>
        <w:rPr>
          <w:rFonts w:ascii="黑体" w:eastAsia="黑体" w:hint="eastAsia"/>
          <w:sz w:val="32"/>
          <w:szCs w:val="32"/>
        </w:rPr>
        <w:t>项目基本情况</w:t>
      </w:r>
    </w:p>
    <w:p w:rsidR="00765EBA" w:rsidRDefault="00D9483E">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根据省劳动和社会保障厅、财政厅劳社</w:t>
      </w:r>
      <w:r>
        <w:rPr>
          <w:rFonts w:ascii="仿宋_GB2312" w:eastAsia="仿宋_GB2312" w:hint="eastAsia"/>
          <w:sz w:val="32"/>
          <w:szCs w:val="32"/>
        </w:rPr>
        <w:t>〔2005〕84号文件依据，设立了此项业务支出费用，该项费用支出符合相关法律法规规定，符合党委、政府重大决策部署，符合国民经济和社会发展规划及其他专项规划要求，能及时足额发放退休人员退休费，保障了生活，维护了社会稳定。</w:t>
      </w:r>
      <w:r>
        <w:rPr>
          <w:rFonts w:ascii="仿宋_GB2312" w:eastAsia="仿宋_GB2312" w:hAnsi="仿宋_GB2312" w:cs="仿宋_GB2312" w:hint="eastAsia"/>
          <w:sz w:val="32"/>
          <w:szCs w:val="32"/>
        </w:rPr>
        <w:t>2022年寿县未参保集体企业退休人员生活费预拨县级配套资金248.4万元，实际使用资金合计182.7448万元，预拨省级转移支付资金195万元，实际使用资金合计195万元，上年结转清算资金36万元，实际使用资金合计36万元。当年资金结余65.6552万元，财政已全部收回。</w:t>
      </w:r>
    </w:p>
    <w:p w:rsidR="00765EBA" w:rsidRDefault="00D9483E">
      <w:pPr>
        <w:numPr>
          <w:ilvl w:val="0"/>
          <w:numId w:val="1"/>
        </w:numPr>
        <w:ind w:firstLineChars="200" w:firstLine="640"/>
        <w:rPr>
          <w:rFonts w:ascii="黑体" w:eastAsia="黑体" w:hAnsi="Times New Roman" w:cs="Times New Roman"/>
          <w:sz w:val="32"/>
          <w:szCs w:val="32"/>
        </w:rPr>
      </w:pPr>
      <w:r>
        <w:rPr>
          <w:rFonts w:ascii="黑体" w:eastAsia="黑体" w:hAnsi="Times New Roman" w:cs="Times New Roman" w:hint="eastAsia"/>
          <w:sz w:val="32"/>
          <w:szCs w:val="32"/>
        </w:rPr>
        <w:t>绩效目标及完成情况</w:t>
      </w:r>
    </w:p>
    <w:p w:rsidR="00765EBA" w:rsidRDefault="00D9483E">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年初预算批复项目资金248.4万元，本年预算执行182.7448万元，预算执行率74%。</w:t>
      </w:r>
    </w:p>
    <w:p w:rsidR="00765EBA" w:rsidRDefault="00D9483E">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项目支出预算执行较低的原因：一是本年支出原使用的上</w:t>
      </w:r>
      <w:r>
        <w:rPr>
          <w:rFonts w:ascii="仿宋_GB2312" w:eastAsia="仿宋_GB2312" w:hAnsi="Times New Roman" w:cs="Times New Roman" w:hint="eastAsia"/>
          <w:sz w:val="32"/>
          <w:szCs w:val="32"/>
        </w:rPr>
        <w:lastRenderedPageBreak/>
        <w:t>年结转资金和省级一般转移支付资金，造成当年县级安排预算执行未达100%，二是当年死亡人员大于新增人员。</w:t>
      </w:r>
    </w:p>
    <w:p w:rsidR="00765EBA" w:rsidRDefault="00D9483E">
      <w:pPr>
        <w:ind w:firstLine="645"/>
        <w:rPr>
          <w:rFonts w:ascii="黑体" w:eastAsia="黑体" w:hAnsi="Times New Roman" w:cs="Times New Roman"/>
          <w:sz w:val="32"/>
          <w:szCs w:val="32"/>
        </w:rPr>
      </w:pPr>
      <w:r>
        <w:rPr>
          <w:rFonts w:ascii="黑体" w:eastAsia="黑体" w:hAnsi="Times New Roman" w:cs="Times New Roman" w:hint="eastAsia"/>
          <w:sz w:val="32"/>
          <w:szCs w:val="32"/>
        </w:rPr>
        <w:t>三、综合评价情况及评价结论</w:t>
      </w:r>
    </w:p>
    <w:p w:rsidR="00765EBA" w:rsidRDefault="00D9483E">
      <w:pPr>
        <w:tabs>
          <w:tab w:val="right" w:pos="7942"/>
        </w:tabs>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（一）评价思路</w:t>
      </w:r>
    </w:p>
    <w:p w:rsidR="00765EBA" w:rsidRDefault="00D9483E">
      <w:pPr>
        <w:tabs>
          <w:tab w:val="right" w:pos="7942"/>
        </w:tabs>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围绕部门职责，以预算资金管理为主线，统筹考虑资产和业务活动，从运行成本、管理效率、履职效能、社会效应、可持续发展能力和服务对象满意度等方面，衡量部门整体及核心业务实施效果，强化部门整体支出绩效管理责任，推动提高部门整体绩效管理水平。</w:t>
      </w:r>
    </w:p>
    <w:p w:rsidR="00765EBA" w:rsidRDefault="00D9483E">
      <w:pPr>
        <w:tabs>
          <w:tab w:val="right" w:pos="7942"/>
        </w:tabs>
        <w:ind w:firstLineChars="200" w:firstLine="640"/>
        <w:rPr>
          <w:rFonts w:ascii="仿宋_GB2312" w:eastAsia="仿宋_GB2312" w:hAnsi="Times New Roman" w:cs="Times New Roman"/>
          <w:sz w:val="32"/>
          <w:szCs w:val="32"/>
        </w:rPr>
      </w:pPr>
      <w:bookmarkStart w:id="0" w:name="_Toc2953"/>
      <w:r>
        <w:rPr>
          <w:rFonts w:ascii="仿宋_GB2312" w:eastAsia="仿宋_GB2312" w:hAnsi="Times New Roman" w:cs="Times New Roman" w:hint="eastAsia"/>
          <w:sz w:val="32"/>
          <w:szCs w:val="32"/>
        </w:rPr>
        <w:t>（二）评价指标体系</w:t>
      </w:r>
      <w:bookmarkEnd w:id="0"/>
    </w:p>
    <w:p w:rsidR="00765EBA" w:rsidRDefault="00D9483E">
      <w:pPr>
        <w:tabs>
          <w:tab w:val="right" w:pos="7942"/>
        </w:tabs>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绩效评价指标体系，分为决策、过程、产出、效果四个一级指标。“决策”指标主要评价项目申报管理、资金落实情况；“过程”指标主要评价项目管理、财务管理情况；“产出”指标主要评价项目产出；“效果”指标主要评价项目效益。同时，按照绩效评价总体要求设计了三级指标。</w:t>
      </w:r>
    </w:p>
    <w:p w:rsidR="00765EBA" w:rsidRDefault="00D9483E">
      <w:pPr>
        <w:tabs>
          <w:tab w:val="right" w:pos="7942"/>
        </w:tabs>
        <w:ind w:firstLineChars="200" w:firstLine="640"/>
        <w:rPr>
          <w:rFonts w:ascii="仿宋_GB2312" w:eastAsia="仿宋_GB2312" w:hAnsi="Times New Roman" w:cs="Times New Roman"/>
          <w:sz w:val="32"/>
          <w:szCs w:val="32"/>
        </w:rPr>
      </w:pPr>
      <w:bookmarkStart w:id="1" w:name="_Toc24527"/>
      <w:r>
        <w:rPr>
          <w:rFonts w:ascii="仿宋_GB2312" w:eastAsia="仿宋_GB2312" w:hAnsi="Times New Roman" w:cs="Times New Roman" w:hint="eastAsia"/>
          <w:sz w:val="32"/>
          <w:szCs w:val="32"/>
        </w:rPr>
        <w:t>（三）评价方法</w:t>
      </w:r>
      <w:bookmarkEnd w:id="1"/>
    </w:p>
    <w:p w:rsidR="00765EBA" w:rsidRDefault="00D9483E">
      <w:pPr>
        <w:ind w:firstLine="645"/>
        <w:rPr>
          <w:rFonts w:ascii="仿宋_GB2312" w:eastAsia="仿宋_GB2312" w:hAnsi="Times New Roman" w:cs="Times New Roman"/>
          <w:sz w:val="32"/>
          <w:szCs w:val="32"/>
        </w:rPr>
      </w:pPr>
      <w:r>
        <w:rPr>
          <w:rFonts w:ascii="仿宋_GB2312" w:eastAsia="仿宋_GB2312" w:hAnsi="宋体" w:cs="宋体" w:hint="eastAsia"/>
          <w:sz w:val="32"/>
          <w:szCs w:val="32"/>
        </w:rPr>
        <w:t>在分析自评报告等资料的基础上，采用数据采集、现场数据复核分析等评价方法进行评价。</w:t>
      </w:r>
    </w:p>
    <w:p w:rsidR="00765EBA" w:rsidRDefault="00D9483E">
      <w:pPr>
        <w:tabs>
          <w:tab w:val="right" w:pos="7942"/>
        </w:tabs>
        <w:spacing w:line="54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（四）综合评价情况及评价结论</w:t>
      </w:r>
    </w:p>
    <w:p w:rsidR="00765EBA" w:rsidRDefault="00D9483E">
      <w:pPr>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经</w:t>
      </w:r>
      <w:r>
        <w:rPr>
          <w:rFonts w:ascii="仿宋_GB2312" w:eastAsia="仿宋_GB2312" w:hAnsi="宋体" w:cs="宋体" w:hint="eastAsia"/>
          <w:sz w:val="32"/>
          <w:szCs w:val="32"/>
        </w:rPr>
        <w:t>绩效考评</w:t>
      </w:r>
      <w:r>
        <w:rPr>
          <w:rFonts w:ascii="仿宋_GB2312" w:eastAsia="仿宋_GB2312" w:hAnsi="宋体" w:cs="宋体" w:hint="eastAsia"/>
          <w:color w:val="000000"/>
          <w:sz w:val="32"/>
          <w:szCs w:val="32"/>
        </w:rPr>
        <w:t>分析，</w:t>
      </w:r>
      <w:r w:rsidR="00DE6064">
        <w:rPr>
          <w:rFonts w:ascii="仿宋_GB2312" w:eastAsia="仿宋_GB2312" w:hAnsi="宋体" w:cs="宋体" w:hint="eastAsia"/>
          <w:color w:val="000000"/>
          <w:sz w:val="32"/>
          <w:szCs w:val="32"/>
        </w:rPr>
        <w:t>寿县人社局对</w:t>
      </w:r>
      <w:r>
        <w:rPr>
          <w:rFonts w:ascii="仿宋_GB2312" w:eastAsia="仿宋_GB2312" w:hAnsi="宋体" w:cs="宋体" w:hint="eastAsia"/>
          <w:sz w:val="32"/>
          <w:szCs w:val="32"/>
        </w:rPr>
        <w:t>寿县养老中心2</w:t>
      </w:r>
      <w:r>
        <w:rPr>
          <w:rFonts w:ascii="仿宋_GB2312" w:eastAsia="仿宋_GB2312" w:hAnsi="宋体" w:cs="宋体" w:hint="eastAsia"/>
          <w:color w:val="000000"/>
          <w:sz w:val="32"/>
          <w:szCs w:val="32"/>
        </w:rPr>
        <w:t>022年度项目支出绩效评价综合得分为</w:t>
      </w:r>
      <w:r w:rsidR="0040759B">
        <w:rPr>
          <w:rFonts w:ascii="仿宋_GB2312" w:eastAsia="仿宋_GB2312" w:hAnsi="宋体" w:cs="宋体" w:hint="eastAsia"/>
          <w:color w:val="000000"/>
          <w:sz w:val="32"/>
          <w:szCs w:val="32"/>
        </w:rPr>
        <w:t>97.34</w:t>
      </w:r>
      <w:bookmarkStart w:id="2" w:name="_GoBack"/>
      <w:bookmarkEnd w:id="2"/>
      <w:r>
        <w:rPr>
          <w:rFonts w:ascii="仿宋_GB2312" w:eastAsia="仿宋_GB2312" w:hAnsi="宋体" w:cs="宋体" w:hint="eastAsia"/>
          <w:color w:val="000000"/>
          <w:sz w:val="32"/>
          <w:szCs w:val="32"/>
        </w:rPr>
        <w:t>分，评价结果为“</w:t>
      </w:r>
      <w:r>
        <w:rPr>
          <w:rFonts w:ascii="仿宋_GB2312" w:eastAsia="仿宋_GB2312" w:hAnsi="宋体" w:cs="宋体" w:hint="eastAsia"/>
          <w:sz w:val="32"/>
          <w:szCs w:val="32"/>
        </w:rPr>
        <w:t>优</w:t>
      </w:r>
      <w:r>
        <w:rPr>
          <w:rFonts w:ascii="仿宋_GB2312" w:eastAsia="仿宋_GB2312" w:hAnsi="宋体" w:cs="宋体" w:hint="eastAsia"/>
          <w:color w:val="000000"/>
          <w:sz w:val="32"/>
          <w:szCs w:val="32"/>
        </w:rPr>
        <w:t>”。具体评分见下表：</w:t>
      </w:r>
    </w:p>
    <w:p w:rsidR="00DE6064" w:rsidRDefault="00DE6064">
      <w:pPr>
        <w:ind w:firstLineChars="200" w:firstLine="640"/>
        <w:rPr>
          <w:rFonts w:ascii="仿宋_GB2312" w:eastAsia="仿宋_GB2312" w:hAnsi="宋体" w:cs="宋体"/>
          <w:color w:val="000000"/>
          <w:sz w:val="32"/>
          <w:szCs w:val="32"/>
        </w:rPr>
      </w:pPr>
    </w:p>
    <w:tbl>
      <w:tblPr>
        <w:tblW w:w="8796" w:type="dxa"/>
        <w:tblInd w:w="96" w:type="dxa"/>
        <w:tblLook w:val="04A0" w:firstRow="1" w:lastRow="0" w:firstColumn="1" w:lastColumn="0" w:noHBand="0" w:noVBand="1"/>
      </w:tblPr>
      <w:tblGrid>
        <w:gridCol w:w="1442"/>
        <w:gridCol w:w="1572"/>
        <w:gridCol w:w="1859"/>
        <w:gridCol w:w="1287"/>
        <w:gridCol w:w="1429"/>
        <w:gridCol w:w="1207"/>
      </w:tblGrid>
      <w:tr w:rsidR="00765EBA">
        <w:trPr>
          <w:trHeight w:val="600"/>
        </w:trPr>
        <w:tc>
          <w:tcPr>
            <w:tcW w:w="1442" w:type="dxa"/>
            <w:tcBorders>
              <w:top w:val="single" w:sz="4" w:space="0" w:color="auto"/>
              <w:left w:val="single" w:sz="4" w:space="0" w:color="auto"/>
              <w:bottom w:val="single" w:sz="4" w:space="0" w:color="auto"/>
              <w:right w:val="single" w:sz="4" w:space="0" w:color="auto"/>
            </w:tcBorders>
            <w:noWrap/>
            <w:vAlign w:val="center"/>
          </w:tcPr>
          <w:p w:rsidR="00765EBA" w:rsidRDefault="00D9483E">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项目</w:t>
            </w:r>
          </w:p>
        </w:tc>
        <w:tc>
          <w:tcPr>
            <w:tcW w:w="1572" w:type="dxa"/>
            <w:tcBorders>
              <w:top w:val="single" w:sz="4" w:space="0" w:color="auto"/>
              <w:left w:val="nil"/>
              <w:bottom w:val="single" w:sz="4" w:space="0" w:color="auto"/>
              <w:right w:val="single" w:sz="4" w:space="0" w:color="auto"/>
            </w:tcBorders>
            <w:noWrap/>
            <w:vAlign w:val="center"/>
          </w:tcPr>
          <w:p w:rsidR="00765EBA" w:rsidRDefault="00D9483E">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决策</w:t>
            </w:r>
          </w:p>
        </w:tc>
        <w:tc>
          <w:tcPr>
            <w:tcW w:w="1859" w:type="dxa"/>
            <w:tcBorders>
              <w:top w:val="single" w:sz="4" w:space="0" w:color="auto"/>
              <w:left w:val="nil"/>
              <w:bottom w:val="single" w:sz="4" w:space="0" w:color="auto"/>
              <w:right w:val="single" w:sz="4" w:space="0" w:color="auto"/>
            </w:tcBorders>
            <w:noWrap/>
            <w:vAlign w:val="center"/>
          </w:tcPr>
          <w:p w:rsidR="00765EBA" w:rsidRDefault="00D9483E">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过程</w:t>
            </w:r>
          </w:p>
        </w:tc>
        <w:tc>
          <w:tcPr>
            <w:tcW w:w="1287" w:type="dxa"/>
            <w:tcBorders>
              <w:top w:val="single" w:sz="4" w:space="0" w:color="auto"/>
              <w:left w:val="nil"/>
              <w:bottom w:val="single" w:sz="4" w:space="0" w:color="auto"/>
              <w:right w:val="nil"/>
            </w:tcBorders>
            <w:vAlign w:val="center"/>
          </w:tcPr>
          <w:p w:rsidR="00765EBA" w:rsidRDefault="00D9483E">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产出</w:t>
            </w:r>
          </w:p>
        </w:tc>
        <w:tc>
          <w:tcPr>
            <w:tcW w:w="1429" w:type="dxa"/>
            <w:tcBorders>
              <w:top w:val="single" w:sz="4" w:space="0" w:color="auto"/>
              <w:left w:val="single" w:sz="4" w:space="0" w:color="auto"/>
              <w:bottom w:val="single" w:sz="4" w:space="0" w:color="auto"/>
              <w:right w:val="single" w:sz="4" w:space="0" w:color="auto"/>
            </w:tcBorders>
            <w:noWrap/>
            <w:vAlign w:val="center"/>
          </w:tcPr>
          <w:p w:rsidR="00765EBA" w:rsidRDefault="00D9483E">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效果</w:t>
            </w:r>
          </w:p>
        </w:tc>
        <w:tc>
          <w:tcPr>
            <w:tcW w:w="1207" w:type="dxa"/>
            <w:tcBorders>
              <w:top w:val="single" w:sz="4" w:space="0" w:color="auto"/>
              <w:left w:val="nil"/>
              <w:bottom w:val="single" w:sz="4" w:space="0" w:color="auto"/>
              <w:right w:val="single" w:sz="4" w:space="0" w:color="auto"/>
            </w:tcBorders>
            <w:noWrap/>
            <w:vAlign w:val="center"/>
          </w:tcPr>
          <w:p w:rsidR="00765EBA" w:rsidRDefault="00D9483E">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得分合计</w:t>
            </w:r>
          </w:p>
        </w:tc>
      </w:tr>
      <w:tr w:rsidR="00765EBA">
        <w:trPr>
          <w:trHeight w:val="566"/>
        </w:trPr>
        <w:tc>
          <w:tcPr>
            <w:tcW w:w="1442" w:type="dxa"/>
            <w:tcBorders>
              <w:top w:val="nil"/>
              <w:left w:val="single" w:sz="4" w:space="0" w:color="auto"/>
              <w:bottom w:val="single" w:sz="4" w:space="0" w:color="auto"/>
              <w:right w:val="single" w:sz="4" w:space="0" w:color="auto"/>
            </w:tcBorders>
            <w:vAlign w:val="center"/>
          </w:tcPr>
          <w:p w:rsidR="00765EBA" w:rsidRDefault="00D9483E">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标准分值</w:t>
            </w:r>
          </w:p>
        </w:tc>
        <w:tc>
          <w:tcPr>
            <w:tcW w:w="1572" w:type="dxa"/>
            <w:tcBorders>
              <w:top w:val="nil"/>
              <w:left w:val="nil"/>
              <w:bottom w:val="single" w:sz="4" w:space="0" w:color="auto"/>
              <w:right w:val="single" w:sz="4" w:space="0" w:color="auto"/>
            </w:tcBorders>
            <w:noWrap/>
            <w:vAlign w:val="center"/>
          </w:tcPr>
          <w:p w:rsidR="00765EBA" w:rsidRDefault="00D9483E">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15</w:t>
            </w:r>
          </w:p>
        </w:tc>
        <w:tc>
          <w:tcPr>
            <w:tcW w:w="1859" w:type="dxa"/>
            <w:tcBorders>
              <w:top w:val="nil"/>
              <w:left w:val="nil"/>
              <w:bottom w:val="single" w:sz="4" w:space="0" w:color="auto"/>
              <w:right w:val="single" w:sz="4" w:space="0" w:color="auto"/>
            </w:tcBorders>
            <w:noWrap/>
            <w:vAlign w:val="center"/>
          </w:tcPr>
          <w:p w:rsidR="00765EBA" w:rsidRDefault="00D9483E">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20</w:t>
            </w:r>
          </w:p>
        </w:tc>
        <w:tc>
          <w:tcPr>
            <w:tcW w:w="1287" w:type="dxa"/>
            <w:tcBorders>
              <w:top w:val="single" w:sz="4" w:space="0" w:color="auto"/>
              <w:left w:val="nil"/>
              <w:bottom w:val="single" w:sz="4" w:space="0" w:color="auto"/>
              <w:right w:val="nil"/>
            </w:tcBorders>
            <w:vAlign w:val="center"/>
          </w:tcPr>
          <w:p w:rsidR="00765EBA" w:rsidRDefault="00D9483E">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40</w:t>
            </w:r>
          </w:p>
        </w:tc>
        <w:tc>
          <w:tcPr>
            <w:tcW w:w="1429" w:type="dxa"/>
            <w:tcBorders>
              <w:top w:val="single" w:sz="4" w:space="0" w:color="auto"/>
              <w:left w:val="single" w:sz="4" w:space="0" w:color="auto"/>
              <w:bottom w:val="single" w:sz="4" w:space="0" w:color="auto"/>
              <w:right w:val="single" w:sz="4" w:space="0" w:color="auto"/>
            </w:tcBorders>
            <w:noWrap/>
            <w:vAlign w:val="center"/>
          </w:tcPr>
          <w:p w:rsidR="00765EBA" w:rsidRDefault="00D9483E">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25</w:t>
            </w:r>
          </w:p>
        </w:tc>
        <w:tc>
          <w:tcPr>
            <w:tcW w:w="1207" w:type="dxa"/>
            <w:tcBorders>
              <w:top w:val="nil"/>
              <w:left w:val="nil"/>
              <w:bottom w:val="single" w:sz="4" w:space="0" w:color="auto"/>
              <w:right w:val="single" w:sz="4" w:space="0" w:color="auto"/>
            </w:tcBorders>
            <w:noWrap/>
            <w:vAlign w:val="center"/>
          </w:tcPr>
          <w:p w:rsidR="00765EBA" w:rsidRDefault="00D9483E">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100</w:t>
            </w:r>
          </w:p>
        </w:tc>
      </w:tr>
      <w:tr w:rsidR="00765EBA">
        <w:trPr>
          <w:trHeight w:val="586"/>
        </w:trPr>
        <w:tc>
          <w:tcPr>
            <w:tcW w:w="1442" w:type="dxa"/>
            <w:tcBorders>
              <w:top w:val="nil"/>
              <w:left w:val="single" w:sz="4" w:space="0" w:color="auto"/>
              <w:bottom w:val="single" w:sz="4" w:space="0" w:color="auto"/>
              <w:right w:val="single" w:sz="4" w:space="0" w:color="auto"/>
            </w:tcBorders>
            <w:vAlign w:val="center"/>
          </w:tcPr>
          <w:p w:rsidR="00765EBA" w:rsidRDefault="00D9483E">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评价得分</w:t>
            </w:r>
          </w:p>
        </w:tc>
        <w:tc>
          <w:tcPr>
            <w:tcW w:w="1572" w:type="dxa"/>
            <w:tcBorders>
              <w:top w:val="nil"/>
              <w:left w:val="nil"/>
              <w:bottom w:val="single" w:sz="4" w:space="0" w:color="auto"/>
              <w:right w:val="single" w:sz="4" w:space="0" w:color="auto"/>
            </w:tcBorders>
            <w:noWrap/>
            <w:vAlign w:val="center"/>
          </w:tcPr>
          <w:p w:rsidR="00765EBA" w:rsidRDefault="00D9483E">
            <w:pPr>
              <w:widowControl/>
              <w:jc w:val="center"/>
              <w:rPr>
                <w:rFonts w:ascii="仿宋_GB2312" w:eastAsia="仿宋_GB2312" w:hAnsi="宋体" w:cs="宋体"/>
                <w:b/>
                <w:color w:val="000000"/>
                <w:kern w:val="0"/>
                <w:sz w:val="28"/>
                <w:szCs w:val="28"/>
              </w:rPr>
            </w:pPr>
            <w:r>
              <w:rPr>
                <w:rFonts w:ascii="仿宋_GB2312" w:eastAsia="仿宋_GB2312" w:hAnsi="宋体" w:cs="宋体" w:hint="eastAsia"/>
                <w:b/>
                <w:color w:val="000000"/>
                <w:kern w:val="0"/>
                <w:sz w:val="28"/>
                <w:szCs w:val="28"/>
              </w:rPr>
              <w:t>15</w:t>
            </w:r>
          </w:p>
        </w:tc>
        <w:tc>
          <w:tcPr>
            <w:tcW w:w="1859" w:type="dxa"/>
            <w:tcBorders>
              <w:top w:val="nil"/>
              <w:left w:val="nil"/>
              <w:bottom w:val="single" w:sz="4" w:space="0" w:color="auto"/>
              <w:right w:val="single" w:sz="4" w:space="0" w:color="auto"/>
            </w:tcBorders>
            <w:noWrap/>
            <w:vAlign w:val="center"/>
          </w:tcPr>
          <w:p w:rsidR="00765EBA" w:rsidRDefault="0040759B">
            <w:pPr>
              <w:widowControl/>
              <w:jc w:val="center"/>
              <w:rPr>
                <w:rFonts w:ascii="仿宋_GB2312" w:eastAsia="仿宋_GB2312" w:hAnsi="宋体" w:cs="宋体"/>
                <w:b/>
                <w:color w:val="000000"/>
                <w:kern w:val="0"/>
                <w:sz w:val="28"/>
                <w:szCs w:val="28"/>
              </w:rPr>
            </w:pPr>
            <w:r>
              <w:rPr>
                <w:rFonts w:ascii="仿宋_GB2312" w:eastAsia="仿宋_GB2312" w:hAnsi="宋体" w:cs="宋体" w:hint="eastAsia"/>
                <w:b/>
                <w:color w:val="000000"/>
                <w:kern w:val="0"/>
                <w:sz w:val="28"/>
                <w:szCs w:val="28"/>
              </w:rPr>
              <w:t>18.5</w:t>
            </w:r>
          </w:p>
        </w:tc>
        <w:tc>
          <w:tcPr>
            <w:tcW w:w="1287" w:type="dxa"/>
            <w:tcBorders>
              <w:top w:val="single" w:sz="4" w:space="0" w:color="auto"/>
              <w:left w:val="nil"/>
              <w:bottom w:val="single" w:sz="4" w:space="0" w:color="auto"/>
              <w:right w:val="nil"/>
            </w:tcBorders>
            <w:vAlign w:val="center"/>
          </w:tcPr>
          <w:p w:rsidR="00765EBA" w:rsidRDefault="0040759B">
            <w:pPr>
              <w:widowControl/>
              <w:jc w:val="center"/>
              <w:rPr>
                <w:rFonts w:ascii="仿宋_GB2312" w:eastAsia="仿宋_GB2312" w:hAnsi="宋体" w:cs="宋体"/>
                <w:b/>
                <w:color w:val="000000"/>
                <w:kern w:val="0"/>
                <w:sz w:val="28"/>
                <w:szCs w:val="28"/>
              </w:rPr>
            </w:pPr>
            <w:r>
              <w:rPr>
                <w:rFonts w:ascii="仿宋_GB2312" w:eastAsia="仿宋_GB2312" w:hAnsi="宋体" w:cs="宋体" w:hint="eastAsia"/>
                <w:b/>
                <w:color w:val="000000"/>
                <w:kern w:val="0"/>
                <w:sz w:val="28"/>
                <w:szCs w:val="28"/>
              </w:rPr>
              <w:t>38.84</w:t>
            </w:r>
          </w:p>
        </w:tc>
        <w:tc>
          <w:tcPr>
            <w:tcW w:w="1429" w:type="dxa"/>
            <w:tcBorders>
              <w:top w:val="single" w:sz="4" w:space="0" w:color="auto"/>
              <w:left w:val="single" w:sz="4" w:space="0" w:color="auto"/>
              <w:bottom w:val="single" w:sz="4" w:space="0" w:color="auto"/>
              <w:right w:val="single" w:sz="4" w:space="0" w:color="auto"/>
            </w:tcBorders>
            <w:noWrap/>
            <w:vAlign w:val="center"/>
          </w:tcPr>
          <w:p w:rsidR="00765EBA" w:rsidRDefault="00D9483E">
            <w:pPr>
              <w:widowControl/>
              <w:jc w:val="center"/>
              <w:rPr>
                <w:rFonts w:ascii="仿宋_GB2312" w:eastAsia="仿宋_GB2312" w:hAnsi="宋体" w:cs="宋体"/>
                <w:b/>
                <w:color w:val="000000"/>
                <w:kern w:val="0"/>
                <w:sz w:val="28"/>
                <w:szCs w:val="28"/>
              </w:rPr>
            </w:pPr>
            <w:r>
              <w:rPr>
                <w:rFonts w:ascii="仿宋_GB2312" w:eastAsia="仿宋_GB2312" w:hAnsi="宋体" w:cs="宋体" w:hint="eastAsia"/>
                <w:b/>
                <w:color w:val="000000"/>
                <w:kern w:val="0"/>
                <w:sz w:val="28"/>
                <w:szCs w:val="28"/>
              </w:rPr>
              <w:t>25</w:t>
            </w:r>
          </w:p>
        </w:tc>
        <w:tc>
          <w:tcPr>
            <w:tcW w:w="1207" w:type="dxa"/>
            <w:tcBorders>
              <w:top w:val="nil"/>
              <w:left w:val="nil"/>
              <w:bottom w:val="single" w:sz="4" w:space="0" w:color="auto"/>
              <w:right w:val="single" w:sz="4" w:space="0" w:color="auto"/>
            </w:tcBorders>
            <w:noWrap/>
            <w:vAlign w:val="center"/>
          </w:tcPr>
          <w:p w:rsidR="00765EBA" w:rsidRDefault="0040759B">
            <w:pPr>
              <w:widowControl/>
              <w:jc w:val="center"/>
              <w:rPr>
                <w:rFonts w:ascii="仿宋_GB2312" w:eastAsia="仿宋_GB2312" w:hAnsi="宋体" w:cs="宋体"/>
                <w:b/>
                <w:color w:val="000000"/>
                <w:kern w:val="0"/>
                <w:sz w:val="28"/>
                <w:szCs w:val="28"/>
              </w:rPr>
            </w:pPr>
            <w:r>
              <w:rPr>
                <w:rFonts w:ascii="仿宋_GB2312" w:eastAsia="仿宋_GB2312" w:hAnsi="宋体" w:cs="宋体" w:hint="eastAsia"/>
                <w:b/>
                <w:color w:val="000000"/>
                <w:kern w:val="0"/>
                <w:sz w:val="28"/>
                <w:szCs w:val="28"/>
              </w:rPr>
              <w:t>97.34</w:t>
            </w:r>
          </w:p>
        </w:tc>
      </w:tr>
    </w:tbl>
    <w:p w:rsidR="00765EBA" w:rsidRDefault="00765EBA">
      <w:pPr>
        <w:ind w:firstLineChars="200" w:firstLine="640"/>
        <w:outlineLvl w:val="0"/>
        <w:rPr>
          <w:rFonts w:ascii="仿宋_GB2312" w:eastAsia="仿宋_GB2312" w:hAnsi="宋体" w:cs="宋体"/>
          <w:bCs/>
          <w:color w:val="000000"/>
          <w:sz w:val="32"/>
          <w:szCs w:val="32"/>
        </w:rPr>
      </w:pPr>
    </w:p>
    <w:p w:rsidR="00765EBA" w:rsidRDefault="00D9483E">
      <w:pPr>
        <w:ind w:firstLineChars="200" w:firstLine="640"/>
        <w:outlineLvl w:val="0"/>
        <w:rPr>
          <w:rFonts w:ascii="黑体" w:eastAsia="黑体" w:hAnsi="宋体" w:cs="宋体"/>
          <w:bCs/>
          <w:color w:val="000000"/>
          <w:sz w:val="32"/>
          <w:szCs w:val="32"/>
        </w:rPr>
      </w:pPr>
      <w:r>
        <w:rPr>
          <w:rFonts w:ascii="黑体" w:eastAsia="黑体" w:hAnsi="宋体" w:cs="宋体" w:hint="eastAsia"/>
          <w:bCs/>
          <w:color w:val="000000"/>
          <w:sz w:val="32"/>
          <w:szCs w:val="32"/>
        </w:rPr>
        <w:t>四、绩效评价指标分析</w:t>
      </w:r>
    </w:p>
    <w:p w:rsidR="00765EBA" w:rsidRDefault="00D9483E">
      <w:pPr>
        <w:ind w:firstLineChars="200" w:firstLine="640"/>
        <w:rPr>
          <w:rFonts w:ascii="仿宋_GB2312" w:eastAsia="仿宋_GB2312" w:hAnsi="宋体" w:cs="宋体"/>
          <w:bCs/>
          <w:color w:val="000000"/>
          <w:sz w:val="32"/>
          <w:szCs w:val="32"/>
        </w:rPr>
      </w:pPr>
      <w:r>
        <w:rPr>
          <w:rFonts w:ascii="仿宋_GB2312" w:eastAsia="仿宋_GB2312" w:hAnsi="宋体" w:cs="宋体" w:hint="eastAsia"/>
          <w:color w:val="000000"/>
          <w:sz w:val="32"/>
          <w:szCs w:val="32"/>
        </w:rPr>
        <w:t>项目支出绩效评价指标体系共设置4</w:t>
      </w:r>
      <w:r>
        <w:rPr>
          <w:rFonts w:ascii="仿宋_GB2312" w:eastAsia="仿宋_GB2312" w:hAnsi="宋体" w:cs="宋体" w:hint="eastAsia"/>
          <w:bCs/>
          <w:color w:val="000000"/>
          <w:sz w:val="32"/>
          <w:szCs w:val="32"/>
        </w:rPr>
        <w:t>个一级指标、6</w:t>
      </w:r>
      <w:r>
        <w:rPr>
          <w:rFonts w:ascii="仿宋_GB2312" w:eastAsia="仿宋_GB2312" w:hAnsi="宋体" w:cs="宋体" w:hint="eastAsia"/>
          <w:color w:val="000000"/>
          <w:sz w:val="32"/>
          <w:szCs w:val="32"/>
        </w:rPr>
        <w:t>个二级指标和24个三级指标，</w:t>
      </w:r>
      <w:r>
        <w:rPr>
          <w:rFonts w:ascii="仿宋_GB2312" w:eastAsia="仿宋_GB2312" w:hAnsi="宋体" w:cs="宋体" w:hint="eastAsia"/>
          <w:bCs/>
          <w:color w:val="000000"/>
          <w:sz w:val="32"/>
          <w:szCs w:val="32"/>
        </w:rPr>
        <w:t>分别为：决策、过程、产出、效果，其中：决策包含2个二级指标和5个三级指标；过程包含2个二级指标和9个三级指标；产出包含1个二级指标和5个三级指标；效果包含1个二级指标和5个三级指标。</w:t>
      </w:r>
    </w:p>
    <w:p w:rsidR="00765EBA" w:rsidRDefault="00D9483E">
      <w:pPr>
        <w:ind w:firstLineChars="200" w:firstLine="640"/>
        <w:rPr>
          <w:rFonts w:ascii="黑体" w:eastAsia="黑体" w:hAnsi="宋体" w:cs="宋体"/>
          <w:color w:val="000000" w:themeColor="text1"/>
          <w:sz w:val="32"/>
          <w:szCs w:val="32"/>
        </w:rPr>
      </w:pPr>
      <w:r>
        <w:rPr>
          <w:rFonts w:ascii="黑体" w:eastAsia="黑体" w:hAnsi="宋体" w:cs="宋体" w:hint="eastAsia"/>
          <w:color w:val="000000"/>
          <w:sz w:val="32"/>
          <w:szCs w:val="32"/>
        </w:rPr>
        <w:t>（一）决策情况</w:t>
      </w:r>
      <w:r>
        <w:rPr>
          <w:rFonts w:ascii="黑体" w:eastAsia="黑体" w:hAnsi="宋体" w:cs="宋体" w:hint="eastAsia"/>
          <w:bCs/>
          <w:color w:val="000000" w:themeColor="text1"/>
          <w:sz w:val="32"/>
          <w:szCs w:val="32"/>
        </w:rPr>
        <w:t>（满分15分，得15分）</w:t>
      </w:r>
    </w:p>
    <w:p w:rsidR="00765EBA" w:rsidRDefault="00D9483E">
      <w:pPr>
        <w:ind w:firstLineChars="200" w:firstLine="640"/>
        <w:rPr>
          <w:rFonts w:ascii="仿宋_GB2312" w:eastAsia="仿宋_GB2312" w:hAnsi="宋体" w:cs="宋体"/>
          <w:bCs/>
          <w:color w:val="000000"/>
          <w:sz w:val="32"/>
          <w:szCs w:val="32"/>
        </w:rPr>
      </w:pPr>
      <w:r>
        <w:rPr>
          <w:rFonts w:ascii="仿宋_GB2312" w:eastAsia="仿宋_GB2312" w:hAnsi="宋体" w:cs="宋体" w:hint="eastAsia"/>
          <w:bCs/>
          <w:color w:val="000000"/>
          <w:sz w:val="32"/>
          <w:szCs w:val="32"/>
        </w:rPr>
        <w:t>决策包含2个二级指标和5个三级指标，</w:t>
      </w:r>
    </w:p>
    <w:p w:rsidR="00765EBA" w:rsidRDefault="00D9483E">
      <w:pPr>
        <w:ind w:firstLineChars="200" w:firstLine="640"/>
        <w:rPr>
          <w:rFonts w:ascii="仿宋_GB2312" w:eastAsia="仿宋_GB2312" w:hAnsi="宋体" w:cs="宋体"/>
          <w:bCs/>
          <w:color w:val="000000"/>
          <w:sz w:val="32"/>
          <w:szCs w:val="32"/>
        </w:rPr>
      </w:pPr>
      <w:r>
        <w:rPr>
          <w:rFonts w:ascii="仿宋_GB2312" w:eastAsia="仿宋_GB2312" w:hAnsi="宋体" w:cs="宋体" w:hint="eastAsia"/>
          <w:bCs/>
          <w:color w:val="000000"/>
          <w:sz w:val="32"/>
          <w:szCs w:val="32"/>
        </w:rPr>
        <w:t xml:space="preserve"> 1、项目申报管理（满分10分，得分10分）</w:t>
      </w:r>
    </w:p>
    <w:p w:rsidR="00765EBA" w:rsidRDefault="00D9483E">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（1）项目申报相关性，得满分。</w:t>
      </w:r>
    </w:p>
    <w:p w:rsidR="00765EBA" w:rsidRDefault="00D9483E">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①申报项目符合国家政策和行业发展规划的要求；</w:t>
      </w:r>
    </w:p>
    <w:p w:rsidR="00765EBA" w:rsidRDefault="00D9483E">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②申报项目是项目库中的项目；</w:t>
      </w:r>
    </w:p>
    <w:p w:rsidR="00765EBA" w:rsidRDefault="00D9483E">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③申报项目</w:t>
      </w:r>
      <w:proofErr w:type="gramStart"/>
      <w:r>
        <w:rPr>
          <w:rFonts w:ascii="仿宋_GB2312" w:eastAsia="仿宋_GB2312" w:hAnsi="宋体" w:cs="宋体" w:hint="eastAsia"/>
          <w:sz w:val="32"/>
          <w:szCs w:val="32"/>
        </w:rPr>
        <w:t>是奖补资金</w:t>
      </w:r>
      <w:proofErr w:type="gramEnd"/>
      <w:r>
        <w:rPr>
          <w:rFonts w:ascii="仿宋_GB2312" w:eastAsia="仿宋_GB2312" w:hAnsi="宋体" w:cs="宋体" w:hint="eastAsia"/>
          <w:sz w:val="32"/>
          <w:szCs w:val="32"/>
        </w:rPr>
        <w:t>支持方向的项目;</w:t>
      </w:r>
    </w:p>
    <w:p w:rsidR="00765EBA" w:rsidRDefault="00D9483E">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④申报项目是规定建设期内的项目;</w:t>
      </w:r>
    </w:p>
    <w:p w:rsidR="00765EBA" w:rsidRDefault="00D9483E">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（2）项目申报符合性，得满分。</w:t>
      </w:r>
    </w:p>
    <w:p w:rsidR="00765EBA" w:rsidRDefault="00D9483E">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①项目提交的申请文件、材料符合申报要求；</w:t>
      </w:r>
    </w:p>
    <w:p w:rsidR="00765EBA" w:rsidRDefault="00D9483E">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lastRenderedPageBreak/>
        <w:t>②项目单位符合申报要求；</w:t>
      </w:r>
    </w:p>
    <w:p w:rsidR="00765EBA" w:rsidRDefault="00D9483E">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③项目符合专项资金支持的范围和方向；</w:t>
      </w:r>
    </w:p>
    <w:p w:rsidR="00765EBA" w:rsidRDefault="00D9483E">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④项目申报建设内容（或产出目标）符合申报要求；</w:t>
      </w:r>
    </w:p>
    <w:p w:rsidR="00765EBA" w:rsidRDefault="00D9483E">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（3）审批程序规范性，得满分。</w:t>
      </w:r>
    </w:p>
    <w:p w:rsidR="00765EBA" w:rsidRDefault="00D9483E">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①项目申报审核、审批程序规范；</w:t>
      </w:r>
    </w:p>
    <w:p w:rsidR="00765EBA" w:rsidRDefault="00D9483E">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②项目审批手续完善、不存在多头申报或重复申报；</w:t>
      </w:r>
    </w:p>
    <w:p w:rsidR="00765EBA" w:rsidRDefault="00D9483E">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（4）绩效目标的明确、合理性，得满分。</w:t>
      </w:r>
    </w:p>
    <w:p w:rsidR="00765EBA" w:rsidRDefault="00D9483E">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①项目绩效指标的设置有充分依据；</w:t>
      </w:r>
    </w:p>
    <w:p w:rsidR="00765EBA" w:rsidRDefault="00D9483E">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②将项目绩效目标细化分解为具体的绩效指标；</w:t>
      </w:r>
    </w:p>
    <w:p w:rsidR="00765EBA" w:rsidRDefault="00D9483E">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③通过清晰、可衡量的指标</w:t>
      </w:r>
      <w:proofErr w:type="gramStart"/>
      <w:r>
        <w:rPr>
          <w:rFonts w:ascii="仿宋_GB2312" w:eastAsia="仿宋_GB2312" w:hAnsi="宋体" w:cs="宋体" w:hint="eastAsia"/>
          <w:sz w:val="32"/>
          <w:szCs w:val="32"/>
        </w:rPr>
        <w:t>值予以</w:t>
      </w:r>
      <w:proofErr w:type="gramEnd"/>
      <w:r>
        <w:rPr>
          <w:rFonts w:ascii="仿宋_GB2312" w:eastAsia="仿宋_GB2312" w:hAnsi="宋体" w:cs="宋体" w:hint="eastAsia"/>
          <w:sz w:val="32"/>
          <w:szCs w:val="32"/>
        </w:rPr>
        <w:t>体现；</w:t>
      </w:r>
    </w:p>
    <w:p w:rsidR="00765EBA" w:rsidRDefault="00D9483E">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④与预算确定的项目投资额或资金量相匹配。</w:t>
      </w:r>
    </w:p>
    <w:p w:rsidR="00765EBA" w:rsidRDefault="00D9483E">
      <w:pPr>
        <w:ind w:firstLineChars="200" w:firstLine="640"/>
        <w:rPr>
          <w:rFonts w:ascii="仿宋_GB2312" w:eastAsia="仿宋_GB2312" w:hAnsi="宋体" w:cs="宋体"/>
          <w:color w:val="000000"/>
          <w:sz w:val="32"/>
          <w:szCs w:val="32"/>
        </w:rPr>
      </w:pPr>
      <w:r>
        <w:rPr>
          <w:rFonts w:ascii="仿宋_GB2312" w:eastAsia="仿宋_GB2312" w:hAnsi="宋体" w:cs="宋体" w:hint="eastAsia"/>
          <w:sz w:val="32"/>
          <w:szCs w:val="32"/>
        </w:rPr>
        <w:t>2、资金落实</w:t>
      </w:r>
      <w:r>
        <w:rPr>
          <w:rFonts w:ascii="仿宋_GB2312" w:eastAsia="仿宋_GB2312" w:hAnsi="宋体" w:cs="宋体" w:hint="eastAsia"/>
          <w:color w:val="000000"/>
          <w:sz w:val="32"/>
          <w:szCs w:val="32"/>
        </w:rPr>
        <w:t>（满分5分，</w:t>
      </w:r>
      <w:r>
        <w:rPr>
          <w:rFonts w:ascii="仿宋_GB2312" w:eastAsia="仿宋_GB2312" w:hAnsi="宋体" w:cs="宋体" w:hint="eastAsia"/>
          <w:color w:val="000000" w:themeColor="text1"/>
          <w:sz w:val="32"/>
          <w:szCs w:val="32"/>
        </w:rPr>
        <w:t>得分5分</w:t>
      </w:r>
      <w:r>
        <w:rPr>
          <w:rFonts w:ascii="仿宋_GB2312" w:eastAsia="仿宋_GB2312" w:hAnsi="宋体" w:cs="宋体" w:hint="eastAsia"/>
          <w:color w:val="000000"/>
          <w:sz w:val="32"/>
          <w:szCs w:val="32"/>
        </w:rPr>
        <w:t>）</w:t>
      </w:r>
    </w:p>
    <w:p w:rsidR="00765EBA" w:rsidRDefault="00D9483E">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（1）资金到位率，指标满分3分，得满分。</w:t>
      </w:r>
    </w:p>
    <w:p w:rsidR="00765EBA" w:rsidRDefault="00D9483E">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资金到位率=（实际到位资金/计划投入资金）×100%</w:t>
      </w:r>
    </w:p>
    <w:p w:rsidR="00765EBA" w:rsidRDefault="00D9483E">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实际到位资金248.4万元，计划投入资金248.4万元，资金到位率为100%，满分。</w:t>
      </w:r>
    </w:p>
    <w:p w:rsidR="00765EBA" w:rsidRDefault="00D9483E">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（2）“资金到位及时率”，指标满分2分，得满分。</w:t>
      </w:r>
    </w:p>
    <w:p w:rsidR="00765EBA" w:rsidRDefault="00D9483E">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“资金到位及时率”=（实际已及时到位资金/应到位资金）×100%</w:t>
      </w:r>
    </w:p>
    <w:p w:rsidR="00765EBA" w:rsidRDefault="00D9483E">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=248.4/248.4*100%=100%，满分。</w:t>
      </w:r>
    </w:p>
    <w:p w:rsidR="00765EBA" w:rsidRDefault="00D9483E">
      <w:pPr>
        <w:ind w:firstLineChars="200" w:firstLine="643"/>
        <w:rPr>
          <w:rFonts w:ascii="黑体" w:eastAsia="黑体" w:hAnsi="宋体" w:cs="宋体"/>
          <w:bCs/>
          <w:color w:val="000000" w:themeColor="text1"/>
          <w:sz w:val="32"/>
          <w:szCs w:val="32"/>
        </w:rPr>
      </w:pPr>
      <w:r>
        <w:rPr>
          <w:rFonts w:ascii="黑体" w:eastAsia="黑体" w:hAnsi="宋体" w:cs="宋体" w:hint="eastAsia"/>
          <w:b/>
          <w:bCs/>
          <w:color w:val="000000"/>
          <w:sz w:val="32"/>
          <w:szCs w:val="32"/>
        </w:rPr>
        <w:t>（二）过程情况</w:t>
      </w:r>
      <w:r>
        <w:rPr>
          <w:rFonts w:ascii="黑体" w:eastAsia="黑体" w:hAnsi="宋体" w:cs="宋体" w:hint="eastAsia"/>
          <w:bCs/>
          <w:color w:val="000000"/>
          <w:sz w:val="32"/>
          <w:szCs w:val="32"/>
        </w:rPr>
        <w:t>（</w:t>
      </w:r>
      <w:r>
        <w:rPr>
          <w:rFonts w:ascii="黑体" w:eastAsia="黑体" w:hAnsi="宋体" w:cs="宋体" w:hint="eastAsia"/>
          <w:bCs/>
          <w:color w:val="000000" w:themeColor="text1"/>
          <w:sz w:val="32"/>
          <w:szCs w:val="32"/>
        </w:rPr>
        <w:t>满分20分，得18.5分）</w:t>
      </w:r>
    </w:p>
    <w:p w:rsidR="00765EBA" w:rsidRDefault="00D9483E">
      <w:pPr>
        <w:ind w:firstLineChars="200" w:firstLine="640"/>
        <w:rPr>
          <w:rFonts w:ascii="仿宋_GB2312" w:eastAsia="仿宋_GB2312" w:hAnsi="宋体" w:cs="宋体"/>
          <w:bCs/>
          <w:color w:val="000000"/>
          <w:sz w:val="32"/>
          <w:szCs w:val="32"/>
        </w:rPr>
      </w:pPr>
      <w:r>
        <w:rPr>
          <w:rFonts w:ascii="仿宋_GB2312" w:eastAsia="仿宋_GB2312" w:hAnsi="宋体" w:cs="宋体" w:hint="eastAsia"/>
          <w:bCs/>
          <w:color w:val="000000"/>
          <w:sz w:val="32"/>
          <w:szCs w:val="32"/>
        </w:rPr>
        <w:t>过程包含2个二级指标和9个三级指标。</w:t>
      </w:r>
    </w:p>
    <w:p w:rsidR="00765EBA" w:rsidRDefault="00D9483E">
      <w:pPr>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lastRenderedPageBreak/>
        <w:t>1、项目管理（满分10分，</w:t>
      </w:r>
      <w:r>
        <w:rPr>
          <w:rFonts w:ascii="仿宋_GB2312" w:eastAsia="仿宋_GB2312" w:hAnsi="宋体" w:cs="宋体" w:hint="eastAsia"/>
          <w:color w:val="000000" w:themeColor="text1"/>
          <w:sz w:val="32"/>
          <w:szCs w:val="32"/>
        </w:rPr>
        <w:t>得分10分</w:t>
      </w:r>
      <w:r>
        <w:rPr>
          <w:rFonts w:ascii="仿宋_GB2312" w:eastAsia="仿宋_GB2312" w:hAnsi="宋体" w:cs="宋体" w:hint="eastAsia"/>
          <w:color w:val="000000"/>
          <w:sz w:val="32"/>
          <w:szCs w:val="32"/>
        </w:rPr>
        <w:t>）</w:t>
      </w:r>
    </w:p>
    <w:p w:rsidR="00765EBA" w:rsidRDefault="00D9483E">
      <w:pPr>
        <w:ind w:firstLineChars="200" w:firstLine="640"/>
        <w:rPr>
          <w:rFonts w:ascii="仿宋_GB2312" w:eastAsia="仿宋_GB2312" w:hAnsi="宋体" w:cs="宋体"/>
          <w:sz w:val="32"/>
          <w:szCs w:val="32"/>
        </w:rPr>
      </w:pPr>
      <w:r>
        <w:rPr>
          <w:rFonts w:ascii="仿宋_GB2312" w:eastAsia="仿宋_GB2312" w:hAnsi="宋体" w:cs="宋体" w:hint="eastAsia"/>
          <w:color w:val="000000"/>
          <w:sz w:val="32"/>
          <w:szCs w:val="32"/>
        </w:rPr>
        <w:t>（1）项目管理的规范性</w:t>
      </w:r>
      <w:r>
        <w:rPr>
          <w:rFonts w:ascii="仿宋_GB2312" w:eastAsia="仿宋_GB2312" w:hAnsi="宋体" w:cs="宋体" w:hint="eastAsia"/>
          <w:sz w:val="32"/>
          <w:szCs w:val="32"/>
        </w:rPr>
        <w:t>，指标2分，得2分。</w:t>
      </w:r>
    </w:p>
    <w:p w:rsidR="00765EBA" w:rsidRDefault="00D9483E">
      <w:pPr>
        <w:ind w:rightChars="200" w:right="420" w:firstLineChars="200" w:firstLine="640"/>
        <w:rPr>
          <w:rFonts w:ascii="仿宋_GB2312" w:eastAsia="仿宋_GB2312" w:hAnsi="宋体" w:cs="宋体"/>
          <w:sz w:val="32"/>
          <w:szCs w:val="32"/>
        </w:rPr>
      </w:pPr>
      <w:r>
        <w:rPr>
          <w:rFonts w:ascii="仿宋_GB2312" w:eastAsia="仿宋_GB2312" w:hAnsi="宋体" w:cs="宋体" w:hint="eastAsia"/>
          <w:sz w:val="32"/>
          <w:szCs w:val="32"/>
        </w:rPr>
        <w:t>具有相应的项目管理内控制度，项目内控管理制度得到有效执行，项目程序符合相关规范、项目过程管理资料齐全完整。</w:t>
      </w:r>
    </w:p>
    <w:p w:rsidR="00765EBA" w:rsidRDefault="00D9483E">
      <w:pPr>
        <w:ind w:rightChars="200" w:right="420"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（2）项目计划目标管理，指标1分，得1分</w:t>
      </w:r>
    </w:p>
    <w:p w:rsidR="00765EBA" w:rsidRDefault="00D9483E">
      <w:pPr>
        <w:ind w:rightChars="200" w:right="420"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项目按计划申报的实施内容进行项目管理，单位无擅自改变项目主要计划目标。</w:t>
      </w:r>
    </w:p>
    <w:p w:rsidR="00765EBA" w:rsidRDefault="00D9483E">
      <w:pPr>
        <w:ind w:rightChars="200" w:right="420"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（3）政府采购制执行情况，</w:t>
      </w:r>
      <w:r>
        <w:rPr>
          <w:rFonts w:ascii="仿宋_GB2312" w:eastAsia="仿宋_GB2312" w:hAnsi="宋体" w:cs="宋体" w:hint="eastAsia"/>
          <w:sz w:val="32"/>
          <w:szCs w:val="32"/>
        </w:rPr>
        <w:t>满分2分，</w:t>
      </w:r>
      <w:r>
        <w:rPr>
          <w:rFonts w:ascii="仿宋_GB2312" w:eastAsia="仿宋_GB2312" w:hAnsi="宋体" w:cs="宋体" w:hint="eastAsia"/>
          <w:color w:val="000000"/>
          <w:sz w:val="32"/>
          <w:szCs w:val="32"/>
        </w:rPr>
        <w:t>得2分。</w:t>
      </w:r>
    </w:p>
    <w:p w:rsidR="00765EBA" w:rsidRDefault="00D9483E">
      <w:pPr>
        <w:ind w:rightChars="200" w:right="420"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有符合政府采购的设备物资及其他服务业务，严格执行了政府集中采购制。</w:t>
      </w:r>
    </w:p>
    <w:p w:rsidR="00765EBA" w:rsidRDefault="00D9483E">
      <w:pPr>
        <w:numPr>
          <w:ilvl w:val="0"/>
          <w:numId w:val="2"/>
        </w:numPr>
        <w:ind w:rightChars="200" w:right="420" w:firstLineChars="200" w:firstLine="640"/>
        <w:rPr>
          <w:rFonts w:ascii="仿宋_GB2312" w:eastAsia="仿宋_GB2312" w:hAnsi="宋体" w:cs="宋体"/>
          <w:sz w:val="32"/>
          <w:szCs w:val="32"/>
        </w:rPr>
      </w:pPr>
      <w:r>
        <w:rPr>
          <w:rFonts w:ascii="仿宋_GB2312" w:eastAsia="仿宋_GB2312" w:hAnsi="宋体" w:cs="宋体" w:hint="eastAsia"/>
          <w:color w:val="000000"/>
          <w:sz w:val="32"/>
          <w:szCs w:val="32"/>
        </w:rPr>
        <w:t>完工验收程序的规范性，</w:t>
      </w:r>
      <w:r>
        <w:rPr>
          <w:rFonts w:ascii="仿宋_GB2312" w:eastAsia="仿宋_GB2312" w:hAnsi="宋体" w:cs="宋体" w:hint="eastAsia"/>
          <w:sz w:val="32"/>
          <w:szCs w:val="32"/>
        </w:rPr>
        <w:t>满分4分，得4分。</w:t>
      </w:r>
    </w:p>
    <w:p w:rsidR="00765EBA" w:rsidRDefault="00D9483E">
      <w:pPr>
        <w:ind w:rightChars="200" w:right="420"/>
        <w:rPr>
          <w:rFonts w:ascii="仿宋_GB2312" w:eastAsia="仿宋_GB2312" w:hAnsi="宋体" w:cs="宋体"/>
          <w:sz w:val="32"/>
          <w:szCs w:val="32"/>
        </w:rPr>
      </w:pPr>
      <w:r>
        <w:rPr>
          <w:rFonts w:ascii="仿宋_GB2312" w:eastAsia="仿宋_GB2312" w:hAnsi="宋体" w:cs="宋体" w:hint="eastAsia"/>
          <w:sz w:val="32"/>
          <w:szCs w:val="32"/>
        </w:rPr>
        <w:t xml:space="preserve">   该项目建设完成后及时组织初步验收，验收资料完整，验收过程由项目主管部门或其他组织成立的专家评审验收小组参与验收，项目委托第三方验收机构的，验收机构具备相应的资质。</w:t>
      </w:r>
    </w:p>
    <w:p w:rsidR="00765EBA" w:rsidRDefault="00D9483E">
      <w:pPr>
        <w:ind w:rightChars="200" w:right="420" w:firstLineChars="200" w:firstLine="640"/>
        <w:rPr>
          <w:rFonts w:ascii="仿宋_GB2312" w:eastAsia="仿宋_GB2312" w:hAnsi="宋体" w:cs="宋体"/>
          <w:sz w:val="32"/>
          <w:szCs w:val="32"/>
        </w:rPr>
      </w:pPr>
      <w:r>
        <w:rPr>
          <w:rFonts w:ascii="仿宋_GB2312" w:eastAsia="仿宋_GB2312" w:hAnsi="宋体" w:cs="宋体" w:hint="eastAsia"/>
          <w:color w:val="000000"/>
          <w:sz w:val="32"/>
          <w:szCs w:val="32"/>
        </w:rPr>
        <w:t>（5）项目档案管理合</w:t>
      </w:r>
      <w:proofErr w:type="gramStart"/>
      <w:r>
        <w:rPr>
          <w:rFonts w:ascii="仿宋_GB2312" w:eastAsia="仿宋_GB2312" w:hAnsi="宋体" w:cs="宋体" w:hint="eastAsia"/>
          <w:color w:val="000000"/>
          <w:sz w:val="32"/>
          <w:szCs w:val="32"/>
        </w:rPr>
        <w:t>规</w:t>
      </w:r>
      <w:proofErr w:type="gramEnd"/>
      <w:r>
        <w:rPr>
          <w:rFonts w:ascii="仿宋_GB2312" w:eastAsia="仿宋_GB2312" w:hAnsi="宋体" w:cs="宋体" w:hint="eastAsia"/>
          <w:color w:val="000000"/>
          <w:sz w:val="32"/>
          <w:szCs w:val="32"/>
        </w:rPr>
        <w:t>性，</w:t>
      </w:r>
      <w:r>
        <w:rPr>
          <w:rFonts w:ascii="仿宋_GB2312" w:eastAsia="仿宋_GB2312" w:hAnsi="宋体" w:cs="宋体" w:hint="eastAsia"/>
          <w:sz w:val="32"/>
          <w:szCs w:val="32"/>
        </w:rPr>
        <w:t>满分1分，得1满分。</w:t>
      </w:r>
    </w:p>
    <w:p w:rsidR="00765EBA" w:rsidRDefault="00D9483E">
      <w:pPr>
        <w:ind w:rightChars="200" w:right="420" w:firstLineChars="200" w:firstLine="640"/>
        <w:rPr>
          <w:rFonts w:ascii="仿宋_GB2312" w:eastAsia="仿宋_GB2312" w:hAnsi="宋体" w:cs="宋体"/>
          <w:sz w:val="32"/>
          <w:szCs w:val="32"/>
        </w:rPr>
      </w:pPr>
      <w:r>
        <w:rPr>
          <w:rFonts w:ascii="仿宋_GB2312" w:eastAsia="仿宋_GB2312" w:hAnsi="宋体" w:cs="宋体" w:hint="eastAsia"/>
          <w:sz w:val="32"/>
          <w:szCs w:val="32"/>
        </w:rPr>
        <w:t>建立健全档案管理制度，档案资料整理符合完整规范，项目资料整理符合申报要求。</w:t>
      </w:r>
    </w:p>
    <w:p w:rsidR="00765EBA" w:rsidRDefault="00D9483E">
      <w:pPr>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2、财务管理（满分10分，</w:t>
      </w:r>
      <w:r>
        <w:rPr>
          <w:rFonts w:ascii="仿宋_GB2312" w:eastAsia="仿宋_GB2312" w:hAnsi="宋体" w:cs="宋体" w:hint="eastAsia"/>
          <w:sz w:val="32"/>
          <w:szCs w:val="32"/>
        </w:rPr>
        <w:t>得分10分）</w:t>
      </w:r>
    </w:p>
    <w:p w:rsidR="00765EBA" w:rsidRDefault="00D9483E">
      <w:pPr>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（1）财务管理的规范性，符合指标，满分2分，得2分。</w:t>
      </w:r>
    </w:p>
    <w:p w:rsidR="00765EBA" w:rsidRDefault="00D9483E">
      <w:pPr>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已制定或具有相应的资金或财务管理内控制度，财务核算</w:t>
      </w:r>
      <w:r>
        <w:rPr>
          <w:rFonts w:ascii="仿宋_GB2312" w:eastAsia="仿宋_GB2312" w:hAnsi="宋体" w:cs="宋体" w:hint="eastAsia"/>
          <w:color w:val="000000"/>
          <w:sz w:val="32"/>
          <w:szCs w:val="32"/>
        </w:rPr>
        <w:lastRenderedPageBreak/>
        <w:t>符合财务会计制度要求，财务指标符合项目申报要求。</w:t>
      </w:r>
    </w:p>
    <w:p w:rsidR="00765EBA" w:rsidRDefault="00D9483E">
      <w:pPr>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（2）资金使用的合</w:t>
      </w:r>
      <w:proofErr w:type="gramStart"/>
      <w:r>
        <w:rPr>
          <w:rFonts w:ascii="仿宋_GB2312" w:eastAsia="仿宋_GB2312" w:hAnsi="宋体" w:cs="宋体" w:hint="eastAsia"/>
          <w:color w:val="000000"/>
          <w:sz w:val="32"/>
          <w:szCs w:val="32"/>
        </w:rPr>
        <w:t>规</w:t>
      </w:r>
      <w:proofErr w:type="gramEnd"/>
      <w:r>
        <w:rPr>
          <w:rFonts w:ascii="仿宋_GB2312" w:eastAsia="仿宋_GB2312" w:hAnsi="宋体" w:cs="宋体" w:hint="eastAsia"/>
          <w:color w:val="000000"/>
          <w:sz w:val="32"/>
          <w:szCs w:val="32"/>
        </w:rPr>
        <w:t>性，符合指标，满分5分，得5分。</w:t>
      </w:r>
    </w:p>
    <w:p w:rsidR="00765EBA" w:rsidRDefault="00D9483E">
      <w:pPr>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资金设置了专账核算，做到专款专用，资金支付手续齐全，审批流程完善，支付凭证合</w:t>
      </w:r>
      <w:proofErr w:type="gramStart"/>
      <w:r>
        <w:rPr>
          <w:rFonts w:ascii="仿宋_GB2312" w:eastAsia="仿宋_GB2312" w:hAnsi="宋体" w:cs="宋体" w:hint="eastAsia"/>
          <w:color w:val="000000"/>
          <w:sz w:val="32"/>
          <w:szCs w:val="32"/>
        </w:rPr>
        <w:t>规</w:t>
      </w:r>
      <w:proofErr w:type="gramEnd"/>
      <w:r>
        <w:rPr>
          <w:rFonts w:ascii="仿宋_GB2312" w:eastAsia="仿宋_GB2312" w:hAnsi="宋体" w:cs="宋体" w:hint="eastAsia"/>
          <w:color w:val="000000"/>
          <w:sz w:val="32"/>
          <w:szCs w:val="32"/>
        </w:rPr>
        <w:t>，不存在大额现金支付、不合</w:t>
      </w:r>
      <w:proofErr w:type="gramStart"/>
      <w:r>
        <w:rPr>
          <w:rFonts w:ascii="仿宋_GB2312" w:eastAsia="仿宋_GB2312" w:hAnsi="宋体" w:cs="宋体" w:hint="eastAsia"/>
          <w:color w:val="000000"/>
          <w:sz w:val="32"/>
          <w:szCs w:val="32"/>
        </w:rPr>
        <w:t>规</w:t>
      </w:r>
      <w:proofErr w:type="gramEnd"/>
      <w:r>
        <w:rPr>
          <w:rFonts w:ascii="仿宋_GB2312" w:eastAsia="仿宋_GB2312" w:hAnsi="宋体" w:cs="宋体" w:hint="eastAsia"/>
          <w:color w:val="000000"/>
          <w:sz w:val="32"/>
          <w:szCs w:val="32"/>
        </w:rPr>
        <w:t>票据支出等违规现象，不存在截留、挤占、挪用、虚报套取等违反资金管理规定的现象。</w:t>
      </w:r>
    </w:p>
    <w:p w:rsidR="00765EBA" w:rsidRDefault="00D9483E">
      <w:pPr>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（3）国库集中支付情况，符合指标，满分1分，得1分。</w:t>
      </w:r>
    </w:p>
    <w:p w:rsidR="00765EBA" w:rsidRDefault="00D9483E">
      <w:pPr>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严格执行了国库集中支付管理。</w:t>
      </w:r>
    </w:p>
    <w:p w:rsidR="00765EBA" w:rsidRDefault="00D9483E">
      <w:pPr>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（4）监督检查有效性，符合指标，满分2分，得0.5分。</w:t>
      </w:r>
    </w:p>
    <w:p w:rsidR="00765EBA" w:rsidRDefault="00D9483E">
      <w:pPr>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没有制定保障资金安全及规范资金管理的措施或办法扣0.5分，各级政府或主管部门未适时组织开展资金专项督查扣0.5分，未进行监督检查扣0.5分，财务决算规范，经有资质的中介机构审核，得0.5分。</w:t>
      </w:r>
    </w:p>
    <w:p w:rsidR="00765EBA" w:rsidRDefault="00D9483E">
      <w:pPr>
        <w:ind w:firstLineChars="200" w:firstLine="643"/>
        <w:rPr>
          <w:rFonts w:ascii="黑体" w:eastAsia="黑体" w:hAnsi="宋体" w:cs="宋体"/>
          <w:b/>
          <w:bCs/>
          <w:color w:val="000000"/>
          <w:sz w:val="32"/>
          <w:szCs w:val="32"/>
        </w:rPr>
      </w:pPr>
      <w:r>
        <w:rPr>
          <w:rFonts w:ascii="黑体" w:eastAsia="黑体" w:hAnsi="宋体" w:cs="宋体" w:hint="eastAsia"/>
          <w:b/>
          <w:bCs/>
          <w:color w:val="000000"/>
          <w:sz w:val="32"/>
          <w:szCs w:val="32"/>
        </w:rPr>
        <w:t>（三）产出情况</w:t>
      </w:r>
    </w:p>
    <w:p w:rsidR="00765EBA" w:rsidRDefault="00D9483E">
      <w:pPr>
        <w:ind w:firstLineChars="200" w:firstLine="640"/>
        <w:rPr>
          <w:rFonts w:ascii="仿宋_GB2312" w:eastAsia="仿宋_GB2312" w:hAnsi="宋体" w:cs="宋体"/>
          <w:color w:val="FF0000"/>
          <w:sz w:val="32"/>
          <w:szCs w:val="32"/>
        </w:rPr>
      </w:pPr>
      <w:r>
        <w:rPr>
          <w:rFonts w:ascii="仿宋_GB2312" w:eastAsia="仿宋_GB2312" w:hAnsi="宋体" w:cs="宋体" w:hint="eastAsia"/>
          <w:color w:val="000000"/>
          <w:sz w:val="32"/>
          <w:szCs w:val="32"/>
        </w:rPr>
        <w:t>项目产出（满分40分，</w:t>
      </w:r>
      <w:r>
        <w:rPr>
          <w:rFonts w:ascii="仿宋_GB2312" w:eastAsia="仿宋_GB2312" w:hAnsi="宋体" w:cs="宋体" w:hint="eastAsia"/>
          <w:color w:val="000000" w:themeColor="text1"/>
          <w:sz w:val="32"/>
          <w:szCs w:val="32"/>
        </w:rPr>
        <w:t>得分38.84分）</w:t>
      </w:r>
    </w:p>
    <w:p w:rsidR="00765EBA" w:rsidRDefault="00D9483E">
      <w:pPr>
        <w:numPr>
          <w:ilvl w:val="0"/>
          <w:numId w:val="3"/>
        </w:numPr>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申报实施内容完成程度，满分15分，扣1.11分，得13.89分。</w:t>
      </w:r>
    </w:p>
    <w:p w:rsidR="00765EBA" w:rsidRDefault="00D9483E">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“实际完成率”=（实际产出数/计划产出数）×100%</w:t>
      </w:r>
    </w:p>
    <w:p w:rsidR="00765EBA" w:rsidRDefault="00D9483E">
      <w:pPr>
        <w:ind w:firstLineChars="300" w:firstLine="960"/>
        <w:rPr>
          <w:rFonts w:ascii="仿宋_GB2312" w:eastAsia="仿宋_GB2312" w:hAnsi="宋体" w:cs="宋体"/>
          <w:color w:val="000000"/>
          <w:sz w:val="32"/>
          <w:szCs w:val="32"/>
        </w:rPr>
      </w:pPr>
      <w:r>
        <w:rPr>
          <w:rFonts w:ascii="仿宋_GB2312" w:eastAsia="仿宋_GB2312" w:hAnsi="宋体" w:cs="宋体" w:hint="eastAsia"/>
          <w:sz w:val="32"/>
          <w:szCs w:val="32"/>
        </w:rPr>
        <w:t>=（182.7448/248.4）×100%=74%</w:t>
      </w:r>
    </w:p>
    <w:p w:rsidR="00765EBA" w:rsidRDefault="00D9483E">
      <w:pPr>
        <w:numPr>
          <w:ilvl w:val="0"/>
          <w:numId w:val="3"/>
        </w:numPr>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申报投资偏差率，符合指标，满分5分，扣0.05分，</w:t>
      </w:r>
      <w:r>
        <w:rPr>
          <w:rFonts w:ascii="仿宋_GB2312" w:eastAsia="仿宋_GB2312" w:hAnsi="宋体" w:cs="宋体" w:hint="eastAsia"/>
          <w:color w:val="000000" w:themeColor="text1"/>
          <w:sz w:val="32"/>
          <w:szCs w:val="32"/>
        </w:rPr>
        <w:t>得4.95分</w:t>
      </w:r>
      <w:r>
        <w:rPr>
          <w:rFonts w:ascii="仿宋_GB2312" w:eastAsia="仿宋_GB2312" w:hAnsi="宋体" w:cs="宋体" w:hint="eastAsia"/>
          <w:color w:val="000000"/>
          <w:sz w:val="32"/>
          <w:szCs w:val="32"/>
        </w:rPr>
        <w:t>。</w:t>
      </w:r>
    </w:p>
    <w:p w:rsidR="00765EBA" w:rsidRDefault="00D9483E">
      <w:pPr>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“项目投资偏差率”=项目投资（或支出）完成率-100%</w:t>
      </w:r>
    </w:p>
    <w:p w:rsidR="00765EBA" w:rsidRDefault="00D9483E">
      <w:pPr>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lastRenderedPageBreak/>
        <w:t xml:space="preserve">                  </w:t>
      </w:r>
      <w:proofErr w:type="gramStart"/>
      <w:r>
        <w:rPr>
          <w:rFonts w:ascii="仿宋_GB2312" w:eastAsia="仿宋_GB2312" w:hAnsi="宋体" w:cs="宋体" w:hint="eastAsia"/>
          <w:color w:val="000000"/>
          <w:sz w:val="32"/>
          <w:szCs w:val="32"/>
        </w:rPr>
        <w:t xml:space="preserve">=  </w:t>
      </w:r>
      <w:r>
        <w:rPr>
          <w:rFonts w:ascii="仿宋_GB2312" w:eastAsia="仿宋_GB2312" w:hAnsi="宋体" w:cs="宋体" w:hint="eastAsia"/>
          <w:sz w:val="32"/>
          <w:szCs w:val="32"/>
        </w:rPr>
        <w:t>74</w:t>
      </w:r>
      <w:proofErr w:type="gramEnd"/>
      <w:r>
        <w:rPr>
          <w:rFonts w:ascii="仿宋_GB2312" w:eastAsia="仿宋_GB2312" w:hAnsi="宋体" w:cs="宋体" w:hint="eastAsia"/>
          <w:sz w:val="32"/>
          <w:szCs w:val="32"/>
        </w:rPr>
        <w:t>%</w:t>
      </w:r>
      <w:r>
        <w:rPr>
          <w:rFonts w:ascii="仿宋_GB2312" w:eastAsia="仿宋_GB2312" w:hAnsi="宋体" w:cs="宋体" w:hint="eastAsia"/>
          <w:color w:val="000000"/>
          <w:sz w:val="32"/>
          <w:szCs w:val="32"/>
        </w:rPr>
        <w:t>-100%=-26%</w:t>
      </w:r>
    </w:p>
    <w:p w:rsidR="00765EBA" w:rsidRDefault="00D9483E">
      <w:pPr>
        <w:numPr>
          <w:ilvl w:val="0"/>
          <w:numId w:val="3"/>
        </w:numPr>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质量达标率，符合指示，满分8分，得8分</w:t>
      </w:r>
    </w:p>
    <w:p w:rsidR="00765EBA" w:rsidRDefault="00D9483E" w:rsidP="00DE6064">
      <w:pPr>
        <w:ind w:leftChars="200" w:left="420"/>
        <w:rPr>
          <w:rFonts w:ascii="仿宋_GB2312" w:eastAsia="仿宋_GB2312" w:hAnsi="宋体" w:cs="宋体"/>
          <w:color w:val="000000"/>
          <w:sz w:val="32"/>
          <w:szCs w:val="32"/>
        </w:rPr>
      </w:pPr>
      <w:r>
        <w:rPr>
          <w:rFonts w:ascii="仿宋_GB2312" w:eastAsia="仿宋_GB2312" w:hAnsi="宋体" w:cs="宋体" w:hint="eastAsia"/>
          <w:color w:val="000000"/>
          <w:sz w:val="32"/>
          <w:szCs w:val="32"/>
        </w:rPr>
        <w:t xml:space="preserve">   质量达标率=质量达标产出数</w:t>
      </w:r>
      <w:r>
        <w:rPr>
          <w:rFonts w:ascii="仿宋_GB2312" w:eastAsia="仿宋_GB2312" w:hAnsi="仿宋_GB2312" w:cs="仿宋_GB2312" w:hint="eastAsia"/>
          <w:kern w:val="0"/>
          <w:sz w:val="32"/>
          <w:szCs w:val="32"/>
        </w:rPr>
        <w:t>/实际产出数）×100%</w:t>
      </w:r>
      <w:r>
        <w:rPr>
          <w:rFonts w:ascii="仿宋_GB2312" w:eastAsia="仿宋_GB2312" w:hAnsi="宋体" w:cs="宋体" w:hint="eastAsia"/>
          <w:color w:val="000000"/>
          <w:sz w:val="32"/>
          <w:szCs w:val="32"/>
        </w:rPr>
        <w:t>=413.7448</w:t>
      </w:r>
      <w:r>
        <w:rPr>
          <w:rFonts w:ascii="仿宋_GB2312" w:eastAsia="仿宋_GB2312" w:hAnsi="仿宋_GB2312" w:cs="仿宋_GB2312" w:hint="eastAsia"/>
          <w:kern w:val="0"/>
          <w:sz w:val="32"/>
          <w:szCs w:val="32"/>
        </w:rPr>
        <w:t>/</w:t>
      </w:r>
      <w:r>
        <w:rPr>
          <w:rFonts w:ascii="仿宋_GB2312" w:eastAsia="仿宋_GB2312" w:hAnsi="宋体" w:cs="宋体" w:hint="eastAsia"/>
          <w:color w:val="000000"/>
          <w:sz w:val="32"/>
          <w:szCs w:val="32"/>
        </w:rPr>
        <w:t>413.7448</w:t>
      </w:r>
      <w:r>
        <w:rPr>
          <w:rFonts w:ascii="仿宋_GB2312" w:eastAsia="仿宋_GB2312" w:hAnsi="仿宋_GB2312" w:cs="仿宋_GB2312" w:hint="eastAsia"/>
          <w:kern w:val="0"/>
          <w:sz w:val="32"/>
          <w:szCs w:val="32"/>
        </w:rPr>
        <w:t>*</w:t>
      </w:r>
      <w:r>
        <w:rPr>
          <w:rFonts w:ascii="仿宋_GB2312" w:eastAsia="仿宋_GB2312" w:hAnsi="宋体" w:cs="宋体" w:hint="eastAsia"/>
          <w:color w:val="000000"/>
          <w:sz w:val="32"/>
          <w:szCs w:val="32"/>
        </w:rPr>
        <w:t>100%=100%</w:t>
      </w:r>
    </w:p>
    <w:p w:rsidR="00765EBA" w:rsidRDefault="00D9483E">
      <w:pPr>
        <w:numPr>
          <w:ilvl w:val="0"/>
          <w:numId w:val="3"/>
        </w:numPr>
        <w:ind w:firstLineChars="200" w:firstLine="640"/>
        <w:rPr>
          <w:rFonts w:ascii="仿宋_GB2312" w:eastAsia="仿宋_GB2312" w:hAnsi="宋体" w:cs="宋体"/>
          <w:sz w:val="32"/>
          <w:szCs w:val="32"/>
        </w:rPr>
      </w:pPr>
      <w:r>
        <w:rPr>
          <w:rFonts w:ascii="仿宋_GB2312" w:eastAsia="仿宋_GB2312" w:hAnsi="宋体" w:cs="宋体" w:hint="eastAsia"/>
          <w:color w:val="000000"/>
          <w:sz w:val="32"/>
          <w:szCs w:val="32"/>
        </w:rPr>
        <w:t>完成时限符合率，</w:t>
      </w:r>
      <w:r>
        <w:rPr>
          <w:rFonts w:ascii="仿宋_GB2312" w:eastAsia="仿宋_GB2312" w:hAnsi="宋体" w:cs="宋体" w:hint="eastAsia"/>
          <w:sz w:val="32"/>
          <w:szCs w:val="32"/>
        </w:rPr>
        <w:t>指标满分8分，得8分。</w:t>
      </w:r>
    </w:p>
    <w:p w:rsidR="00765EBA" w:rsidRDefault="00D9483E" w:rsidP="00DE6064">
      <w:pPr>
        <w:ind w:leftChars="200" w:left="420" w:firstLineChars="100" w:firstLine="320"/>
        <w:rPr>
          <w:rFonts w:ascii="仿宋_GB2312" w:eastAsia="仿宋_GB2312" w:hAnsi="宋体" w:cs="宋体"/>
          <w:sz w:val="32"/>
          <w:szCs w:val="32"/>
        </w:rPr>
      </w:pPr>
      <w:r>
        <w:rPr>
          <w:rFonts w:ascii="仿宋_GB2312" w:eastAsia="仿宋_GB2312" w:hAnsi="仿宋_GB2312" w:cs="仿宋_GB2312" w:hint="eastAsia"/>
          <w:kern w:val="0"/>
          <w:sz w:val="32"/>
          <w:szCs w:val="32"/>
        </w:rPr>
        <w:t>完成时限符合率=符合申报时限要求的完工项目数/计划（或申报）项目数×100%</w:t>
      </w:r>
      <w:r>
        <w:rPr>
          <w:rFonts w:ascii="仿宋_GB2312" w:eastAsia="仿宋_GB2312" w:hAnsi="宋体" w:cs="宋体" w:hint="eastAsia"/>
          <w:color w:val="000000"/>
          <w:sz w:val="32"/>
          <w:szCs w:val="32"/>
        </w:rPr>
        <w:t>=413.7448</w:t>
      </w:r>
      <w:r>
        <w:rPr>
          <w:rFonts w:ascii="仿宋_GB2312" w:eastAsia="仿宋_GB2312" w:hAnsi="仿宋_GB2312" w:cs="仿宋_GB2312" w:hint="eastAsia"/>
          <w:kern w:val="0"/>
          <w:sz w:val="32"/>
          <w:szCs w:val="32"/>
        </w:rPr>
        <w:t>/</w:t>
      </w:r>
      <w:r>
        <w:rPr>
          <w:rFonts w:ascii="仿宋_GB2312" w:eastAsia="仿宋_GB2312" w:hAnsi="宋体" w:cs="宋体" w:hint="eastAsia"/>
          <w:color w:val="000000"/>
          <w:sz w:val="32"/>
          <w:szCs w:val="32"/>
        </w:rPr>
        <w:t>413.7448</w:t>
      </w:r>
      <w:r>
        <w:rPr>
          <w:rFonts w:ascii="仿宋_GB2312" w:eastAsia="仿宋_GB2312" w:hAnsi="仿宋_GB2312" w:cs="仿宋_GB2312" w:hint="eastAsia"/>
          <w:kern w:val="0"/>
          <w:sz w:val="32"/>
          <w:szCs w:val="32"/>
        </w:rPr>
        <w:t>*</w:t>
      </w:r>
      <w:r>
        <w:rPr>
          <w:rFonts w:ascii="仿宋_GB2312" w:eastAsia="仿宋_GB2312" w:hAnsi="宋体" w:cs="宋体" w:hint="eastAsia"/>
          <w:color w:val="000000"/>
          <w:sz w:val="32"/>
          <w:szCs w:val="32"/>
        </w:rPr>
        <w:t>100%=100%</w:t>
      </w:r>
      <w:r>
        <w:rPr>
          <w:rFonts w:ascii="仿宋_GB2312" w:eastAsia="仿宋_GB2312" w:hAnsi="仿宋_GB2312" w:cs="仿宋_GB2312" w:hint="eastAsia"/>
          <w:kern w:val="0"/>
          <w:sz w:val="32"/>
          <w:szCs w:val="32"/>
        </w:rPr>
        <w:br/>
        <w:t xml:space="preserve"> </w:t>
      </w:r>
      <w:r>
        <w:rPr>
          <w:rFonts w:ascii="仿宋_GB2312" w:eastAsia="仿宋_GB2312" w:hAnsi="宋体" w:cs="宋体" w:hint="eastAsia"/>
          <w:sz w:val="32"/>
          <w:szCs w:val="32"/>
        </w:rPr>
        <w:t>（5）财政资金放大倍数，指标满分4分，得4分。</w:t>
      </w:r>
    </w:p>
    <w:p w:rsidR="00765EBA" w:rsidRDefault="00D9483E">
      <w:pPr>
        <w:ind w:firstLineChars="200" w:firstLine="643"/>
        <w:rPr>
          <w:rFonts w:ascii="黑体" w:eastAsia="黑体" w:hAnsi="宋体" w:cs="宋体"/>
          <w:b/>
          <w:bCs/>
          <w:color w:val="000000"/>
          <w:sz w:val="32"/>
          <w:szCs w:val="32"/>
        </w:rPr>
      </w:pPr>
      <w:r>
        <w:rPr>
          <w:rFonts w:ascii="黑体" w:eastAsia="黑体" w:hAnsi="宋体" w:cs="宋体" w:hint="eastAsia"/>
          <w:b/>
          <w:bCs/>
          <w:color w:val="000000"/>
          <w:sz w:val="32"/>
          <w:szCs w:val="32"/>
        </w:rPr>
        <w:t>（四）效果情况</w:t>
      </w:r>
    </w:p>
    <w:p w:rsidR="00765EBA" w:rsidRDefault="00D9483E">
      <w:pPr>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项目效益（满分25分，得分25分）</w:t>
      </w:r>
    </w:p>
    <w:p w:rsidR="00765EBA" w:rsidRDefault="00D9483E">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（1）经济效益，促进了退休人员的收入提升，提高了生活水平。符合指标，得满分。</w:t>
      </w:r>
    </w:p>
    <w:p w:rsidR="00765EBA" w:rsidRDefault="00D9483E">
      <w:pPr>
        <w:tabs>
          <w:tab w:val="right" w:pos="7942"/>
        </w:tabs>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（2）社会效益，促进了项目单位和其他相关单位（群体）可持续发展，解决或缓解了行业、社会的矛盾及难题，促进了民生改善。符合指标，得满分。</w:t>
      </w:r>
    </w:p>
    <w:p w:rsidR="00765EBA" w:rsidRDefault="00D9483E">
      <w:pPr>
        <w:tabs>
          <w:tab w:val="right" w:pos="7942"/>
        </w:tabs>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（3）社会公众或服务对象满意度，大于95%的服务对象均满意。符合指标，得满分。</w:t>
      </w:r>
    </w:p>
    <w:p w:rsidR="00765EBA" w:rsidRDefault="00D9483E">
      <w:pPr>
        <w:tabs>
          <w:tab w:val="right" w:pos="7942"/>
        </w:tabs>
        <w:ind w:firstLineChars="200" w:firstLine="640"/>
        <w:rPr>
          <w:rFonts w:ascii="仿宋_GB2312" w:eastAsia="仿宋_GB2312" w:hAnsi="宋体" w:cs="宋体"/>
          <w:sz w:val="32"/>
          <w:szCs w:val="32"/>
        </w:rPr>
      </w:pPr>
      <w:r>
        <w:rPr>
          <w:rFonts w:ascii="仿宋_GB2312" w:eastAsia="仿宋_GB2312" w:hAnsi="宋体" w:cs="宋体" w:hint="eastAsia"/>
          <w:sz w:val="32"/>
          <w:szCs w:val="32"/>
        </w:rPr>
        <w:t>（4）可持续影响，通过项目的实施，解决或缓解了行业、社会的矛盾及难题，保障行业正常发展、社会正常运行。</w:t>
      </w:r>
    </w:p>
    <w:p w:rsidR="00765EBA" w:rsidRDefault="00D9483E">
      <w:pPr>
        <w:tabs>
          <w:tab w:val="right" w:pos="7942"/>
        </w:tabs>
        <w:ind w:firstLineChars="200" w:firstLine="643"/>
        <w:rPr>
          <w:rFonts w:ascii="黑体" w:eastAsia="黑体" w:hAnsi="宋体" w:cs="宋体"/>
          <w:b/>
          <w:bCs/>
          <w:color w:val="000000"/>
          <w:sz w:val="32"/>
          <w:szCs w:val="32"/>
        </w:rPr>
      </w:pPr>
      <w:r>
        <w:rPr>
          <w:rFonts w:ascii="黑体" w:eastAsia="黑体" w:hAnsi="宋体" w:cs="宋体" w:hint="eastAsia"/>
          <w:b/>
          <w:bCs/>
          <w:color w:val="000000"/>
          <w:sz w:val="32"/>
          <w:szCs w:val="32"/>
        </w:rPr>
        <w:t>（五）存在问题</w:t>
      </w:r>
    </w:p>
    <w:p w:rsidR="00765EBA" w:rsidRDefault="00D9483E">
      <w:pPr>
        <w:tabs>
          <w:tab w:val="right" w:pos="7942"/>
        </w:tabs>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对绩效目标完成情况重视不够。预算单位</w:t>
      </w:r>
      <w:proofErr w:type="gramStart"/>
      <w:r>
        <w:rPr>
          <w:rFonts w:ascii="仿宋_GB2312" w:eastAsia="仿宋_GB2312" w:hAnsi="Times New Roman" w:cs="Times New Roman" w:hint="eastAsia"/>
          <w:sz w:val="32"/>
          <w:szCs w:val="32"/>
        </w:rPr>
        <w:t>仅关注</w:t>
      </w:r>
      <w:proofErr w:type="gramEnd"/>
      <w:r>
        <w:rPr>
          <w:rFonts w:ascii="仿宋_GB2312" w:eastAsia="仿宋_GB2312" w:hAnsi="Times New Roman" w:cs="Times New Roman" w:hint="eastAsia"/>
          <w:sz w:val="32"/>
          <w:szCs w:val="32"/>
        </w:rPr>
        <w:t>预算执行情况，是否实现年初绩效目标，没有关注或关注度不够。</w:t>
      </w:r>
    </w:p>
    <w:p w:rsidR="00765EBA" w:rsidRDefault="00D9483E">
      <w:pPr>
        <w:numPr>
          <w:ilvl w:val="0"/>
          <w:numId w:val="4"/>
        </w:numPr>
        <w:tabs>
          <w:tab w:val="right" w:pos="7942"/>
        </w:tabs>
        <w:ind w:firstLineChars="200" w:firstLine="643"/>
        <w:rPr>
          <w:rFonts w:ascii="黑体" w:eastAsia="黑体" w:hAnsi="宋体" w:cs="宋体"/>
          <w:b/>
          <w:bCs/>
          <w:color w:val="000000"/>
          <w:sz w:val="32"/>
          <w:szCs w:val="32"/>
        </w:rPr>
      </w:pPr>
      <w:r>
        <w:rPr>
          <w:rFonts w:ascii="黑体" w:eastAsia="黑体" w:hAnsi="宋体" w:cs="宋体" w:hint="eastAsia"/>
          <w:b/>
          <w:bCs/>
          <w:color w:val="000000"/>
          <w:sz w:val="32"/>
          <w:szCs w:val="32"/>
        </w:rPr>
        <w:lastRenderedPageBreak/>
        <w:t>建议</w:t>
      </w:r>
    </w:p>
    <w:p w:rsidR="00765EBA" w:rsidRDefault="00D9483E">
      <w:pPr>
        <w:ind w:firstLine="645"/>
        <w:rPr>
          <w:rFonts w:ascii="仿宋_GB2312" w:eastAsia="仿宋_GB2312" w:hAnsi="Times New Roman" w:cs="Times New Roman"/>
          <w:sz w:val="32"/>
          <w:szCs w:val="32"/>
        </w:rPr>
      </w:pPr>
      <w:r>
        <w:rPr>
          <w:rFonts w:ascii="仿宋_GB2312" w:eastAsia="仿宋_GB2312" w:hAnsi="Times New Roman" w:cs="Times New Roman" w:hint="eastAsia"/>
          <w:sz w:val="32"/>
          <w:szCs w:val="32"/>
        </w:rPr>
        <w:t>1.上级拨付的专项资金，应在县级绩效管理和评价中予以扣除，否则影响预算执行和</w:t>
      </w:r>
      <w:proofErr w:type="gramStart"/>
      <w:r>
        <w:rPr>
          <w:rFonts w:ascii="仿宋_GB2312" w:eastAsia="仿宋_GB2312" w:hAnsi="Times New Roman" w:cs="Times New Roman" w:hint="eastAsia"/>
          <w:sz w:val="32"/>
          <w:szCs w:val="32"/>
        </w:rPr>
        <w:t>绩效价评工</w:t>
      </w:r>
      <w:proofErr w:type="gramEnd"/>
      <w:r>
        <w:rPr>
          <w:rFonts w:ascii="仿宋_GB2312" w:eastAsia="仿宋_GB2312" w:hAnsi="Times New Roman" w:cs="Times New Roman" w:hint="eastAsia"/>
          <w:sz w:val="32"/>
          <w:szCs w:val="32"/>
        </w:rPr>
        <w:t>作。</w:t>
      </w:r>
    </w:p>
    <w:p w:rsidR="00765EBA" w:rsidRDefault="00D9483E">
      <w:pPr>
        <w:ind w:firstLine="645"/>
        <w:rPr>
          <w:rFonts w:ascii="仿宋_GB2312" w:eastAsia="仿宋_GB2312" w:hAnsi="Times New Roman" w:cs="Times New Roman"/>
          <w:sz w:val="32"/>
          <w:szCs w:val="32"/>
        </w:rPr>
      </w:pPr>
      <w:r>
        <w:rPr>
          <w:rFonts w:ascii="仿宋_GB2312" w:eastAsia="仿宋_GB2312" w:hAnsi="Times New Roman" w:cs="Times New Roman" w:hint="eastAsia"/>
          <w:sz w:val="32"/>
          <w:szCs w:val="32"/>
        </w:rPr>
        <w:t>2.财政部门应加强对预算单位整体绩效管理和评价工作的指导和帮助，通过案例和培训提高预算单位工作人员开展绩效管理和评价的工作能力。</w:t>
      </w:r>
    </w:p>
    <w:p w:rsidR="00765EBA" w:rsidRDefault="00D9483E">
      <w:pPr>
        <w:tabs>
          <w:tab w:val="right" w:pos="7942"/>
        </w:tabs>
        <w:ind w:firstLineChars="200" w:firstLine="643"/>
        <w:rPr>
          <w:rFonts w:ascii="黑体" w:eastAsia="黑体" w:hAnsi="宋体" w:cs="宋体"/>
          <w:b/>
          <w:bCs/>
          <w:color w:val="000000"/>
          <w:sz w:val="32"/>
          <w:szCs w:val="32"/>
        </w:rPr>
      </w:pPr>
      <w:r>
        <w:rPr>
          <w:rFonts w:ascii="黑体" w:eastAsia="黑体" w:hAnsi="宋体" w:cs="宋体" w:hint="eastAsia"/>
          <w:b/>
          <w:bCs/>
          <w:color w:val="000000"/>
          <w:sz w:val="32"/>
          <w:szCs w:val="32"/>
        </w:rPr>
        <w:t>（七）其他需要说明的问题</w:t>
      </w:r>
    </w:p>
    <w:p w:rsidR="00765EBA" w:rsidRDefault="00D9483E">
      <w:pPr>
        <w:tabs>
          <w:tab w:val="right" w:pos="7942"/>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无其他需要说明的问题。</w:t>
      </w:r>
    </w:p>
    <w:p w:rsidR="00765EBA" w:rsidRDefault="00D9483E">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附件：</w:t>
      </w:r>
      <w:r>
        <w:rPr>
          <w:rFonts w:hint="eastAsia"/>
        </w:rPr>
        <w:t xml:space="preserve"> </w:t>
      </w:r>
      <w:r>
        <w:rPr>
          <w:rFonts w:ascii="仿宋_GB2312" w:eastAsia="仿宋_GB2312" w:hint="eastAsia"/>
          <w:sz w:val="32"/>
          <w:szCs w:val="32"/>
        </w:rPr>
        <w:t>《</w:t>
      </w:r>
      <w:r>
        <w:rPr>
          <w:rFonts w:ascii="仿宋_GB2312" w:eastAsia="仿宋_GB2312" w:hAnsi="Times New Roman" w:cs="Times New Roman" w:hint="eastAsia"/>
          <w:sz w:val="32"/>
          <w:szCs w:val="32"/>
        </w:rPr>
        <w:t>项目支出指标绩效评价自评表》</w:t>
      </w:r>
    </w:p>
    <w:p w:rsidR="00765EBA" w:rsidRDefault="00765EBA">
      <w:pPr>
        <w:ind w:firstLine="645"/>
        <w:rPr>
          <w:rFonts w:ascii="仿宋_GB2312" w:eastAsia="仿宋_GB2312" w:hAnsi="Times New Roman" w:cs="Times New Roman"/>
          <w:sz w:val="32"/>
          <w:szCs w:val="32"/>
        </w:rPr>
      </w:pPr>
    </w:p>
    <w:p w:rsidR="00765EBA" w:rsidRDefault="00D9483E">
      <w:pPr>
        <w:ind w:firstLine="645"/>
        <w:rPr>
          <w:rFonts w:ascii="黑体" w:eastAsia="黑体" w:hAnsi="Times New Roman" w:cs="Times New Roman"/>
          <w:sz w:val="32"/>
          <w:szCs w:val="32"/>
        </w:rPr>
      </w:pPr>
      <w:r>
        <w:rPr>
          <w:rFonts w:ascii="仿宋_GB2312" w:eastAsia="仿宋_GB2312" w:hAnsi="Times New Roman" w:cs="Times New Roman" w:hint="eastAsia"/>
          <w:sz w:val="32"/>
          <w:szCs w:val="32"/>
        </w:rPr>
        <w:t xml:space="preserve">                      2023年12月5日</w:t>
      </w:r>
    </w:p>
    <w:sectPr w:rsidR="00765EBA">
      <w:footerReference w:type="default" r:id="rId10"/>
      <w:pgSz w:w="11906" w:h="16838"/>
      <w:pgMar w:top="1440" w:right="1418"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A43" w:rsidRDefault="00450A43">
      <w:r>
        <w:separator/>
      </w:r>
    </w:p>
  </w:endnote>
  <w:endnote w:type="continuationSeparator" w:id="0">
    <w:p w:rsidR="00450A43" w:rsidRDefault="00450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793300"/>
    </w:sdtPr>
    <w:sdtEndPr/>
    <w:sdtContent>
      <w:p w:rsidR="00765EBA" w:rsidRDefault="00D9483E">
        <w:pPr>
          <w:pStyle w:val="a5"/>
          <w:jc w:val="center"/>
        </w:pPr>
        <w:r>
          <w:fldChar w:fldCharType="begin"/>
        </w:r>
        <w:r>
          <w:instrText>PAGE   \* MERGEFORMAT</w:instrText>
        </w:r>
        <w:r>
          <w:fldChar w:fldCharType="separate"/>
        </w:r>
        <w:r w:rsidR="0040759B" w:rsidRPr="0040759B">
          <w:rPr>
            <w:noProof/>
            <w:lang w:val="zh-CN"/>
          </w:rPr>
          <w:t>2</w:t>
        </w:r>
        <w:r>
          <w:fldChar w:fldCharType="end"/>
        </w:r>
      </w:p>
    </w:sdtContent>
  </w:sdt>
  <w:p w:rsidR="00765EBA" w:rsidRDefault="00765E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A43" w:rsidRDefault="00450A43">
      <w:r>
        <w:separator/>
      </w:r>
    </w:p>
  </w:footnote>
  <w:footnote w:type="continuationSeparator" w:id="0">
    <w:p w:rsidR="00450A43" w:rsidRDefault="00450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267CC6"/>
    <w:multiLevelType w:val="singleLevel"/>
    <w:tmpl w:val="97267CC6"/>
    <w:lvl w:ilvl="0">
      <w:start w:val="1"/>
      <w:numFmt w:val="decimal"/>
      <w:suff w:val="nothing"/>
      <w:lvlText w:val="（%1）"/>
      <w:lvlJc w:val="left"/>
    </w:lvl>
  </w:abstractNum>
  <w:abstractNum w:abstractNumId="1">
    <w:nsid w:val="DFD947B4"/>
    <w:multiLevelType w:val="singleLevel"/>
    <w:tmpl w:val="DFD947B4"/>
    <w:lvl w:ilvl="0">
      <w:start w:val="6"/>
      <w:numFmt w:val="chineseCounting"/>
      <w:suff w:val="nothing"/>
      <w:lvlText w:val="（%1）"/>
      <w:lvlJc w:val="left"/>
      <w:rPr>
        <w:rFonts w:hint="eastAsia"/>
      </w:rPr>
    </w:lvl>
  </w:abstractNum>
  <w:abstractNum w:abstractNumId="2">
    <w:nsid w:val="0E0884FA"/>
    <w:multiLevelType w:val="singleLevel"/>
    <w:tmpl w:val="0E0884FA"/>
    <w:lvl w:ilvl="0">
      <w:start w:val="4"/>
      <w:numFmt w:val="decimal"/>
      <w:suff w:val="nothing"/>
      <w:lvlText w:val="（%1）"/>
      <w:lvlJc w:val="left"/>
    </w:lvl>
  </w:abstractNum>
  <w:abstractNum w:abstractNumId="3">
    <w:nsid w:val="4A29A688"/>
    <w:multiLevelType w:val="singleLevel"/>
    <w:tmpl w:val="4A29A688"/>
    <w:lvl w:ilvl="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F55"/>
    <w:rsid w:val="00002C05"/>
    <w:rsid w:val="0003503C"/>
    <w:rsid w:val="00060C02"/>
    <w:rsid w:val="0006716A"/>
    <w:rsid w:val="00082120"/>
    <w:rsid w:val="000B7EBA"/>
    <w:rsid w:val="000F61C9"/>
    <w:rsid w:val="0011003B"/>
    <w:rsid w:val="001450A5"/>
    <w:rsid w:val="00147B08"/>
    <w:rsid w:val="00173853"/>
    <w:rsid w:val="00173906"/>
    <w:rsid w:val="00180B35"/>
    <w:rsid w:val="0018643E"/>
    <w:rsid w:val="00187E09"/>
    <w:rsid w:val="00190B69"/>
    <w:rsid w:val="001950F2"/>
    <w:rsid w:val="00196D77"/>
    <w:rsid w:val="001B0A4C"/>
    <w:rsid w:val="001C3E98"/>
    <w:rsid w:val="00212D5D"/>
    <w:rsid w:val="00231087"/>
    <w:rsid w:val="00242522"/>
    <w:rsid w:val="00261A18"/>
    <w:rsid w:val="002C55E1"/>
    <w:rsid w:val="002C67B3"/>
    <w:rsid w:val="002D22A3"/>
    <w:rsid w:val="002D3B4F"/>
    <w:rsid w:val="002F2C87"/>
    <w:rsid w:val="0030032F"/>
    <w:rsid w:val="00303517"/>
    <w:rsid w:val="00320263"/>
    <w:rsid w:val="003231AE"/>
    <w:rsid w:val="00331F07"/>
    <w:rsid w:val="00352B04"/>
    <w:rsid w:val="00353E40"/>
    <w:rsid w:val="00367607"/>
    <w:rsid w:val="00377C14"/>
    <w:rsid w:val="003929D6"/>
    <w:rsid w:val="003A714B"/>
    <w:rsid w:val="003D4DCC"/>
    <w:rsid w:val="00403EA2"/>
    <w:rsid w:val="00407284"/>
    <w:rsid w:val="0040759B"/>
    <w:rsid w:val="00407807"/>
    <w:rsid w:val="00446A74"/>
    <w:rsid w:val="00450A43"/>
    <w:rsid w:val="004567E9"/>
    <w:rsid w:val="004B26A3"/>
    <w:rsid w:val="004E4E11"/>
    <w:rsid w:val="00527EA4"/>
    <w:rsid w:val="005550AC"/>
    <w:rsid w:val="00562F55"/>
    <w:rsid w:val="005775F3"/>
    <w:rsid w:val="00580D7C"/>
    <w:rsid w:val="005B1EC0"/>
    <w:rsid w:val="005E006C"/>
    <w:rsid w:val="005E2F20"/>
    <w:rsid w:val="00615069"/>
    <w:rsid w:val="006202F6"/>
    <w:rsid w:val="00622B96"/>
    <w:rsid w:val="006423E9"/>
    <w:rsid w:val="00654521"/>
    <w:rsid w:val="00665730"/>
    <w:rsid w:val="0067529A"/>
    <w:rsid w:val="0068227C"/>
    <w:rsid w:val="0069608F"/>
    <w:rsid w:val="006979A2"/>
    <w:rsid w:val="006B2955"/>
    <w:rsid w:val="006C2D32"/>
    <w:rsid w:val="006C625B"/>
    <w:rsid w:val="006C6D48"/>
    <w:rsid w:val="006D12EF"/>
    <w:rsid w:val="006D3D01"/>
    <w:rsid w:val="006D7F1A"/>
    <w:rsid w:val="006F20D5"/>
    <w:rsid w:val="006F5020"/>
    <w:rsid w:val="0070420B"/>
    <w:rsid w:val="00711739"/>
    <w:rsid w:val="00727B50"/>
    <w:rsid w:val="00764C05"/>
    <w:rsid w:val="00765EBA"/>
    <w:rsid w:val="00776A7E"/>
    <w:rsid w:val="00806DFC"/>
    <w:rsid w:val="008229C0"/>
    <w:rsid w:val="00834C98"/>
    <w:rsid w:val="008662FA"/>
    <w:rsid w:val="008716C6"/>
    <w:rsid w:val="00874D58"/>
    <w:rsid w:val="008C2B0D"/>
    <w:rsid w:val="008C50B4"/>
    <w:rsid w:val="008E4049"/>
    <w:rsid w:val="008F1008"/>
    <w:rsid w:val="00927166"/>
    <w:rsid w:val="009373E7"/>
    <w:rsid w:val="0094313E"/>
    <w:rsid w:val="009511C6"/>
    <w:rsid w:val="009661F9"/>
    <w:rsid w:val="00973878"/>
    <w:rsid w:val="00981BAF"/>
    <w:rsid w:val="009B6DCB"/>
    <w:rsid w:val="009B7B62"/>
    <w:rsid w:val="009E16B5"/>
    <w:rsid w:val="009E4397"/>
    <w:rsid w:val="00A14BBF"/>
    <w:rsid w:val="00A15689"/>
    <w:rsid w:val="00A35FE6"/>
    <w:rsid w:val="00A41AAA"/>
    <w:rsid w:val="00A45B5E"/>
    <w:rsid w:val="00A503A9"/>
    <w:rsid w:val="00A90742"/>
    <w:rsid w:val="00AA02A8"/>
    <w:rsid w:val="00AC4B6E"/>
    <w:rsid w:val="00AD16CA"/>
    <w:rsid w:val="00B13776"/>
    <w:rsid w:val="00B352C5"/>
    <w:rsid w:val="00B47DAD"/>
    <w:rsid w:val="00B57B4E"/>
    <w:rsid w:val="00B60502"/>
    <w:rsid w:val="00B767B9"/>
    <w:rsid w:val="00BA67FC"/>
    <w:rsid w:val="00BB0E5E"/>
    <w:rsid w:val="00BB520E"/>
    <w:rsid w:val="00C0193E"/>
    <w:rsid w:val="00C143D4"/>
    <w:rsid w:val="00C151B2"/>
    <w:rsid w:val="00C43DC6"/>
    <w:rsid w:val="00C71780"/>
    <w:rsid w:val="00CC57EA"/>
    <w:rsid w:val="00D17C7A"/>
    <w:rsid w:val="00D25F1D"/>
    <w:rsid w:val="00D56167"/>
    <w:rsid w:val="00D6099B"/>
    <w:rsid w:val="00D77B76"/>
    <w:rsid w:val="00D8283E"/>
    <w:rsid w:val="00D9483E"/>
    <w:rsid w:val="00DB7881"/>
    <w:rsid w:val="00DD0CBD"/>
    <w:rsid w:val="00DD7CCF"/>
    <w:rsid w:val="00DE6064"/>
    <w:rsid w:val="00DF29CE"/>
    <w:rsid w:val="00E03535"/>
    <w:rsid w:val="00E07FF2"/>
    <w:rsid w:val="00E30507"/>
    <w:rsid w:val="00E3338D"/>
    <w:rsid w:val="00E56E76"/>
    <w:rsid w:val="00E63EDA"/>
    <w:rsid w:val="00EC0641"/>
    <w:rsid w:val="00ED68AA"/>
    <w:rsid w:val="00EE4D18"/>
    <w:rsid w:val="00EF21E4"/>
    <w:rsid w:val="00F33E9E"/>
    <w:rsid w:val="00F436DD"/>
    <w:rsid w:val="00F44C2F"/>
    <w:rsid w:val="00F63AE4"/>
    <w:rsid w:val="00F853EE"/>
    <w:rsid w:val="00F9277B"/>
    <w:rsid w:val="00FD4143"/>
    <w:rsid w:val="00FE53D1"/>
    <w:rsid w:val="00FF7420"/>
    <w:rsid w:val="04BA3F69"/>
    <w:rsid w:val="05370132"/>
    <w:rsid w:val="05AF3303"/>
    <w:rsid w:val="05D33028"/>
    <w:rsid w:val="05FB4F0B"/>
    <w:rsid w:val="075823C8"/>
    <w:rsid w:val="07951479"/>
    <w:rsid w:val="07F34927"/>
    <w:rsid w:val="08645B24"/>
    <w:rsid w:val="0AB17038"/>
    <w:rsid w:val="0F6F2A86"/>
    <w:rsid w:val="11001B2F"/>
    <w:rsid w:val="11335F5C"/>
    <w:rsid w:val="119D2625"/>
    <w:rsid w:val="11AC084B"/>
    <w:rsid w:val="131634B5"/>
    <w:rsid w:val="14AB3C53"/>
    <w:rsid w:val="14F41B4E"/>
    <w:rsid w:val="156478D4"/>
    <w:rsid w:val="170A15B2"/>
    <w:rsid w:val="1A725205"/>
    <w:rsid w:val="1AF65468"/>
    <w:rsid w:val="1B4321C1"/>
    <w:rsid w:val="1B5717AC"/>
    <w:rsid w:val="1C4205CA"/>
    <w:rsid w:val="1D921BAF"/>
    <w:rsid w:val="1EB74AB3"/>
    <w:rsid w:val="1ED80512"/>
    <w:rsid w:val="1F9622D8"/>
    <w:rsid w:val="20110D22"/>
    <w:rsid w:val="22076BE2"/>
    <w:rsid w:val="23805FB1"/>
    <w:rsid w:val="23D16614"/>
    <w:rsid w:val="2753629D"/>
    <w:rsid w:val="27802F28"/>
    <w:rsid w:val="28857712"/>
    <w:rsid w:val="29626A9F"/>
    <w:rsid w:val="2A531481"/>
    <w:rsid w:val="2AE63617"/>
    <w:rsid w:val="2D3E784C"/>
    <w:rsid w:val="2DAA101C"/>
    <w:rsid w:val="2EDD3AA0"/>
    <w:rsid w:val="2EDE2B55"/>
    <w:rsid w:val="2F1A63FD"/>
    <w:rsid w:val="2F313C23"/>
    <w:rsid w:val="2FC37443"/>
    <w:rsid w:val="31A76F49"/>
    <w:rsid w:val="32AF2922"/>
    <w:rsid w:val="32FA24A4"/>
    <w:rsid w:val="33184EFB"/>
    <w:rsid w:val="35996E0F"/>
    <w:rsid w:val="36921BA4"/>
    <w:rsid w:val="375E6F18"/>
    <w:rsid w:val="3A6341FE"/>
    <w:rsid w:val="3C861E48"/>
    <w:rsid w:val="3D593ED6"/>
    <w:rsid w:val="3EDB1895"/>
    <w:rsid w:val="3EED3E7B"/>
    <w:rsid w:val="3F5F63BD"/>
    <w:rsid w:val="3FE20F15"/>
    <w:rsid w:val="40592B92"/>
    <w:rsid w:val="406E5924"/>
    <w:rsid w:val="40FF362D"/>
    <w:rsid w:val="412910BA"/>
    <w:rsid w:val="42063590"/>
    <w:rsid w:val="42E74CBB"/>
    <w:rsid w:val="43745DCC"/>
    <w:rsid w:val="439A18C5"/>
    <w:rsid w:val="44A27F5C"/>
    <w:rsid w:val="44F446CE"/>
    <w:rsid w:val="44FE4A3A"/>
    <w:rsid w:val="45807266"/>
    <w:rsid w:val="46E02345"/>
    <w:rsid w:val="46ED25F7"/>
    <w:rsid w:val="46F87A0A"/>
    <w:rsid w:val="48580C1A"/>
    <w:rsid w:val="4B5569C2"/>
    <w:rsid w:val="4BCF254E"/>
    <w:rsid w:val="4D020BDE"/>
    <w:rsid w:val="4DAA4E48"/>
    <w:rsid w:val="4E680A2D"/>
    <w:rsid w:val="4E8C2F00"/>
    <w:rsid w:val="4F0950E0"/>
    <w:rsid w:val="4F295561"/>
    <w:rsid w:val="4F466E52"/>
    <w:rsid w:val="4FC71812"/>
    <w:rsid w:val="50476C8E"/>
    <w:rsid w:val="51670E75"/>
    <w:rsid w:val="52184857"/>
    <w:rsid w:val="52E96A5A"/>
    <w:rsid w:val="53985766"/>
    <w:rsid w:val="54225434"/>
    <w:rsid w:val="552D41B3"/>
    <w:rsid w:val="55FC7837"/>
    <w:rsid w:val="56013F66"/>
    <w:rsid w:val="5621458C"/>
    <w:rsid w:val="56DA233C"/>
    <w:rsid w:val="57B170DF"/>
    <w:rsid w:val="58F07AA4"/>
    <w:rsid w:val="59B4569B"/>
    <w:rsid w:val="5A375EF7"/>
    <w:rsid w:val="5AAD3802"/>
    <w:rsid w:val="5C880CD2"/>
    <w:rsid w:val="5C9D168C"/>
    <w:rsid w:val="5D7C2128"/>
    <w:rsid w:val="5DD73A39"/>
    <w:rsid w:val="5E5F2ABD"/>
    <w:rsid w:val="5EFA0AD2"/>
    <w:rsid w:val="5F5078FB"/>
    <w:rsid w:val="5F7938FF"/>
    <w:rsid w:val="60EA4BE8"/>
    <w:rsid w:val="60FA3A4C"/>
    <w:rsid w:val="624766C9"/>
    <w:rsid w:val="62DA2E9D"/>
    <w:rsid w:val="62DE7A07"/>
    <w:rsid w:val="65E6319A"/>
    <w:rsid w:val="66C36545"/>
    <w:rsid w:val="66DD03C3"/>
    <w:rsid w:val="687A31D1"/>
    <w:rsid w:val="6994257B"/>
    <w:rsid w:val="69ED2FF0"/>
    <w:rsid w:val="6B3866B1"/>
    <w:rsid w:val="6BE926F3"/>
    <w:rsid w:val="6E8315FF"/>
    <w:rsid w:val="6FDA29C2"/>
    <w:rsid w:val="70921CF7"/>
    <w:rsid w:val="70EA4160"/>
    <w:rsid w:val="7235312F"/>
    <w:rsid w:val="72975E3D"/>
    <w:rsid w:val="72AE0D2D"/>
    <w:rsid w:val="73185FDA"/>
    <w:rsid w:val="74AE193A"/>
    <w:rsid w:val="782A181F"/>
    <w:rsid w:val="790278CB"/>
    <w:rsid w:val="79864091"/>
    <w:rsid w:val="7A17206F"/>
    <w:rsid w:val="7B6B0D24"/>
    <w:rsid w:val="7D6437CE"/>
    <w:rsid w:val="7EF556B2"/>
    <w:rsid w:val="7F955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日期 Char"/>
    <w:basedOn w:val="a0"/>
    <w:link w:val="a3"/>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日期 Char"/>
    <w:basedOn w:val="a0"/>
    <w:link w:val="a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BC1FBA-F41A-488F-9EB5-CFD6B91ED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510</Words>
  <Characters>2911</Characters>
  <Application>Microsoft Office Word</Application>
  <DocSecurity>0</DocSecurity>
  <Lines>24</Lines>
  <Paragraphs>6</Paragraphs>
  <ScaleCrop>false</ScaleCrop>
  <Company>微软中国</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125</cp:revision>
  <cp:lastPrinted>2023-01-03T02:45:00Z</cp:lastPrinted>
  <dcterms:created xsi:type="dcterms:W3CDTF">2021-12-14T06:44:00Z</dcterms:created>
  <dcterms:modified xsi:type="dcterms:W3CDTF">2023-12-06T07:49:00Z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