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p>
      <w:pPr>
        <w:spacing w:line="600" w:lineRule="exact"/>
        <w:jc w:val="center"/>
        <w:rPr>
          <w:rFonts w:ascii="黑体" w:eastAsia="黑体" w:hAnsi="黑体" w:cs="黑体" w:hint="eastAsia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  <w:lang w:val="en-US" w:eastAsia="zh-CN"/>
        </w:rPr>
        <w:t>2023年</w:t>
      </w:r>
      <w:r>
        <w:rPr>
          <w:rFonts w:ascii="黑体" w:eastAsia="黑体" w:hAnsi="黑体" w:cs="黑体" w:hint="eastAsia"/>
          <w:sz w:val="36"/>
          <w:szCs w:val="36"/>
        </w:rPr>
        <w:t>寿县公安局</w:t>
      </w:r>
      <w:r>
        <w:rPr>
          <w:rFonts w:ascii="黑体" w:eastAsia="黑体" w:hAnsi="黑体" w:cs="黑体" w:hint="eastAsia"/>
          <w:sz w:val="36"/>
          <w:szCs w:val="36"/>
          <w:lang w:val="en-US" w:eastAsia="zh-CN"/>
        </w:rPr>
        <w:t>养犬管理日常经费</w:t>
      </w:r>
      <w:r>
        <w:rPr>
          <w:rFonts w:ascii="黑体" w:eastAsia="黑体" w:hAnsi="黑体" w:cs="黑体" w:hint="eastAsia"/>
          <w:sz w:val="36"/>
          <w:szCs w:val="36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为强化财政支出绩效管理，促进财政资金使用的科学化、合理化和精细化，根据《寿县财政局关于印发&lt;寿县县级项目支出绩效单位自评操作规程&gt;的通知》（寿财绩〔2021〕41号）文件精神，现对202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年寿县公安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局养犬管理日常经费</w:t>
      </w:r>
      <w:r>
        <w:rPr>
          <w:rFonts w:ascii="仿宋" w:eastAsia="仿宋" w:hAnsi="仿宋" w:cs="仿宋" w:hint="eastAsia"/>
          <w:sz w:val="32"/>
          <w:szCs w:val="32"/>
        </w:rPr>
        <w:t>项目进行绩效自评，现将有关情况报告如下：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  <w:t>项目基本情况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  <w:t>（一）项目概况</w:t>
      </w:r>
    </w:p>
    <w:p>
      <w:pPr>
        <w:spacing w:line="600" w:lineRule="exact"/>
        <w:ind w:firstLine="640" w:firstLineChars="20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b w:val="0"/>
          <w:bCs/>
          <w:sz w:val="32"/>
          <w:szCs w:val="32"/>
          <w:lang w:eastAsia="zh-CN"/>
        </w:rPr>
        <w:t>通过项目实施加大文明养犬宣传，广泛动员市民积极参与，强化市民文明养犬意识，规范养犬执法管理，健全养犬管理长效机制。。</w:t>
      </w:r>
    </w:p>
    <w:p>
      <w:pPr>
        <w:spacing w:line="600" w:lineRule="exact"/>
        <w:ind w:firstLine="640" w:firstLineChars="200"/>
        <w:rPr>
          <w:rFonts w:ascii="仿宋" w:eastAsia="仿宋" w:hAnsi="仿宋" w:cs="仿宋" w:hint="eastAsia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  <w:t>2023年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养犬管理日常经费资金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主要用于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工资奖金津补贴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等</w:t>
      </w:r>
      <w:r>
        <w:rPr>
          <w:rFonts w:ascii="仿宋" w:eastAsia="仿宋" w:hAnsi="仿宋" w:cs="仿宋" w:hint="eastAsia"/>
          <w:b w:val="0"/>
          <w:bCs/>
          <w:sz w:val="32"/>
          <w:szCs w:val="32"/>
          <w:lang w:val="en-US" w:eastAsia="zh-CN"/>
        </w:rPr>
        <w:t>方</w:t>
      </w:r>
      <w:r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  <w:t>面</w:t>
      </w:r>
      <w:r>
        <w:rPr>
          <w:rFonts w:ascii="仿宋" w:eastAsia="仿宋" w:hAnsi="仿宋" w:cs="仿宋" w:hint="eastAsia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eastAsia="仿宋" w:hAnsi="仿宋" w:cs="仿宋" w:hint="eastAsia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（二）</w:t>
      </w:r>
      <w:r>
        <w:rPr>
          <w:rFonts w:ascii="仿宋" w:eastAsia="仿宋" w:hAnsi="仿宋" w:cs="仿宋" w:hint="eastAsi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2023年度养犬管理日常经费工作计划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ind w:left="0" w:right="0" w:hanging="360"/>
        <w:jc w:val="left"/>
        <w:rPr>
          <w:rFonts w:ascii="仿宋" w:eastAsia="仿宋" w:hAnsi="仿宋" w:cs="仿宋" w:hint="eastAsia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提高养犬管理的覆盖率和规范性，有效控制了犬只数量和种类，加强犬只登记和疫苗接种工作，减少了犬只传染病的发生</w:t>
      </w:r>
      <w:r>
        <w:rPr>
          <w:rFonts w:ascii="仿宋" w:eastAsia="仿宋" w:hAnsi="仿宋" w:cs="仿宋" w:hint="eastAsia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ascii="仿宋" w:eastAsia="仿宋" w:hAnsi="仿宋" w:cs="仿宋"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  <w:t>二、养犬管理日常经费预算执行和管理情况</w:t>
      </w:r>
    </w:p>
    <w:p>
      <w:pPr>
        <w:spacing w:line="600" w:lineRule="exact"/>
        <w:ind w:firstLine="640" w:firstLineChars="200"/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养犬管理日常经费年初预算为21.51万元，截止到2023年11月30日，公安养犬管理日常经费支付资金预算已拨付21.51万元，主要用于</w:t>
      </w:r>
      <w:r>
        <w:rPr>
          <w:rFonts w:ascii="仿宋" w:eastAsia="仿宋" w:hAnsi="仿宋" w:cs="仿宋" w:hint="eastAsia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办公费；专用材料费；委托业务费；其他商品和服务支出等用途。项目所有开支按照国家财经法规和县局相关财务制度执行，资金的使用全部实行专款专用，严格把关，整个项目的运行完全按照县局管理制度、县委、县政府及财政的有关规定执行，不存在违规违法的问题。各个项目资金使用与具体项目实施内容相符，绩效总目标已按照计划完成，未逾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养犬管理日常经费</w:t>
      </w: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支出绩效目标实现情况分析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2023年度专项资金</w:t>
      </w:r>
      <w:r>
        <w:rPr>
          <w:rFonts w:ascii="仿宋" w:eastAsia="仿宋" w:hAnsi="仿宋" w:cs="仿宋" w:hint="eastAsia"/>
          <w:sz w:val="32"/>
          <w:szCs w:val="32"/>
          <w:highlight w:val="none"/>
          <w:lang w:val="en-US" w:eastAsia="zh-CN"/>
        </w:rPr>
        <w:t>21.51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万元已全部拨付到位，并全部按期支出使用</w:t>
      </w:r>
      <w:r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  <w:t>。公安养犬管理日常经费支付资金管理工作完成了年度绩效目标，所有项目的日常管理均按照单位相关管理制度执行，建立了工作有计划、实施有方案的管理机制，工作取得较好成效，效能得到提高，获得社会公众好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eastAsia="仿宋" w:hAnsi="仿宋" w:cs="仿宋"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  <w:t>为确保专款专用，发挥应有作用，我局严格按照专项资金使用管理规定，严防专项资金挪用。专项资金主要用于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工资奖金津补贴</w:t>
      </w:r>
      <w:r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  <w:t>等方面支出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  <w:t>养犬管理日常经费项目绩效自评结果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  <w:t>评价得分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  <w:t>通过对2023年项目总体情况分析和自查,发现存在项目支出进度不稳,表现为可能集中在某几个月。针对问题,下一步将进一步健全和完善内部控制制度,用创新性管理手段,用新思路、新方法,改进完善财务管理方法。</w:t>
      </w:r>
    </w:p>
    <w:tbl>
      <w:tblPr>
        <w:tblStyle w:val="TableGrid"/>
        <w:tblW w:w="9301" w:type="dxa"/>
        <w:tblInd w:w="-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0"/>
        <w:gridCol w:w="1575"/>
        <w:gridCol w:w="1800"/>
        <w:gridCol w:w="1816"/>
        <w:gridCol w:w="1890"/>
      </w:tblGrid>
      <w:tr>
        <w:tblPrEx>
          <w:tblW w:w="9301" w:type="dxa"/>
          <w:tblInd w:w="-216" w:type="dxa"/>
        </w:tblPrEx>
        <w:trPr>
          <w:trHeight w:val="1379"/>
        </w:trPr>
        <w:tc>
          <w:tcPr>
            <w:tcW w:w="2220" w:type="dxa"/>
            <w:vAlign w:val="bottom"/>
          </w:tcPr>
          <w:p>
            <w:pPr>
              <w:numPr>
                <w:ilvl w:val="0"/>
                <w:numId w:val="0"/>
              </w:numPr>
              <w:snapToGrid w:val="0"/>
              <w:spacing w:line="240" w:lineRule="auto"/>
              <w:jc w:val="center"/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jc w:val="center"/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jc w:val="center"/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分值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指标</w:t>
            </w:r>
          </w:p>
        </w:tc>
        <w:tc>
          <w:tcPr>
            <w:tcW w:w="157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项目申报资金情况</w:t>
            </w:r>
          </w:p>
        </w:tc>
        <w:tc>
          <w:tcPr>
            <w:tcW w:w="180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项目及资金管理</w:t>
            </w:r>
          </w:p>
        </w:tc>
        <w:tc>
          <w:tcPr>
            <w:tcW w:w="181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项目完成及质量指标</w:t>
            </w:r>
          </w:p>
        </w:tc>
        <w:tc>
          <w:tcPr>
            <w:tcW w:w="189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项目效益及效果指标</w:t>
            </w:r>
          </w:p>
        </w:tc>
      </w:tr>
      <w:tr>
        <w:tblPrEx>
          <w:tblW w:w="9301" w:type="dxa"/>
          <w:tblInd w:w="-216" w:type="dxa"/>
        </w:tblPrEx>
        <w:trPr>
          <w:trHeight w:val="924"/>
        </w:trPr>
        <w:tc>
          <w:tcPr>
            <w:tcW w:w="22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适用指标分值</w:t>
            </w:r>
          </w:p>
        </w:tc>
        <w:tc>
          <w:tcPr>
            <w:tcW w:w="1575" w:type="dxa"/>
            <w:vAlign w:val="top"/>
          </w:tcPr>
          <w:p>
            <w:pPr>
              <w:pStyle w:val="NormalWeb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0" w:leftChars="0" w:rightChars="0" w:firstLineChars="0"/>
              <w:jc w:val="center"/>
              <w:textAlignment w:val="auto"/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b w:val="0"/>
                <w:i w:val="0"/>
                <w:caps w:val="0"/>
                <w:color w:val="auto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15</w:t>
            </w:r>
          </w:p>
        </w:tc>
        <w:tc>
          <w:tcPr>
            <w:tcW w:w="1800" w:type="dxa"/>
            <w:vAlign w:val="top"/>
          </w:tcPr>
          <w:p>
            <w:pPr>
              <w:pStyle w:val="NormalWeb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0" w:leftChars="0" w:rightChars="0" w:firstLineChars="0"/>
              <w:jc w:val="center"/>
              <w:textAlignment w:val="auto"/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b w:val="0"/>
                <w:i w:val="0"/>
                <w:caps w:val="0"/>
                <w:color w:val="auto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20</w:t>
            </w:r>
          </w:p>
        </w:tc>
        <w:tc>
          <w:tcPr>
            <w:tcW w:w="1816" w:type="dxa"/>
            <w:vAlign w:val="top"/>
          </w:tcPr>
          <w:p>
            <w:pPr>
              <w:pStyle w:val="NormalWeb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0" w:leftChars="0" w:rightChars="0" w:firstLineChars="0"/>
              <w:jc w:val="center"/>
              <w:textAlignment w:val="auto"/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b w:val="0"/>
                <w:i w:val="0"/>
                <w:caps w:val="0"/>
                <w:color w:val="auto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40</w:t>
            </w:r>
          </w:p>
        </w:tc>
        <w:tc>
          <w:tcPr>
            <w:tcW w:w="1890" w:type="dxa"/>
            <w:vAlign w:val="top"/>
          </w:tcPr>
          <w:p>
            <w:pPr>
              <w:pStyle w:val="NormalWeb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0" w:leftChars="0" w:rightChars="0" w:firstLineChars="0"/>
              <w:jc w:val="center"/>
              <w:textAlignment w:val="auto"/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b w:val="0"/>
                <w:i w:val="0"/>
                <w:caps w:val="0"/>
                <w:color w:val="auto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25</w:t>
            </w:r>
          </w:p>
        </w:tc>
      </w:tr>
      <w:tr>
        <w:tblPrEx>
          <w:tblW w:w="9301" w:type="dxa"/>
          <w:tblInd w:w="-216" w:type="dxa"/>
        </w:tblPrEx>
        <w:trPr>
          <w:trHeight w:val="844"/>
        </w:trPr>
        <w:tc>
          <w:tcPr>
            <w:tcW w:w="22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评价得分</w:t>
            </w:r>
          </w:p>
        </w:tc>
        <w:tc>
          <w:tcPr>
            <w:tcW w:w="1575" w:type="dxa"/>
            <w:vAlign w:val="top"/>
          </w:tcPr>
          <w:p>
            <w:pPr>
              <w:pStyle w:val="NormalWeb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0" w:leftChars="0" w:rightChars="0" w:firstLineChars="0"/>
              <w:jc w:val="center"/>
              <w:textAlignment w:val="auto"/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b w:val="0"/>
                <w:i w:val="0"/>
                <w:caps w:val="0"/>
                <w:color w:val="auto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15</w:t>
            </w:r>
          </w:p>
        </w:tc>
        <w:tc>
          <w:tcPr>
            <w:tcW w:w="1800" w:type="dxa"/>
            <w:vAlign w:val="top"/>
          </w:tcPr>
          <w:p>
            <w:pPr>
              <w:pStyle w:val="NormalWeb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0" w:leftChars="0" w:rightChars="0" w:firstLineChars="0"/>
              <w:jc w:val="center"/>
              <w:textAlignment w:val="auto"/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b w:val="0"/>
                <w:i w:val="0"/>
                <w:caps w:val="0"/>
                <w:color w:val="auto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20</w:t>
            </w:r>
          </w:p>
        </w:tc>
        <w:tc>
          <w:tcPr>
            <w:tcW w:w="1816" w:type="dxa"/>
            <w:vAlign w:val="top"/>
          </w:tcPr>
          <w:p>
            <w:pPr>
              <w:pStyle w:val="NormalWeb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0" w:leftChars="0" w:rightChars="0" w:firstLineChars="0"/>
              <w:jc w:val="center"/>
              <w:textAlignment w:val="auto"/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b w:val="0"/>
                <w:i w:val="0"/>
                <w:caps w:val="0"/>
                <w:color w:val="auto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40</w:t>
            </w:r>
          </w:p>
        </w:tc>
        <w:tc>
          <w:tcPr>
            <w:tcW w:w="1890" w:type="dxa"/>
            <w:vAlign w:val="top"/>
          </w:tcPr>
          <w:p>
            <w:pPr>
              <w:pStyle w:val="NormalWeb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0" w:leftChars="0" w:rightChars="0" w:firstLineChars="0"/>
              <w:jc w:val="center"/>
              <w:textAlignment w:val="auto"/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b w:val="0"/>
                <w:i w:val="0"/>
                <w:caps w:val="0"/>
                <w:color w:val="auto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25</w:t>
            </w:r>
          </w:p>
        </w:tc>
      </w:tr>
      <w:tr>
        <w:tblPrEx>
          <w:tblW w:w="9301" w:type="dxa"/>
          <w:tblInd w:w="-216" w:type="dxa"/>
        </w:tblPrEx>
        <w:trPr>
          <w:trHeight w:val="879"/>
        </w:trPr>
        <w:tc>
          <w:tcPr>
            <w:tcW w:w="22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指标得分率</w:t>
            </w:r>
          </w:p>
        </w:tc>
        <w:tc>
          <w:tcPr>
            <w:tcW w:w="157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100%</w:t>
            </w:r>
          </w:p>
        </w:tc>
        <w:tc>
          <w:tcPr>
            <w:tcW w:w="180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100%</w:t>
            </w:r>
          </w:p>
        </w:tc>
        <w:tc>
          <w:tcPr>
            <w:tcW w:w="181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100%</w:t>
            </w:r>
          </w:p>
        </w:tc>
        <w:tc>
          <w:tcPr>
            <w:tcW w:w="189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100%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leftChars="0" w:firstLineChars="200"/>
        <w:textAlignment w:val="auto"/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  <w:t>指标得分分析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leftChars="0" w:firstLineChars="200"/>
        <w:textAlignment w:val="auto"/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  <w:t>1.项目申报及资金落实情况（满分15分自评得分15分）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leftChars="0" w:firstLineChars="200"/>
        <w:textAlignment w:val="auto"/>
        <w:rPr>
          <w:rFonts w:ascii="仿宋" w:eastAsia="仿宋" w:hAnsi="仿宋" w:cs="仿宋" w:hint="eastAsia"/>
          <w:color w:val="222222"/>
          <w:spacing w:val="6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color w:val="222222"/>
          <w:spacing w:val="6"/>
          <w:sz w:val="32"/>
          <w:szCs w:val="32"/>
          <w:lang w:val="en-US" w:eastAsia="zh-CN"/>
        </w:rPr>
        <w:t>申报材料和条件符合相关要求，且有绩效事前评价，经单位绩效考核小组严格遴选评审，项目绩效目标明确且清晰、细化、可衡量。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leftChars="0" w:firstLineChars="200"/>
        <w:textAlignment w:val="auto"/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  <w:t>2023年县财政局下达部门预算中养犬管理日常经费预算批复数为</w:t>
      </w:r>
      <w:r>
        <w:rPr>
          <w:rFonts w:ascii="仿宋" w:eastAsia="仿宋" w:hAnsi="仿宋" w:cs="仿宋" w:hint="eastAsia"/>
          <w:b w:val="0"/>
          <w:bCs w:val="0"/>
          <w:sz w:val="32"/>
          <w:szCs w:val="32"/>
          <w:highlight w:val="none"/>
          <w:lang w:val="en-US" w:eastAsia="zh-CN"/>
        </w:rPr>
        <w:t>21.51</w:t>
      </w:r>
      <w:r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  <w:t>万元，截止2023年11月30日，该项目的资金到位率为100％，资金及时到位，未影响项目进度。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  <w:t>2.项目及资金管理情况（满分20分自评得分20分）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  <w:t>我局对专项资金使用有专门的管理制度,专款专用,严禁挪用和超范围开支,同时专项经费开支也严格遵照《寿县公安局财务管理办法》(试行)实施。2023年公安养犬管理日常经费主要用于</w:t>
      </w:r>
      <w:r>
        <w:rPr>
          <w:rFonts w:ascii="仿宋" w:eastAsia="仿宋" w:hAnsi="仿宋" w:cs="仿宋" w:hint="eastAsia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办公费；专用材料费；委托业务费；其他商品和服务支出</w:t>
      </w:r>
      <w:r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  <w:t>等方面支出。截止2023年11月30日,该项目经费执行率为100％,无超标准和无超预算开支情况。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  <w:t>3.项目完成及质量产出指标（满分40分自评得分40分）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  <w:t>(1)年度目标完成率（满分15分,评价得分15分）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  <w:t>2023年初既定工作指标值全部完成,较好完成全年工作任务。依据评分标准得满分。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  <w:t>(2)质量达标率（满分15分,评价得分15分）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  <w:t>完工项目已全部达标,质量达标率=（质量达标产出数/实际产出数）×100%=100%。依据评分标准得满分。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  <w:t>(3)项目完成及时率（满分10分,评价得分10分）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  <w:t>年度目标已完全按时完成,项目完成及时率=按时完成年度目标数/全部年度目标数×100％=100％。依据评分标准得满分。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  <w:t>4.项目效益效果指标（满分25分,自评得分25分）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  <w:t>(1)数量指标（满分5分,自评得分5分）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eastAsia="仿宋" w:hAnsi="仿宋" w:cs="仿宋" w:hint="default"/>
          <w:b w:val="0"/>
          <w:bCs/>
          <w:kern w:val="0"/>
          <w:sz w:val="32"/>
          <w:szCs w:val="32"/>
          <w:lang w:val="en-US" w:eastAsia="zh-CN" w:bidi="ar-SA"/>
        </w:rPr>
      </w:pPr>
      <w:r>
        <w:rPr>
          <w:rFonts w:ascii="仿宋" w:eastAsia="仿宋" w:hAnsi="仿宋" w:cs="仿宋" w:hint="eastAsia"/>
          <w:sz w:val="32"/>
          <w:szCs w:val="32"/>
        </w:rPr>
        <w:t>202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年寿县</w:t>
      </w:r>
      <w:r>
        <w:rPr>
          <w:rFonts w:ascii="仿宋" w:eastAsia="仿宋" w:hAnsi="仿宋" w:cs="仿宋" w:hint="eastAsia"/>
          <w:b w:val="0"/>
          <w:bCs/>
          <w:kern w:val="0"/>
          <w:sz w:val="32"/>
          <w:szCs w:val="32"/>
          <w:lang w:val="en-US" w:eastAsia="zh-CN" w:bidi="ar-SA"/>
        </w:rPr>
        <w:t>公安局养犬管理日常经费已按规定全部发放。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  <w:t>质量指标（满分5分,自评得分5分）</w:t>
      </w:r>
    </w:p>
    <w:p>
      <w:pPr>
        <w:pStyle w:val="BodyTextIndent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 w:val="0"/>
          <w:bCs/>
          <w:sz w:val="32"/>
          <w:szCs w:val="32"/>
          <w:lang w:val="en-US" w:eastAsia="zh-CN"/>
        </w:rPr>
        <w:t>在资金管理方面做到专款专用，严格执行相关财经法规，控制专项资金的支出合法、合规使用，无截留、挤占、滥用情况</w:t>
      </w:r>
      <w:r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  <w:t>(3)社会效益指标（满分5分,自评得分5分）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通过项目实施对</w:t>
      </w:r>
      <w:r>
        <w:rPr>
          <w:rFonts w:ascii="仿宋" w:eastAsia="仿宋" w:hAnsi="仿宋" w:cs="仿宋" w:hint="eastAsia"/>
          <w:sz w:val="32"/>
          <w:szCs w:val="32"/>
        </w:rPr>
        <w:t>寿县城区养犬管理规范化逐步走上正轨，群众依法养犬、规范养犬、文明养犬意识明显提高。全社会文明养犬，依法管犬氛围浓厚</w:t>
      </w:r>
      <w:r>
        <w:rPr>
          <w:rFonts w:ascii="仿宋" w:eastAsia="仿宋" w:hAnsi="仿宋" w:cs="仿宋" w:hint="eastAsia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leftChars="0" w:firstLineChars="200"/>
        <w:textAlignment w:val="auto"/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  <w:t>(4)可持续影响指标（满分5分,自评得分5分）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  <w:t>寿县公安局通过此项目的实施对提高公安机关工作效率，提升公安队伍正规化、专业化、职业化水平建设，加强人员力量建设，提高群防群治水平有着持续影响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  <w:t>(5)群众满意指标（满分5分,自评得分5分）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  <w:t>2023年年底,寿县政法委委托第三方采取摸拟民调电话调查方式,对2023年群众安全感和满意度进行调</w:t>
      </w:r>
      <w:bookmarkStart w:id="0" w:name="_GoBack"/>
      <w:bookmarkEnd w:id="0"/>
      <w:r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  <w:t>查,从本次测评情况看,全县群众安全感指数为</w:t>
      </w:r>
      <w:r>
        <w:rPr>
          <w:rFonts w:ascii="仿宋" w:eastAsia="仿宋" w:hAnsi="仿宋" w:cs="仿宋" w:hint="eastAsia"/>
          <w:b w:val="0"/>
          <w:bCs w:val="0"/>
          <w:sz w:val="32"/>
          <w:szCs w:val="32"/>
          <w:highlight w:val="none"/>
          <w:lang w:val="en-US" w:eastAsia="zh-CN"/>
        </w:rPr>
        <w:t>97%,</w:t>
      </w:r>
      <w:r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  <w:t>对公安工作的满意度为</w:t>
      </w:r>
      <w:r>
        <w:rPr>
          <w:rFonts w:ascii="仿宋" w:eastAsia="仿宋" w:hAnsi="仿宋" w:cs="仿宋" w:hint="eastAsia"/>
          <w:b w:val="0"/>
          <w:bCs w:val="0"/>
          <w:sz w:val="32"/>
          <w:szCs w:val="32"/>
          <w:highlight w:val="none"/>
          <w:lang w:val="en-US" w:eastAsia="zh-CN"/>
        </w:rPr>
        <w:t>98</w:t>
      </w:r>
      <w:r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  <w:t>%。社会群众对社会治安表示满意，满意度均超过95%，该专项资金在提高寿县社会治安环境方面起到了明显的促进作用。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/>
          <w:bCs/>
          <w:sz w:val="32"/>
          <w:szCs w:val="32"/>
          <w:lang w:val="en-US" w:eastAsia="zh-CN"/>
        </w:rPr>
        <w:t>项目绩效评价中存在问题及下一步措施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  <w:t>存在的问题分析</w:t>
      </w:r>
    </w:p>
    <w:p>
      <w:pPr>
        <w:pStyle w:val="NoSpacing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ascii="仿宋" w:eastAsia="仿宋" w:hAnsi="仿宋" w:cs="仿宋" w:hint="eastAsia"/>
          <w:kern w:val="2"/>
          <w:sz w:val="32"/>
          <w:szCs w:val="32"/>
          <w:lang w:val="en-US" w:eastAsia="zh-CN" w:bidi="ar-SA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限养区域大。老城区、新城区和开发区，犬只数量多活动随意性大，犬管办工作人员少</w:t>
      </w:r>
      <w:r>
        <w:rPr>
          <w:rFonts w:ascii="仿宋" w:eastAsia="仿宋" w:hAnsi="仿宋" w:cs="仿宋" w:hint="eastAsia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eastAsia="zh-CN"/>
        </w:rPr>
        <w:t>（二）</w:t>
      </w:r>
      <w:r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  <w:t>下一步措施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 w:val="0"/>
          <w:bCs w:val="0"/>
          <w:color w:val="333333"/>
          <w:sz w:val="32"/>
          <w:szCs w:val="32"/>
          <w:lang w:val="en-US" w:eastAsia="zh-CN"/>
        </w:rPr>
        <w:t>积极发挥犬管办作用，指导、协调各养犬管理职能单位认真履行职责，经常组织养犬管理集中整治，重点是旅游景区，</w:t>
      </w:r>
      <w:r>
        <w:rPr>
          <w:rFonts w:ascii="仿宋" w:eastAsia="仿宋" w:hAnsi="仿宋" w:cs="仿宋" w:hint="eastAsia"/>
          <w:sz w:val="32"/>
          <w:szCs w:val="32"/>
        </w:rPr>
        <w:t>将日常文明养犬管理工作</w:t>
      </w:r>
      <w:r>
        <w:rPr>
          <w:rFonts w:ascii="仿宋" w:eastAsia="仿宋" w:hAnsi="仿宋" w:cs="仿宋" w:hint="eastAsia"/>
          <w:b w:val="0"/>
          <w:bCs w:val="0"/>
          <w:color w:val="333333"/>
          <w:sz w:val="32"/>
          <w:szCs w:val="32"/>
          <w:lang w:val="en-US" w:eastAsia="zh-CN"/>
        </w:rPr>
        <w:t>进一步延伸到背街小巷、偏僻小区，不留空白，不留死角，强化群众文明养犬意识，为创建文明城市发挥重要作用</w:t>
      </w:r>
      <w:r>
        <w:rPr>
          <w:rFonts w:ascii="仿宋" w:eastAsia="仿宋" w:hAnsi="仿宋" w:cs="仿宋" w:hint="eastAsia"/>
          <w:b w:val="0"/>
          <w:bCs w:val="0"/>
          <w:sz w:val="32"/>
          <w:szCs w:val="32"/>
          <w:lang w:val="en-US" w:eastAsia="zh-CN"/>
        </w:rPr>
        <w:t>。</w:t>
      </w:r>
    </w:p>
    <w:sectPr>
      <w:pgSz w:w="11906" w:h="16838"/>
      <w:pgMar w:top="1440" w:right="1706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0EA58EC"/>
    <w:multiLevelType w:val="multilevel"/>
    <w:tmpl w:val="B0EA58E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>
    <w:nsid w:val="F58231FD"/>
    <w:multiLevelType w:val="singleLevel"/>
    <w:tmpl w:val="F58231FD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8865039"/>
    <w:multiLevelType w:val="singleLevel"/>
    <w:tmpl w:val="28865039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8E66872"/>
    <w:multiLevelType w:val="singleLevel"/>
    <w:tmpl w:val="38E6687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18DE2FB"/>
    <w:multiLevelType w:val="singleLevel"/>
    <w:tmpl w:val="518DE2FB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618BF865"/>
    <w:multiLevelType w:val="singleLevel"/>
    <w:tmpl w:val="618BF865"/>
    <w:lvl w:ilvl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6">
    <w:nsid w:val="6E5E64B3"/>
    <w:multiLevelType w:val="singleLevel"/>
    <w:tmpl w:val="6E5E64B3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04F"/>
    <w:rsid w:val="0005075C"/>
    <w:rsid w:val="000E2F9D"/>
    <w:rsid w:val="00143973"/>
    <w:rsid w:val="0025300C"/>
    <w:rsid w:val="002606CA"/>
    <w:rsid w:val="002F0AE2"/>
    <w:rsid w:val="003922BE"/>
    <w:rsid w:val="005801B4"/>
    <w:rsid w:val="00633552"/>
    <w:rsid w:val="006D27FF"/>
    <w:rsid w:val="0081781B"/>
    <w:rsid w:val="0082504F"/>
    <w:rsid w:val="008909DB"/>
    <w:rsid w:val="009466EE"/>
    <w:rsid w:val="00C36AEE"/>
    <w:rsid w:val="00CB51FE"/>
    <w:rsid w:val="00D77810"/>
    <w:rsid w:val="00F26490"/>
    <w:rsid w:val="00FE4037"/>
    <w:rsid w:val="012D0479"/>
    <w:rsid w:val="02005B8D"/>
    <w:rsid w:val="02B961CD"/>
    <w:rsid w:val="03D13EB1"/>
    <w:rsid w:val="04206237"/>
    <w:rsid w:val="0460711B"/>
    <w:rsid w:val="048E56D2"/>
    <w:rsid w:val="05551D4C"/>
    <w:rsid w:val="05D35C95"/>
    <w:rsid w:val="05DC4DA9"/>
    <w:rsid w:val="05F477B7"/>
    <w:rsid w:val="07E367B5"/>
    <w:rsid w:val="080737D2"/>
    <w:rsid w:val="084762C4"/>
    <w:rsid w:val="08AA53A0"/>
    <w:rsid w:val="090F3BD9"/>
    <w:rsid w:val="091C32AD"/>
    <w:rsid w:val="099C263F"/>
    <w:rsid w:val="09B04437"/>
    <w:rsid w:val="09FC6C3A"/>
    <w:rsid w:val="0A540824"/>
    <w:rsid w:val="0A6C2BAE"/>
    <w:rsid w:val="0A717628"/>
    <w:rsid w:val="0A9E061F"/>
    <w:rsid w:val="0AAE6186"/>
    <w:rsid w:val="0ACF434F"/>
    <w:rsid w:val="0AFA33CD"/>
    <w:rsid w:val="0B1F52D6"/>
    <w:rsid w:val="0BC8771C"/>
    <w:rsid w:val="0C2552D2"/>
    <w:rsid w:val="0C2D757F"/>
    <w:rsid w:val="0C9F66CF"/>
    <w:rsid w:val="0CAF1744"/>
    <w:rsid w:val="0D4903E8"/>
    <w:rsid w:val="0DB25F3C"/>
    <w:rsid w:val="0DB53CD0"/>
    <w:rsid w:val="0DCF4D92"/>
    <w:rsid w:val="0E7C659C"/>
    <w:rsid w:val="0ED4462A"/>
    <w:rsid w:val="0F5F0397"/>
    <w:rsid w:val="0FB3423F"/>
    <w:rsid w:val="101813A4"/>
    <w:rsid w:val="10956862"/>
    <w:rsid w:val="10BE10ED"/>
    <w:rsid w:val="10C009C2"/>
    <w:rsid w:val="110B6933"/>
    <w:rsid w:val="111B6540"/>
    <w:rsid w:val="1124113D"/>
    <w:rsid w:val="122B4561"/>
    <w:rsid w:val="137D2B9A"/>
    <w:rsid w:val="14C667C2"/>
    <w:rsid w:val="15744470"/>
    <w:rsid w:val="159E329B"/>
    <w:rsid w:val="15A468C3"/>
    <w:rsid w:val="16117F11"/>
    <w:rsid w:val="161F43DC"/>
    <w:rsid w:val="165027E8"/>
    <w:rsid w:val="16695657"/>
    <w:rsid w:val="17A34B99"/>
    <w:rsid w:val="17C36FE9"/>
    <w:rsid w:val="17F6539C"/>
    <w:rsid w:val="181141F9"/>
    <w:rsid w:val="188F0F8B"/>
    <w:rsid w:val="189D1475"/>
    <w:rsid w:val="18F338FE"/>
    <w:rsid w:val="193006AE"/>
    <w:rsid w:val="195720DF"/>
    <w:rsid w:val="1A5F124B"/>
    <w:rsid w:val="1B911AA0"/>
    <w:rsid w:val="1BA17367"/>
    <w:rsid w:val="1BCF41AF"/>
    <w:rsid w:val="1CDA2E0B"/>
    <w:rsid w:val="1CF87735"/>
    <w:rsid w:val="1D3124FB"/>
    <w:rsid w:val="1D9C4564"/>
    <w:rsid w:val="1E5D1F46"/>
    <w:rsid w:val="1EAC07D7"/>
    <w:rsid w:val="206A094A"/>
    <w:rsid w:val="22794E74"/>
    <w:rsid w:val="236478D2"/>
    <w:rsid w:val="236E69A3"/>
    <w:rsid w:val="23E138B2"/>
    <w:rsid w:val="23FA5FEA"/>
    <w:rsid w:val="24150BCD"/>
    <w:rsid w:val="241C4DC8"/>
    <w:rsid w:val="244122E3"/>
    <w:rsid w:val="246833F2"/>
    <w:rsid w:val="25090731"/>
    <w:rsid w:val="2593624D"/>
    <w:rsid w:val="25950217"/>
    <w:rsid w:val="26281F8A"/>
    <w:rsid w:val="26E56F7C"/>
    <w:rsid w:val="2769195B"/>
    <w:rsid w:val="27AA5AD0"/>
    <w:rsid w:val="28AC5FA3"/>
    <w:rsid w:val="28BE1833"/>
    <w:rsid w:val="293910C7"/>
    <w:rsid w:val="297208B4"/>
    <w:rsid w:val="2A263B34"/>
    <w:rsid w:val="2A457C31"/>
    <w:rsid w:val="2AA607D0"/>
    <w:rsid w:val="2B0A5203"/>
    <w:rsid w:val="2BE772F2"/>
    <w:rsid w:val="2C536736"/>
    <w:rsid w:val="2CF94F11"/>
    <w:rsid w:val="2D382F2D"/>
    <w:rsid w:val="2D4665ED"/>
    <w:rsid w:val="2DAF3E40"/>
    <w:rsid w:val="2E2D218E"/>
    <w:rsid w:val="2E4B1A14"/>
    <w:rsid w:val="2EC1468C"/>
    <w:rsid w:val="2F3425AF"/>
    <w:rsid w:val="2F5E26DD"/>
    <w:rsid w:val="2F891AC0"/>
    <w:rsid w:val="2FC17E5A"/>
    <w:rsid w:val="301E5640"/>
    <w:rsid w:val="307308B6"/>
    <w:rsid w:val="30E6401D"/>
    <w:rsid w:val="31850497"/>
    <w:rsid w:val="31EA5447"/>
    <w:rsid w:val="326276D3"/>
    <w:rsid w:val="326D7632"/>
    <w:rsid w:val="32820142"/>
    <w:rsid w:val="3498562E"/>
    <w:rsid w:val="350619E7"/>
    <w:rsid w:val="354E3F3E"/>
    <w:rsid w:val="357038BE"/>
    <w:rsid w:val="36301896"/>
    <w:rsid w:val="36356EAC"/>
    <w:rsid w:val="3659703F"/>
    <w:rsid w:val="365B3E4B"/>
    <w:rsid w:val="369817C2"/>
    <w:rsid w:val="36DB5CA6"/>
    <w:rsid w:val="380E0502"/>
    <w:rsid w:val="38187F70"/>
    <w:rsid w:val="38AE3672"/>
    <w:rsid w:val="38DE5E5B"/>
    <w:rsid w:val="38EC7CF6"/>
    <w:rsid w:val="39192815"/>
    <w:rsid w:val="391E4325"/>
    <w:rsid w:val="39AB0C56"/>
    <w:rsid w:val="39B527DE"/>
    <w:rsid w:val="39DB0014"/>
    <w:rsid w:val="3A4122C4"/>
    <w:rsid w:val="3A63223A"/>
    <w:rsid w:val="3B1B038C"/>
    <w:rsid w:val="3B20012B"/>
    <w:rsid w:val="3B24667E"/>
    <w:rsid w:val="3BB80364"/>
    <w:rsid w:val="3BDA76DD"/>
    <w:rsid w:val="3BE63C16"/>
    <w:rsid w:val="3C583595"/>
    <w:rsid w:val="3CD613E9"/>
    <w:rsid w:val="3CF61143"/>
    <w:rsid w:val="3D822D14"/>
    <w:rsid w:val="3DA75DF7"/>
    <w:rsid w:val="3DAF5701"/>
    <w:rsid w:val="3DFD0E35"/>
    <w:rsid w:val="3EC7548D"/>
    <w:rsid w:val="3EE74C8D"/>
    <w:rsid w:val="3F055FB6"/>
    <w:rsid w:val="3F2A5A1C"/>
    <w:rsid w:val="3F3E3276"/>
    <w:rsid w:val="3F424B14"/>
    <w:rsid w:val="3FFC0EFD"/>
    <w:rsid w:val="3FFF2A05"/>
    <w:rsid w:val="40211CFA"/>
    <w:rsid w:val="40442B0E"/>
    <w:rsid w:val="40493C80"/>
    <w:rsid w:val="405419C9"/>
    <w:rsid w:val="4081166C"/>
    <w:rsid w:val="40A4226A"/>
    <w:rsid w:val="40F262A2"/>
    <w:rsid w:val="413569C7"/>
    <w:rsid w:val="414F176A"/>
    <w:rsid w:val="41E40104"/>
    <w:rsid w:val="421D53C4"/>
    <w:rsid w:val="42871162"/>
    <w:rsid w:val="431E31A2"/>
    <w:rsid w:val="432D1637"/>
    <w:rsid w:val="435766B4"/>
    <w:rsid w:val="4383394D"/>
    <w:rsid w:val="43853221"/>
    <w:rsid w:val="44DD2EAA"/>
    <w:rsid w:val="45A539C0"/>
    <w:rsid w:val="462E6545"/>
    <w:rsid w:val="469814BD"/>
    <w:rsid w:val="46E82445"/>
    <w:rsid w:val="47240C02"/>
    <w:rsid w:val="472F66E6"/>
    <w:rsid w:val="474D04FA"/>
    <w:rsid w:val="480A3EF4"/>
    <w:rsid w:val="48403BBB"/>
    <w:rsid w:val="48B41D54"/>
    <w:rsid w:val="48FD5F50"/>
    <w:rsid w:val="49276B29"/>
    <w:rsid w:val="49F54671"/>
    <w:rsid w:val="49FF31B8"/>
    <w:rsid w:val="4ACF7478"/>
    <w:rsid w:val="4BB723E6"/>
    <w:rsid w:val="4C6F4332"/>
    <w:rsid w:val="4D9549A9"/>
    <w:rsid w:val="4D9D5085"/>
    <w:rsid w:val="4E233D62"/>
    <w:rsid w:val="4EF120B3"/>
    <w:rsid w:val="4F8135A6"/>
    <w:rsid w:val="4FD33566"/>
    <w:rsid w:val="4FF736F9"/>
    <w:rsid w:val="501E6ED7"/>
    <w:rsid w:val="501F3D69"/>
    <w:rsid w:val="51864D34"/>
    <w:rsid w:val="51E87E4E"/>
    <w:rsid w:val="524B3888"/>
    <w:rsid w:val="526D37FE"/>
    <w:rsid w:val="52EA4E4F"/>
    <w:rsid w:val="530323B4"/>
    <w:rsid w:val="530D0F36"/>
    <w:rsid w:val="538D7C23"/>
    <w:rsid w:val="54062551"/>
    <w:rsid w:val="54D933CD"/>
    <w:rsid w:val="55173EF5"/>
    <w:rsid w:val="5570716B"/>
    <w:rsid w:val="55763FD6"/>
    <w:rsid w:val="558F7F2F"/>
    <w:rsid w:val="5631260C"/>
    <w:rsid w:val="57686C8A"/>
    <w:rsid w:val="57983795"/>
    <w:rsid w:val="58792D45"/>
    <w:rsid w:val="58896245"/>
    <w:rsid w:val="589E5AD7"/>
    <w:rsid w:val="593C61EB"/>
    <w:rsid w:val="596D67DA"/>
    <w:rsid w:val="5A185B07"/>
    <w:rsid w:val="5A617C04"/>
    <w:rsid w:val="5B8152C0"/>
    <w:rsid w:val="5BAB53E2"/>
    <w:rsid w:val="5BB4249E"/>
    <w:rsid w:val="5C45730C"/>
    <w:rsid w:val="5C4C6B7A"/>
    <w:rsid w:val="5C553C81"/>
    <w:rsid w:val="5C78171D"/>
    <w:rsid w:val="5CA6628A"/>
    <w:rsid w:val="5D4F6922"/>
    <w:rsid w:val="5D5C4A3E"/>
    <w:rsid w:val="5D916F3A"/>
    <w:rsid w:val="5DDB01B6"/>
    <w:rsid w:val="5DDB6408"/>
    <w:rsid w:val="5DF66D9E"/>
    <w:rsid w:val="5E0F303A"/>
    <w:rsid w:val="5E305FE7"/>
    <w:rsid w:val="5E3B2A02"/>
    <w:rsid w:val="5E6301AB"/>
    <w:rsid w:val="5E9640DD"/>
    <w:rsid w:val="5EA73B72"/>
    <w:rsid w:val="5EA92062"/>
    <w:rsid w:val="5EDF7832"/>
    <w:rsid w:val="60687CFB"/>
    <w:rsid w:val="60997EB4"/>
    <w:rsid w:val="60C756B9"/>
    <w:rsid w:val="60E94998"/>
    <w:rsid w:val="61006E1E"/>
    <w:rsid w:val="6109328C"/>
    <w:rsid w:val="619E2377"/>
    <w:rsid w:val="61B41449"/>
    <w:rsid w:val="61F23D20"/>
    <w:rsid w:val="6220263B"/>
    <w:rsid w:val="62DF48B4"/>
    <w:rsid w:val="632B74E9"/>
    <w:rsid w:val="638D1F52"/>
    <w:rsid w:val="63A252D2"/>
    <w:rsid w:val="63A8660D"/>
    <w:rsid w:val="64234664"/>
    <w:rsid w:val="64357D9A"/>
    <w:rsid w:val="65075D34"/>
    <w:rsid w:val="65597361"/>
    <w:rsid w:val="655A2308"/>
    <w:rsid w:val="657C1A93"/>
    <w:rsid w:val="658368A3"/>
    <w:rsid w:val="6587531A"/>
    <w:rsid w:val="65CB2A4F"/>
    <w:rsid w:val="662D6C59"/>
    <w:rsid w:val="664B1C51"/>
    <w:rsid w:val="668A4527"/>
    <w:rsid w:val="66E14363"/>
    <w:rsid w:val="670E33AA"/>
    <w:rsid w:val="673619B5"/>
    <w:rsid w:val="67673A79"/>
    <w:rsid w:val="67AC2BC3"/>
    <w:rsid w:val="67C577E1"/>
    <w:rsid w:val="6821534F"/>
    <w:rsid w:val="68B0223F"/>
    <w:rsid w:val="691E364C"/>
    <w:rsid w:val="695A0B28"/>
    <w:rsid w:val="697274F4"/>
    <w:rsid w:val="697D6637"/>
    <w:rsid w:val="6A2F4BBB"/>
    <w:rsid w:val="6A32573B"/>
    <w:rsid w:val="6AB9187F"/>
    <w:rsid w:val="6B0074AE"/>
    <w:rsid w:val="6B5E5F82"/>
    <w:rsid w:val="6BFB7C75"/>
    <w:rsid w:val="6C3F7B62"/>
    <w:rsid w:val="6C603C39"/>
    <w:rsid w:val="6C727F37"/>
    <w:rsid w:val="6C953C26"/>
    <w:rsid w:val="6D033285"/>
    <w:rsid w:val="6D325918"/>
    <w:rsid w:val="6D5A17FF"/>
    <w:rsid w:val="6D604233"/>
    <w:rsid w:val="6E315BD0"/>
    <w:rsid w:val="6E364F94"/>
    <w:rsid w:val="6E510020"/>
    <w:rsid w:val="6F8306AD"/>
    <w:rsid w:val="6FB159BE"/>
    <w:rsid w:val="6FC7565E"/>
    <w:rsid w:val="6FE80510"/>
    <w:rsid w:val="70387B84"/>
    <w:rsid w:val="718D2DE0"/>
    <w:rsid w:val="71B85ED8"/>
    <w:rsid w:val="7288269A"/>
    <w:rsid w:val="729624A5"/>
    <w:rsid w:val="733F0D8F"/>
    <w:rsid w:val="73B61051"/>
    <w:rsid w:val="748A7DE8"/>
    <w:rsid w:val="7634625D"/>
    <w:rsid w:val="763C034C"/>
    <w:rsid w:val="76465F91"/>
    <w:rsid w:val="76D11CFE"/>
    <w:rsid w:val="776808B4"/>
    <w:rsid w:val="77AE0BBC"/>
    <w:rsid w:val="78324A1E"/>
    <w:rsid w:val="78450BF6"/>
    <w:rsid w:val="7872306D"/>
    <w:rsid w:val="78964FAD"/>
    <w:rsid w:val="78F9553C"/>
    <w:rsid w:val="7923184C"/>
    <w:rsid w:val="7953285F"/>
    <w:rsid w:val="79AC6C1F"/>
    <w:rsid w:val="79C773E8"/>
    <w:rsid w:val="7AD20620"/>
    <w:rsid w:val="7B233C2A"/>
    <w:rsid w:val="7B313B11"/>
    <w:rsid w:val="7B38059E"/>
    <w:rsid w:val="7B6A4BAE"/>
    <w:rsid w:val="7BBC14BA"/>
    <w:rsid w:val="7C44267D"/>
    <w:rsid w:val="7C5E6748"/>
    <w:rsid w:val="7C701FB9"/>
    <w:rsid w:val="7CC7607D"/>
    <w:rsid w:val="7D8C2E23"/>
    <w:rsid w:val="7DA97531"/>
    <w:rsid w:val="7E132BFC"/>
    <w:rsid w:val="7EE76E1C"/>
    <w:rsid w:val="7F531548"/>
    <w:rsid w:val="7F8E4C30"/>
  </w:rsids>
  <w:docVars>
    <w:docVar w:name="commondata" w:val="eyJoZGlkIjoiNWExZDFhYTVlMjYxNmI0MWVjMTE4ZDkwYzRiMzE3MTE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 w:semiHidden="0" w:uiPriority="0" w:unhideWhenUsed="0" w:qFormat="1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0" w:unhideWhenUsed="0" w:qFormat="1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qFormat/>
    <w:pPr>
      <w:adjustRightInd w:val="0"/>
      <w:snapToGrid w:val="0"/>
      <w:spacing w:line="560" w:lineRule="atLeast"/>
      <w:ind w:firstLine="640" w:firstLineChars="200"/>
    </w:pPr>
    <w:rPr>
      <w:kern w:val="0"/>
      <w:szCs w:val="28"/>
    </w:rPr>
  </w:style>
  <w:style w:type="paragraph" w:styleId="Footer">
    <w:name w:val="footer"/>
    <w:basedOn w:val="Normal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paragraph" w:styleId="NoSpacing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2120</Words>
  <Characters>2267</Characters>
  <Application>Microsoft Office Word</Application>
  <DocSecurity>0</DocSecurity>
  <Lines>9</Lines>
  <Paragraphs>2</Paragraphs>
  <ScaleCrop>false</ScaleCrop>
  <Company>CHINA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温华</cp:lastModifiedBy>
  <cp:revision>4</cp:revision>
  <dcterms:created xsi:type="dcterms:W3CDTF">2023-01-03T08:55:00Z</dcterms:created>
  <dcterms:modified xsi:type="dcterms:W3CDTF">2023-12-08T03:45:08Z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D962C5F6E1AE4804B85E3BE701B40C9E_13</vt:lpwstr>
  </property>
  <property fmtid="{D5CDD505-2E9C-101B-9397-08002B2CF9AE}" pid="3" name="KSOProductBuildVer">
    <vt:lpwstr>2052-11.1.0.14309</vt:lpwstr>
  </property>
</Properties>
</file>