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1.0 -->
  <w:body>
    <w:p w:rsidR="005351A1">
      <w:pPr>
        <w:jc w:val="center"/>
        <w:rPr>
          <w:rFonts w:ascii="方正小标宋简体" w:eastAsia="方正小标宋简体" w:hAnsi="华文中宋"/>
          <w:sz w:val="44"/>
          <w:szCs w:val="44"/>
          <w:lang w:val="zh-CN"/>
        </w:rPr>
      </w:pPr>
      <w:r>
        <w:rPr>
          <w:rFonts w:ascii="方正小标宋简体" w:eastAsia="方正小标宋简体" w:hAnsi="华文中宋"/>
          <w:sz w:val="44"/>
          <w:szCs w:val="44"/>
          <w:lang w:val="zh-CN"/>
        </w:rPr>
        <w:t>部门绩效自评报告</w:t>
      </w:r>
    </w:p>
    <w:p w:rsidR="005351A1">
      <w:pPr>
        <w:pStyle w:val="BodyText"/>
        <w:topLinePunct/>
        <w:spacing w:line="580" w:lineRule="exact"/>
        <w:ind w:firstLine="720" w:firstLineChars="200"/>
        <w:jc w:val="both"/>
        <w:rPr>
          <w:rFonts w:ascii="黑体" w:hAnsi="黑体" w:cs="黑体"/>
        </w:rPr>
      </w:pPr>
      <w:r>
        <w:rPr>
          <w:rFonts w:ascii="黑体" w:hAnsi="黑体" w:cs="黑体"/>
        </w:rPr>
        <w:t>一、部门基本概况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（一）部门职能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职能是依据国家的法律法规，领导组织全县范围内开展社会治安管理、消防安全管理、道路安全管理、公共信息网络安全管理、出入境安全管理等各项安全管理工作，打击惩治各类违法犯罪活动，指导、负责全县社会团体、企事业单位、要害部门及特定人员的安全保卫工作，维护全县社会治安大局稳定。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部门组成及人员结构情况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本部门由公安局本级和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个监管场所及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个派出所组成。内设机构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人，直属机构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个人员编制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53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</w:t>
      </w:r>
      <w:r>
        <w:rPr>
          <w:rFonts w:ascii="仿宋_GB2312" w:eastAsia="仿宋_GB2312" w:hAnsi="仿宋_GB2312" w:cs="仿宋_GB2312" w:hint="eastAsia"/>
          <w:sz w:val="32"/>
          <w:szCs w:val="32"/>
        </w:rPr>
        <w:t>在职</w:t>
      </w:r>
      <w:r>
        <w:rPr>
          <w:rFonts w:ascii="仿宋_GB2312" w:eastAsia="仿宋_GB2312" w:hAnsi="仿宋_GB2312" w:cs="仿宋_GB2312" w:hint="eastAsia"/>
          <w:sz w:val="32"/>
          <w:szCs w:val="32"/>
        </w:rPr>
        <w:t>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528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人，退休人员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40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人，离休人员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年度主要工作计划</w:t>
      </w:r>
    </w:p>
    <w:p w:rsidR="005351A1">
      <w:pPr>
        <w:widowControl/>
        <w:ind w:left="-363"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一是维护社会治安稳定，加强巡逻防控，提高治安防控能力，加强对重点区域、重点人群的管控和打击，加强对违法犯罪活动的打击和查处，加强对社会面安全隐患的排查和整治。</w:t>
      </w:r>
    </w:p>
    <w:p w:rsidR="005351A1">
      <w:pPr>
        <w:widowControl/>
        <w:ind w:left="-363"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二是推进智慧公安建设，加强信息化建设，提高信息化应用水平，推广智慧警务模式，提高警务效率，加强数据共享和信息交流，提高协同作战能力，推进科技手段在刑事侦查中的应用。</w:t>
      </w:r>
    </w:p>
    <w:p w:rsidR="005351A1">
      <w:pPr>
        <w:widowControl/>
        <w:ind w:left="-363"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三是加强队伍建设，提高警务人员素质，加强培训和教育，加强警务人员的职业道德建设和廉政建设，</w:t>
      </w:r>
      <w:r>
        <w:rPr>
          <w:rFonts w:ascii="仿宋_GB2312" w:eastAsia="仿宋_GB2312" w:hAnsi="仿宋_GB2312" w:cs="仿宋_GB2312"/>
          <w:sz w:val="32"/>
          <w:szCs w:val="32"/>
        </w:rPr>
        <w:t>加强警务人员的心理健康教育和关爱工作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推进警务人员的激励机制建设</w:t>
      </w:r>
    </w:p>
    <w:p w:rsidR="005351A1">
      <w:pPr>
        <w:widowControl/>
        <w:ind w:left="-363"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四是加强与社会各界的联系与合作，加强与社区、企事业单位的联系与合作，</w:t>
      </w:r>
      <w:r>
        <w:rPr>
          <w:rFonts w:ascii="仿宋_GB2312" w:eastAsia="仿宋_GB2312" w:hAnsi="仿宋_GB2312" w:cs="仿宋_GB2312"/>
          <w:sz w:val="32"/>
          <w:szCs w:val="32"/>
        </w:rPr>
        <w:t>加强与媒体的联系与合作，提高宣传效果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加强与其他执法部门的联系与合作，形成合力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加强与群众的联系与沟通，提高群众满意度</w:t>
      </w:r>
    </w:p>
    <w:p w:rsidR="005351A1">
      <w:pPr>
        <w:widowControl/>
        <w:ind w:left="-363"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五是加强内部管理和监督，完善内部管理制度，提高工作效率，</w:t>
      </w:r>
      <w:r>
        <w:rPr>
          <w:rFonts w:ascii="仿宋_GB2312" w:eastAsia="仿宋_GB2312" w:hAnsi="仿宋_GB2312" w:cs="仿宋_GB2312"/>
          <w:sz w:val="32"/>
          <w:szCs w:val="32"/>
        </w:rPr>
        <w:t>加强对警务工作的监督和检查，确保工作质量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加强对警务人员的考核和评价，激励优秀人才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加强对警务工作的评估和总结，不断提高工作水平</w:t>
      </w:r>
    </w:p>
    <w:p w:rsidR="005351A1">
      <w:pPr>
        <w:pStyle w:val="BodyText"/>
        <w:topLinePunct/>
        <w:spacing w:line="580" w:lineRule="exact"/>
        <w:ind w:firstLine="720" w:firstLineChars="200"/>
        <w:jc w:val="both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黑体" w:hAnsi="黑体" w:cs="黑体"/>
        </w:rPr>
        <w:t>二、部门预算执行和管理情况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仿宋" w:eastAsia="仿宋" w:hAnsi="仿宋" w:cs="仿宋"/>
          <w:w w:val="99"/>
        </w:rPr>
      </w:pPr>
      <w:r>
        <w:rPr>
          <w:rFonts w:ascii="仿宋" w:eastAsia="仿宋" w:hAnsi="仿宋" w:cs="仿宋" w:hint="eastAsia"/>
          <w:sz w:val="32"/>
          <w:szCs w:val="32"/>
        </w:rPr>
        <w:t>公安局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年度本年支出合计</w:t>
      </w:r>
      <w:r>
        <w:rPr>
          <w:rFonts w:ascii="仿宋" w:eastAsia="仿宋" w:hAnsi="仿宋" w:cs="仿宋" w:hint="eastAsia"/>
          <w:sz w:val="32"/>
          <w:szCs w:val="32"/>
        </w:rPr>
        <w:t>20542.34</w:t>
      </w:r>
      <w:r>
        <w:rPr>
          <w:rFonts w:ascii="仿宋" w:eastAsia="仿宋" w:hAnsi="仿宋" w:cs="仿宋" w:hint="eastAsia"/>
          <w:sz w:val="32"/>
          <w:szCs w:val="32"/>
        </w:rPr>
        <w:t>万元，其中：基本支出</w:t>
      </w:r>
      <w:r>
        <w:rPr>
          <w:rFonts w:ascii="仿宋" w:eastAsia="仿宋" w:hAnsi="仿宋" w:cs="仿宋" w:hint="eastAsia"/>
          <w:sz w:val="32"/>
          <w:szCs w:val="32"/>
        </w:rPr>
        <w:t>11597.07</w:t>
      </w:r>
      <w:r>
        <w:rPr>
          <w:rFonts w:ascii="仿宋" w:eastAsia="仿宋" w:hAnsi="仿宋" w:cs="仿宋" w:hint="eastAsia"/>
          <w:sz w:val="32"/>
          <w:szCs w:val="32"/>
        </w:rPr>
        <w:t>万元，占</w:t>
      </w:r>
      <w:r>
        <w:rPr>
          <w:rFonts w:ascii="仿宋" w:eastAsia="仿宋" w:hAnsi="仿宋" w:cs="仿宋" w:hint="eastAsia"/>
          <w:sz w:val="32"/>
          <w:szCs w:val="32"/>
        </w:rPr>
        <w:t>56.45%</w:t>
      </w:r>
      <w:r>
        <w:rPr>
          <w:rFonts w:ascii="仿宋" w:eastAsia="仿宋" w:hAnsi="仿宋" w:cs="仿宋" w:hint="eastAsia"/>
          <w:sz w:val="32"/>
          <w:szCs w:val="32"/>
        </w:rPr>
        <w:t>；项目支</w:t>
      </w:r>
      <w:r>
        <w:rPr>
          <w:rFonts w:ascii="仿宋" w:eastAsia="仿宋" w:hAnsi="仿宋" w:cs="仿宋" w:hint="eastAsia"/>
          <w:sz w:val="32"/>
          <w:szCs w:val="32"/>
        </w:rPr>
        <w:t>出</w:t>
      </w:r>
      <w:r>
        <w:rPr>
          <w:rFonts w:ascii="仿宋" w:eastAsia="仿宋" w:hAnsi="仿宋" w:cs="仿宋" w:hint="eastAsia"/>
          <w:sz w:val="32"/>
          <w:szCs w:val="32"/>
        </w:rPr>
        <w:t>8945.27</w:t>
      </w:r>
      <w:r>
        <w:rPr>
          <w:rFonts w:ascii="仿宋" w:eastAsia="仿宋" w:hAnsi="仿宋" w:cs="仿宋" w:hint="eastAsia"/>
          <w:sz w:val="32"/>
          <w:szCs w:val="32"/>
        </w:rPr>
        <w:t>万元，占</w:t>
      </w:r>
      <w:r>
        <w:rPr>
          <w:rFonts w:ascii="仿宋" w:eastAsia="仿宋" w:hAnsi="仿宋" w:cs="仿宋" w:hint="eastAsia"/>
          <w:sz w:val="32"/>
          <w:szCs w:val="32"/>
        </w:rPr>
        <w:t>43.55%</w:t>
      </w:r>
      <w:r>
        <w:rPr>
          <w:rFonts w:ascii="仿宋" w:eastAsia="仿宋" w:hAnsi="仿宋" w:cs="仿宋" w:hint="eastAsia"/>
          <w:sz w:val="32"/>
          <w:szCs w:val="32"/>
        </w:rPr>
        <w:t>。本年度我单位自评项目总数</w:t>
      </w:r>
      <w:r>
        <w:rPr>
          <w:rFonts w:ascii="仿宋" w:eastAsia="仿宋" w:hAnsi="仿宋" w:cs="仿宋" w:hint="eastAsia"/>
          <w:sz w:val="32"/>
          <w:szCs w:val="32"/>
        </w:rPr>
        <w:t>27</w:t>
      </w:r>
      <w:r>
        <w:rPr>
          <w:rFonts w:ascii="仿宋" w:eastAsia="仿宋" w:hAnsi="仿宋" w:cs="仿宋" w:hint="eastAsia"/>
          <w:sz w:val="32"/>
          <w:szCs w:val="32"/>
        </w:rPr>
        <w:t>个，涉及资金</w:t>
      </w:r>
      <w:r>
        <w:rPr>
          <w:rFonts w:ascii="仿宋" w:eastAsia="仿宋" w:hAnsi="仿宋" w:cs="仿宋" w:hint="eastAsia"/>
          <w:sz w:val="32"/>
          <w:szCs w:val="32"/>
        </w:rPr>
        <w:t>8945.27</w:t>
      </w:r>
      <w:r>
        <w:rPr>
          <w:rFonts w:ascii="仿宋" w:eastAsia="仿宋" w:hAnsi="仿宋" w:cs="仿宋" w:hint="eastAsia"/>
          <w:sz w:val="32"/>
          <w:szCs w:val="32"/>
        </w:rPr>
        <w:t>万元，占项目预算总额的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。项目严格按照财政规定执行项目管理，已基本完工，各项目达到预期绩效目标</w:t>
      </w:r>
      <w:r>
        <w:rPr>
          <w:rFonts w:ascii="仿宋" w:eastAsia="仿宋" w:hAnsi="仿宋" w:cs="仿宋"/>
        </w:rPr>
        <w:t>。</w:t>
      </w:r>
    </w:p>
    <w:p w:rsidR="005351A1">
      <w:pPr>
        <w:pStyle w:val="BodyText"/>
        <w:topLinePunct/>
        <w:spacing w:line="580" w:lineRule="exact"/>
        <w:ind w:firstLine="720" w:firstLineChars="200"/>
        <w:jc w:val="both"/>
        <w:rPr>
          <w:rFonts w:ascii="黑体" w:hAnsi="黑体" w:cs="黑体"/>
          <w:w w:val="99"/>
        </w:rPr>
      </w:pPr>
      <w:r>
        <w:rPr>
          <w:rFonts w:ascii="黑体" w:hAnsi="黑体" w:cs="黑体"/>
        </w:rPr>
        <w:t>三、项目支出绩效目标实现情况分析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从本次绩效自评结果看，在各级财政的支持帮助下，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年下拨的项目经费全部及时拨付到位，资金拨付到位率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。截止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月，我局预算资金共支出</w:t>
      </w:r>
      <w:r>
        <w:rPr>
          <w:rFonts w:ascii="仿宋" w:eastAsia="仿宋" w:hAnsi="仿宋" w:cs="仿宋" w:hint="eastAsia"/>
          <w:sz w:val="32"/>
          <w:szCs w:val="32"/>
        </w:rPr>
        <w:t>20542.34</w:t>
      </w:r>
      <w:r>
        <w:rPr>
          <w:rFonts w:ascii="仿宋" w:eastAsia="仿宋" w:hAnsi="仿宋" w:cs="仿宋" w:hint="eastAsia"/>
          <w:sz w:val="32"/>
          <w:szCs w:val="32"/>
        </w:rPr>
        <w:t>万元，资金支付率为</w:t>
      </w:r>
      <w:r>
        <w:rPr>
          <w:rFonts w:ascii="仿宋" w:eastAsia="仿宋" w:hAnsi="仿宋" w:cs="仿宋" w:hint="eastAsia"/>
          <w:sz w:val="32"/>
          <w:szCs w:val="32"/>
        </w:rPr>
        <w:t>87.04%</w:t>
      </w:r>
      <w:r>
        <w:rPr>
          <w:rFonts w:ascii="仿宋" w:eastAsia="仿宋" w:hAnsi="仿宋" w:cs="仿宋" w:hint="eastAsia"/>
          <w:sz w:val="32"/>
          <w:szCs w:val="32"/>
        </w:rPr>
        <w:t>，所有项目全部完工。从评价情</w:t>
      </w:r>
      <w:r>
        <w:rPr>
          <w:rFonts w:ascii="仿宋" w:eastAsia="仿宋" w:hAnsi="仿宋" w:cs="仿宋" w:hint="eastAsia"/>
          <w:sz w:val="32"/>
          <w:szCs w:val="32"/>
        </w:rPr>
        <w:t>况看，公安局信息化工作快速推进，切实规范档案管理专项资金</w:t>
      </w:r>
      <w:r>
        <w:rPr>
          <w:rFonts w:ascii="仿宋" w:eastAsia="仿宋" w:hAnsi="仿宋" w:cs="仿宋" w:hint="eastAsia"/>
          <w:sz w:val="32"/>
          <w:szCs w:val="32"/>
        </w:rPr>
        <w:t>管理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保障资金安全、高效运行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提高资金使用效益，达到了预期绩效目标</w:t>
      </w:r>
    </w:p>
    <w:p w:rsidR="005351A1">
      <w:pPr>
        <w:pStyle w:val="BodyText"/>
        <w:topLinePunct/>
        <w:spacing w:line="580" w:lineRule="exact"/>
        <w:ind w:firstLine="720" w:firstLineChars="200"/>
        <w:jc w:val="both"/>
        <w:rPr>
          <w:rFonts w:ascii="黑体" w:hAnsi="黑体" w:cs="黑体"/>
          <w:w w:val="99"/>
        </w:rPr>
      </w:pPr>
      <w:r>
        <w:rPr>
          <w:rFonts w:ascii="黑体" w:hAnsi="黑体" w:cs="黑体"/>
        </w:rPr>
        <w:t>四、部门整体绩效情况分析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2"/>
          <w:szCs w:val="32"/>
        </w:rPr>
        <w:t>根据预算绩效管理相关要求，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年度，公安局预算执行良好，年初设定的部门整体支出绩效目标全部完成，部门整体支出效益良好，部门整体支出绩效自评综合得分为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分，自评结果为“优”。项目均按照上级相关部门要求进行，项目决策正确、项目管理合理、项目完成符合要求、项目的完成效果良好，总体年度预算资金执行情况良好。</w:t>
      </w:r>
    </w:p>
    <w:p w:rsidR="005351A1">
      <w:pPr>
        <w:pStyle w:val="BodyText"/>
        <w:numPr>
          <w:ilvl w:val="0"/>
          <w:numId w:val="1"/>
        </w:numPr>
        <w:topLinePunct/>
        <w:spacing w:line="580" w:lineRule="exact"/>
        <w:ind w:firstLine="720" w:firstLineChars="200"/>
        <w:jc w:val="both"/>
        <w:rPr>
          <w:rFonts w:ascii="黑体" w:hAnsi="黑体" w:cs="黑体"/>
        </w:rPr>
      </w:pPr>
      <w:r>
        <w:rPr>
          <w:rFonts w:ascii="黑体" w:hAnsi="黑体" w:cs="黑体"/>
        </w:rPr>
        <w:t>绩效自评结果拟应用和公开情况</w:t>
      </w:r>
    </w:p>
    <w:p w:rsidR="005351A1" w:rsidP="009027E0">
      <w:pPr>
        <w:pStyle w:val="BodyText"/>
        <w:topLinePunct/>
        <w:spacing w:line="580" w:lineRule="exact"/>
        <w:ind w:firstLine="640" w:firstLineChars="20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组织开展</w:t>
      </w:r>
      <w:r>
        <w:rPr>
          <w:rFonts w:ascii="仿宋" w:eastAsia="仿宋" w:hAnsi="仿宋" w:cs="仿宋" w:hint="eastAsia"/>
          <w:sz w:val="32"/>
          <w:szCs w:val="32"/>
        </w:rPr>
        <w:t xml:space="preserve"> 2023 </w:t>
      </w:r>
      <w:r>
        <w:rPr>
          <w:rFonts w:ascii="仿宋" w:eastAsia="仿宋" w:hAnsi="仿宋" w:cs="仿宋" w:hint="eastAsia"/>
          <w:sz w:val="32"/>
          <w:szCs w:val="32"/>
        </w:rPr>
        <w:t>年度部门整体支出绩效自评。评价结果显示，在各级财政的支持帮助下，</w:t>
      </w:r>
      <w:r w:rsidR="009027E0"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年下拨的项目经费全部及时拨付到位，资金拨付到位率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。单位预算绩效管理水平不断提升，绩效自评质量和资金使用绩效逐年提高。我局整体支出绩效管理工作基本符合财政要求，绩效目标履职效益较好，评价结果均得到较好应用。</w:t>
      </w:r>
    </w:p>
    <w:p w:rsidR="005351A1">
      <w:pPr>
        <w:pStyle w:val="BodyText"/>
        <w:numPr>
          <w:ilvl w:val="0"/>
          <w:numId w:val="1"/>
        </w:numPr>
        <w:topLinePunct/>
        <w:spacing w:line="580" w:lineRule="exact"/>
        <w:ind w:firstLine="720" w:firstLineChars="200"/>
        <w:jc w:val="both"/>
        <w:rPr>
          <w:rFonts w:ascii="黑体" w:hAnsi="黑体" w:cs="黑体"/>
        </w:rPr>
      </w:pPr>
      <w:r>
        <w:rPr>
          <w:rFonts w:ascii="黑体" w:hAnsi="黑体" w:cs="黑体"/>
        </w:rPr>
        <w:t>绩效自评工作开展情况、存在问题和下一步措施</w:t>
      </w:r>
    </w:p>
    <w:p w:rsidR="005351A1">
      <w:pPr>
        <w:pStyle w:val="BodyText"/>
        <w:topLinePunct/>
        <w:spacing w:line="580" w:lineRule="exact"/>
        <w:ind w:firstLine="640" w:firstLineChars="200"/>
        <w:jc w:val="both"/>
        <w:rPr>
          <w:rFonts w:ascii="黑体" w:hAnsi="黑体" w:cs="黑体"/>
          <w:w w:val="99"/>
        </w:rPr>
      </w:pPr>
      <w:r>
        <w:rPr>
          <w:rFonts w:ascii="仿宋" w:eastAsia="仿宋" w:hAnsi="仿宋" w:cs="仿宋" w:hint="eastAsia"/>
          <w:sz w:val="32"/>
          <w:szCs w:val="32"/>
        </w:rPr>
        <w:t>该项目开展绩效评价的组织方式为部门自主实施。根据年初设定的绩效目标，项目绩效自评得分为</w:t>
      </w:r>
      <w:r>
        <w:rPr>
          <w:rFonts w:ascii="仿宋" w:eastAsia="仿宋" w:hAnsi="仿宋" w:cs="仿宋" w:hint="eastAsia"/>
          <w:sz w:val="32"/>
          <w:szCs w:val="32"/>
        </w:rPr>
        <w:t>10</w:t>
      </w:r>
      <w:r w:rsidR="009027E0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分。项目全年预算数全年预算数为</w:t>
      </w:r>
      <w:r>
        <w:rPr>
          <w:rFonts w:ascii="仿宋" w:eastAsia="仿宋" w:hAnsi="仿宋" w:cs="仿宋" w:hint="eastAsia"/>
          <w:sz w:val="32"/>
          <w:szCs w:val="32"/>
        </w:rPr>
        <w:t>11024.79</w:t>
      </w:r>
      <w:r>
        <w:rPr>
          <w:rFonts w:ascii="仿宋" w:eastAsia="仿宋" w:hAnsi="仿宋" w:cs="仿宋" w:hint="eastAsia"/>
          <w:sz w:val="32"/>
          <w:szCs w:val="32"/>
        </w:rPr>
        <w:t>万元，执行数为</w:t>
      </w:r>
      <w:r>
        <w:rPr>
          <w:rFonts w:ascii="仿宋" w:eastAsia="仿宋" w:hAnsi="仿宋" w:cs="仿宋" w:hint="eastAsia"/>
          <w:sz w:val="32"/>
          <w:szCs w:val="32"/>
        </w:rPr>
        <w:t>8945.27</w:t>
      </w:r>
      <w:r>
        <w:rPr>
          <w:rFonts w:ascii="仿宋" w:eastAsia="仿宋" w:hAnsi="仿宋" w:cs="仿宋" w:hint="eastAsia"/>
          <w:sz w:val="32"/>
          <w:szCs w:val="32"/>
        </w:rPr>
        <w:t>万元，完成预算的</w:t>
      </w:r>
      <w:r>
        <w:rPr>
          <w:rFonts w:ascii="仿宋" w:eastAsia="仿宋" w:hAnsi="仿宋" w:cs="仿宋" w:hint="eastAsia"/>
          <w:sz w:val="32"/>
          <w:szCs w:val="32"/>
        </w:rPr>
        <w:t>81.14%</w:t>
      </w:r>
      <w:r>
        <w:rPr>
          <w:rFonts w:ascii="仿宋" w:eastAsia="仿宋" w:hAnsi="仿宋" w:cs="仿宋" w:hint="eastAsia"/>
          <w:sz w:val="32"/>
          <w:szCs w:val="32"/>
        </w:rPr>
        <w:t>。项目绩效目标完成情况：一是保障和监督警务人员依法履行职责，维护了警务辅助人员合法</w:t>
      </w:r>
      <w:r>
        <w:rPr>
          <w:rFonts w:ascii="仿宋" w:eastAsia="仿宋" w:hAnsi="仿宋" w:cs="仿宋" w:hint="eastAsia"/>
          <w:sz w:val="32"/>
          <w:szCs w:val="32"/>
        </w:rPr>
        <w:t>权益；二是加强警员力量建设，提高群防群治水平有着持续影响；三是</w:t>
      </w:r>
      <w:r>
        <w:rPr>
          <w:rFonts w:ascii="仿宋" w:eastAsia="仿宋" w:hAnsi="仿宋" w:cs="仿宋" w:hint="eastAsia"/>
          <w:sz w:val="32"/>
          <w:szCs w:val="32"/>
        </w:rPr>
        <w:t>结合全民</w:t>
      </w:r>
      <w:r>
        <w:rPr>
          <w:rFonts w:ascii="仿宋" w:eastAsia="仿宋" w:hAnsi="仿宋" w:cs="仿宋" w:hint="eastAsia"/>
          <w:sz w:val="32"/>
          <w:szCs w:val="32"/>
        </w:rPr>
        <w:t>开展</w:t>
      </w:r>
      <w:r>
        <w:rPr>
          <w:rFonts w:ascii="仿宋" w:eastAsia="仿宋" w:hAnsi="仿宋" w:cs="仿宋" w:hint="eastAsia"/>
          <w:sz w:val="32"/>
          <w:szCs w:val="32"/>
        </w:rPr>
        <w:t>治安工作，积极发动群众参与社会治安防范，真正做到全民参与，进一步拉近公安机关与群众之间的距离</w:t>
      </w:r>
      <w:r>
        <w:rPr>
          <w:rFonts w:ascii="仿宋" w:eastAsia="仿宋" w:hAnsi="仿宋" w:cs="仿宋" w:hint="eastAsia"/>
          <w:sz w:val="32"/>
          <w:szCs w:val="32"/>
        </w:rPr>
        <w:t>。发现的主要问题及原因：</w:t>
      </w:r>
      <w:r>
        <w:rPr>
          <w:rFonts w:ascii="仿宋" w:eastAsia="仿宋" w:hAnsi="仿宋" w:cs="仿宋" w:hint="eastAsia"/>
          <w:sz w:val="32"/>
          <w:szCs w:val="32"/>
        </w:rPr>
        <w:t>日常绩效管理待加强，部门考核还是不够严格细致，未完全落实执行绩效管理的各项细则，人员业务素质有待提高</w:t>
      </w:r>
      <w:r>
        <w:rPr>
          <w:rFonts w:ascii="仿宋" w:eastAsia="仿宋" w:hAnsi="仿宋" w:cs="仿宋" w:hint="eastAsia"/>
          <w:sz w:val="32"/>
          <w:szCs w:val="32"/>
        </w:rPr>
        <w:t>。下一步改进措施：加强绩效管理细化部门</w:t>
      </w:r>
      <w:r>
        <w:rPr>
          <w:rFonts w:ascii="仿宋" w:eastAsia="仿宋" w:hAnsi="仿宋" w:cs="仿宋" w:hint="eastAsia"/>
          <w:sz w:val="32"/>
          <w:szCs w:val="32"/>
        </w:rPr>
        <w:t>考核，落实绩效执行管理的各项细则。</w:t>
      </w:r>
    </w:p>
    <w:p w:rsidR="005351A1">
      <w:pPr>
        <w:pStyle w:val="BodyText"/>
        <w:numPr>
          <w:ilvl w:val="0"/>
          <w:numId w:val="1"/>
        </w:numPr>
        <w:topLinePunct/>
        <w:spacing w:line="580" w:lineRule="exact"/>
        <w:ind w:firstLine="720" w:firstLineChars="200"/>
        <w:jc w:val="both"/>
        <w:rPr>
          <w:rFonts w:ascii="黑体" w:hAnsi="黑体" w:cs="黑体"/>
          <w:w w:val="99"/>
        </w:rPr>
      </w:pPr>
      <w:r>
        <w:rPr>
          <w:rFonts w:ascii="黑体" w:hAnsi="黑体" w:cs="黑体"/>
        </w:rPr>
        <w:t>附件</w:t>
      </w:r>
    </w:p>
    <w:p w:rsidR="005351A1" w:rsidP="009027E0">
      <w:pPr>
        <w:pStyle w:val="BodyText"/>
        <w:topLinePunct/>
        <w:spacing w:line="580" w:lineRule="exact"/>
        <w:ind w:left="420" w:leftChars="200"/>
        <w:jc w:val="both"/>
        <w:rPr>
          <w:rFonts w:ascii="仿宋" w:eastAsia="仿宋" w:hAnsi="仿宋" w:cs="仿宋"/>
          <w:spacing w:val="-5"/>
        </w:rPr>
      </w:pPr>
      <w:r>
        <w:rPr>
          <w:rFonts w:ascii="仿宋" w:eastAsia="仿宋" w:hAnsi="仿宋" w:cs="仿宋" w:hint="eastAsia"/>
          <w:spacing w:val="-5"/>
        </w:rPr>
        <w:t>附件一：</w:t>
      </w:r>
      <w:r>
        <w:rPr>
          <w:rFonts w:ascii="仿宋" w:eastAsia="仿宋" w:hAnsi="仿宋" w:cs="仿宋"/>
          <w:spacing w:val="-5"/>
        </w:rPr>
        <w:t>项目支出绩效自评表</w:t>
      </w:r>
    </w:p>
    <w:p w:rsidR="005351A1" w:rsidP="009027E0">
      <w:pPr>
        <w:pStyle w:val="BodyText"/>
        <w:topLinePunct/>
        <w:spacing w:line="580" w:lineRule="exact"/>
        <w:ind w:left="420" w:leftChars="200"/>
        <w:jc w:val="both"/>
        <w:rPr>
          <w:rFonts w:ascii="仿宋" w:eastAsia="仿宋" w:hAnsi="仿宋" w:cs="仿宋"/>
          <w:spacing w:val="137"/>
          <w:w w:val="95"/>
        </w:rPr>
      </w:pPr>
      <w:r>
        <w:rPr>
          <w:rFonts w:ascii="仿宋" w:eastAsia="仿宋" w:hAnsi="仿宋" w:cs="仿宋" w:hint="eastAsia"/>
          <w:spacing w:val="-5"/>
        </w:rPr>
        <w:t>附件二：</w:t>
      </w:r>
      <w:r>
        <w:rPr>
          <w:rFonts w:ascii="仿宋" w:eastAsia="仿宋" w:hAnsi="仿宋" w:cs="仿宋"/>
          <w:spacing w:val="-5"/>
        </w:rPr>
        <w:t>部门整</w:t>
      </w:r>
      <w:r>
        <w:rPr>
          <w:rFonts w:ascii="仿宋" w:eastAsia="仿宋" w:hAnsi="仿宋" w:cs="仿宋"/>
          <w:spacing w:val="-4"/>
          <w:w w:val="95"/>
        </w:rPr>
        <w:t>体绩效自评表</w:t>
      </w:r>
    </w:p>
    <w:p w:rsidR="005351A1">
      <w:pPr>
        <w:jc w:val="center"/>
        <w:rPr>
          <w:rFonts w:ascii="方正小标宋简体" w:eastAsia="方正小标宋简体" w:hAnsi="华文中宋"/>
          <w:sz w:val="44"/>
          <w:szCs w:val="44"/>
          <w:lang w:val="zh-CN"/>
        </w:rPr>
      </w:pPr>
    </w:p>
    <w:sectPr w:rsidSect="00535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6C01E38"/>
    <w:multiLevelType w:val="singleLevel"/>
    <w:tmpl w:val="C6C01E3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6979685C"/>
    <w:rsid w:val="005351A1"/>
    <w:rsid w:val="009027E0"/>
    <w:rsid w:val="00E61016"/>
    <w:rsid w:val="0886055A"/>
    <w:rsid w:val="208F2935"/>
    <w:rsid w:val="3B8C5139"/>
    <w:rsid w:val="47217C4D"/>
    <w:rsid w:val="6979685C"/>
    <w:rsid w:val="74F32D99"/>
  </w:rsids>
  <w:docVars>
    <w:docVar w:name="commondata" w:val="eyJoZGlkIjoiNWExZDFhYTVlMjYxNmI0MWVjMTE4ZDkwYzRiMzE3MTEifQ=="/>
  </w:docVar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51A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5351A1"/>
    <w:pPr>
      <w:jc w:val="center"/>
    </w:pPr>
    <w:rPr>
      <w:rFonts w:eastAsia="黑体"/>
      <w:sz w:val="36"/>
      <w:szCs w:val="20"/>
    </w:rPr>
  </w:style>
  <w:style w:type="paragraph" w:styleId="Header">
    <w:name w:val="header"/>
    <w:basedOn w:val="Normal"/>
    <w:link w:val="Char"/>
    <w:rsid w:val="00902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9027E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902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9027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263</Words>
  <Characters>1500</Characters>
  <Application>Microsoft Office Word</Application>
  <DocSecurity>0</DocSecurity>
  <Lines>12</Lines>
  <Paragraphs>3</Paragraphs>
  <ScaleCrop>false</ScaleCrop>
  <Company>Micorosoft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温华</dc:creator>
  <cp:lastModifiedBy>Micorosoft</cp:lastModifiedBy>
  <cp:revision>2</cp:revision>
  <dcterms:created xsi:type="dcterms:W3CDTF">2023-12-06T14:53:00Z</dcterms:created>
  <dcterms:modified xsi:type="dcterms:W3CDTF">2023-12-11T03:18:00Z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E48239A948264530A9DAFE04CAE7CB9A_11</vt:lpwstr>
  </property>
  <property fmtid="{D5CDD505-2E9C-101B-9397-08002B2CF9AE}" pid="3" name="KSOProductBuildVer">
    <vt:lpwstr>2052-11.1.0.14309</vt:lpwstr>
  </property>
</Properties>
</file>