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hAnsi="方正小标宋简体" w:eastAsia="方正小标宋简体"/>
          <w:bCs/>
          <w:color w:val="000000"/>
          <w:sz w:val="44"/>
          <w:szCs w:val="44"/>
        </w:rPr>
      </w:pPr>
      <w:r>
        <w:rPr>
          <w:rFonts w:hint="eastAsia" w:ascii="方正小标宋简体" w:hAnsi="方正小标宋简体" w:eastAsia="方正小标宋简体"/>
          <w:bCs/>
          <w:color w:val="000000"/>
          <w:sz w:val="44"/>
          <w:szCs w:val="44"/>
        </w:rPr>
        <w:t>财政支出项目预算评审报告</w:t>
      </w:r>
    </w:p>
    <w:p>
      <w:pPr>
        <w:ind w:firstLine="600" w:firstLineChars="200"/>
        <w:jc w:val="center"/>
        <w:rPr>
          <w:rFonts w:ascii="Arial" w:hAnsi="Arial" w:cs="Arial"/>
          <w:color w:val="333333"/>
          <w:sz w:val="30"/>
          <w:szCs w:val="30"/>
          <w:shd w:val="clear" w:color="auto" w:fill="FFFFFF"/>
        </w:rPr>
      </w:pP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根据项目预算编制有关要求，我单位于</w:t>
      </w:r>
      <w:r>
        <w:rPr>
          <w:rFonts w:hint="eastAsia" w:ascii="仿宋_GB2312" w:hAnsi="Arial" w:eastAsia="仿宋_GB2312" w:cs="Arial"/>
          <w:color w:val="333333"/>
          <w:sz w:val="32"/>
          <w:szCs w:val="32"/>
          <w:shd w:val="clear" w:color="auto" w:fill="FFFFFF"/>
          <w:lang w:val="en-US" w:eastAsia="zh-CN"/>
        </w:rPr>
        <w:t>2023</w:t>
      </w:r>
      <w:r>
        <w:rPr>
          <w:rFonts w:hint="eastAsia" w:ascii="仿宋_GB2312" w:hAnsi="Arial" w:eastAsia="仿宋_GB2312" w:cs="Arial"/>
          <w:color w:val="333333"/>
          <w:sz w:val="32"/>
          <w:szCs w:val="32"/>
          <w:shd w:val="clear" w:color="auto" w:fill="FFFFFF"/>
        </w:rPr>
        <w:t>年</w:t>
      </w:r>
      <w:r>
        <w:rPr>
          <w:rFonts w:hint="eastAsia" w:ascii="仿宋_GB2312" w:hAnsi="Arial" w:eastAsia="仿宋_GB2312" w:cs="Arial"/>
          <w:color w:val="333333"/>
          <w:sz w:val="32"/>
          <w:szCs w:val="32"/>
          <w:shd w:val="clear" w:color="auto" w:fill="FFFFFF"/>
          <w:lang w:val="en-US" w:eastAsia="zh-CN"/>
        </w:rPr>
        <w:t>9</w:t>
      </w:r>
      <w:r>
        <w:rPr>
          <w:rFonts w:hint="eastAsia" w:ascii="仿宋_GB2312" w:hAnsi="Arial" w:eastAsia="仿宋_GB2312" w:cs="Arial"/>
          <w:color w:val="333333"/>
          <w:sz w:val="32"/>
          <w:szCs w:val="32"/>
          <w:shd w:val="clear" w:color="auto" w:fill="FFFFFF"/>
        </w:rPr>
        <w:t>月</w:t>
      </w:r>
      <w:r>
        <w:rPr>
          <w:rFonts w:hint="eastAsia" w:ascii="仿宋_GB2312" w:hAnsi="Arial" w:eastAsia="仿宋_GB2312" w:cs="Arial"/>
          <w:color w:val="333333"/>
          <w:sz w:val="32"/>
          <w:szCs w:val="32"/>
          <w:shd w:val="clear" w:color="auto" w:fill="FFFFFF"/>
          <w:lang w:val="en-US" w:eastAsia="zh-CN"/>
        </w:rPr>
        <w:t>26</w:t>
      </w:r>
      <w:r>
        <w:rPr>
          <w:rFonts w:hint="eastAsia" w:ascii="仿宋_GB2312" w:hAnsi="Arial" w:eastAsia="仿宋_GB2312" w:cs="Arial"/>
          <w:color w:val="333333"/>
          <w:sz w:val="32"/>
          <w:szCs w:val="32"/>
          <w:shd w:val="clear" w:color="auto" w:fill="FFFFFF"/>
        </w:rPr>
        <w:t>日至</w:t>
      </w:r>
      <w:r>
        <w:rPr>
          <w:rFonts w:hint="eastAsia" w:ascii="仿宋_GB2312" w:hAnsi="Arial" w:eastAsia="仿宋_GB2312" w:cs="Arial"/>
          <w:color w:val="333333"/>
          <w:sz w:val="32"/>
          <w:szCs w:val="32"/>
          <w:shd w:val="clear" w:color="auto" w:fill="FFFFFF"/>
          <w:lang w:val="en-US" w:eastAsia="zh-CN"/>
        </w:rPr>
        <w:t>9</w:t>
      </w:r>
      <w:r>
        <w:rPr>
          <w:rFonts w:hint="eastAsia" w:ascii="仿宋_GB2312" w:hAnsi="Arial" w:eastAsia="仿宋_GB2312" w:cs="Arial"/>
          <w:color w:val="333333"/>
          <w:sz w:val="32"/>
          <w:szCs w:val="32"/>
          <w:shd w:val="clear" w:color="auto" w:fill="FFFFFF"/>
        </w:rPr>
        <w:t>月</w:t>
      </w:r>
      <w:r>
        <w:rPr>
          <w:rFonts w:hint="eastAsia" w:ascii="仿宋_GB2312" w:hAnsi="Arial" w:eastAsia="仿宋_GB2312" w:cs="Arial"/>
          <w:color w:val="333333"/>
          <w:sz w:val="32"/>
          <w:szCs w:val="32"/>
          <w:shd w:val="clear" w:color="auto" w:fill="FFFFFF"/>
          <w:lang w:val="en-US" w:eastAsia="zh-CN"/>
        </w:rPr>
        <w:t>27</w:t>
      </w:r>
      <w:r>
        <w:rPr>
          <w:rFonts w:hint="eastAsia" w:ascii="仿宋_GB2312" w:hAnsi="Arial" w:eastAsia="仿宋_GB2312" w:cs="Arial"/>
          <w:color w:val="333333"/>
          <w:sz w:val="32"/>
          <w:szCs w:val="32"/>
          <w:shd w:val="clear" w:color="auto" w:fill="FFFFFF"/>
        </w:rPr>
        <w:t>日对2024年预算</w:t>
      </w:r>
      <w:r>
        <w:rPr>
          <w:rFonts w:hint="eastAsia" w:ascii="仿宋_GB2312" w:hAnsi="Arial" w:eastAsia="仿宋_GB2312" w:cs="Arial"/>
          <w:color w:val="333333"/>
          <w:sz w:val="32"/>
          <w:szCs w:val="32"/>
          <w:shd w:val="clear" w:color="auto" w:fill="FFFFFF"/>
          <w:lang w:eastAsia="zh-CN"/>
        </w:rPr>
        <w:t>非正规垃圾堆放点原位治理点运营期监测费用</w:t>
      </w:r>
      <w:r>
        <w:rPr>
          <w:rFonts w:hint="eastAsia" w:ascii="仿宋_GB2312" w:hAnsi="Arial" w:eastAsia="仿宋_GB2312" w:cs="Arial"/>
          <w:color w:val="333333"/>
          <w:sz w:val="32"/>
          <w:szCs w:val="32"/>
          <w:shd w:val="clear" w:color="auto" w:fill="FFFFFF"/>
        </w:rPr>
        <w:t>项目进行了预算评审。依据国家法律、法规和有关规定，本着客观、公正的原则，对项目的立项情况、项目建设的依据性和必要性、项目建设投资内容进行了评审，对相关工程量进行了现场踏勘、复核、单价计算等，现将评审情况报告如下：</w:t>
      </w:r>
    </w:p>
    <w:p>
      <w:pPr>
        <w:ind w:firstLine="640" w:firstLineChars="200"/>
        <w:rPr>
          <w:rFonts w:ascii="黑体" w:hAnsi="黑体" w:eastAsia="黑体" w:cs="Arial"/>
          <w:color w:val="333333"/>
          <w:sz w:val="32"/>
          <w:szCs w:val="32"/>
          <w:shd w:val="clear" w:color="auto" w:fill="FFFFFF"/>
        </w:rPr>
      </w:pPr>
      <w:r>
        <w:rPr>
          <w:rFonts w:hint="eastAsia" w:ascii="黑体" w:hAnsi="黑体" w:eastAsia="黑体" w:cs="Arial"/>
          <w:color w:val="333333"/>
          <w:sz w:val="32"/>
          <w:szCs w:val="32"/>
          <w:shd w:val="clear" w:color="auto" w:fill="FFFFFF"/>
        </w:rPr>
        <w:t>一、基本情况</w:t>
      </w:r>
    </w:p>
    <w:p>
      <w:pPr>
        <w:ind w:firstLine="640" w:firstLineChars="200"/>
        <w:rPr>
          <w:rFonts w:ascii="楷体_GB2312" w:hAnsi="楷体" w:eastAsia="楷体_GB2312" w:cs="Arial"/>
          <w:color w:val="333333"/>
          <w:sz w:val="32"/>
          <w:szCs w:val="32"/>
          <w:shd w:val="clear" w:color="auto" w:fill="FFFFFF"/>
        </w:rPr>
      </w:pPr>
      <w:r>
        <w:rPr>
          <w:rFonts w:hint="eastAsia" w:ascii="楷体_GB2312" w:hAnsi="楷体" w:eastAsia="楷体_GB2312" w:cs="Arial"/>
          <w:color w:val="333333"/>
          <w:sz w:val="32"/>
          <w:szCs w:val="32"/>
          <w:shd w:val="clear" w:color="auto" w:fill="FFFFFF"/>
        </w:rPr>
        <w:t>（一）项目概况</w:t>
      </w: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lang w:eastAsia="zh-CN"/>
        </w:rPr>
        <w:t>该项目用于</w:t>
      </w:r>
      <w:r>
        <w:rPr>
          <w:rFonts w:hint="eastAsia" w:ascii="仿宋_GB2312" w:hAnsi="Arial" w:eastAsia="仿宋_GB2312" w:cs="Arial"/>
          <w:color w:val="333333"/>
          <w:sz w:val="32"/>
          <w:szCs w:val="32"/>
          <w:shd w:val="clear" w:color="auto" w:fill="FFFFFF"/>
          <w:lang w:eastAsia="zh-CN"/>
        </w:rPr>
        <w:t>非正规垃圾堆放点原位治理点运营期监测费用。</w:t>
      </w:r>
      <w:r>
        <w:rPr>
          <w:rFonts w:hint="eastAsia" w:ascii="仿宋_GB2312" w:hAnsi="Arial" w:eastAsia="仿宋_GB2312" w:cs="Arial"/>
          <w:color w:val="333333"/>
          <w:sz w:val="32"/>
          <w:szCs w:val="32"/>
          <w:shd w:val="clear" w:color="auto" w:fill="FFFFFF"/>
        </w:rPr>
        <w:t>结合安徽省住建厅维护指南要求，确保非正规垃圾堆放点原位治理点后期运维符合行业规范和环保需要，做好地下水监测、地表水监测、场区大气监测和沉降监测。</w:t>
      </w:r>
    </w:p>
    <w:p>
      <w:pPr>
        <w:ind w:firstLine="640" w:firstLineChars="200"/>
        <w:rPr>
          <w:rFonts w:ascii="楷体_GB2312" w:hAnsi="楷体" w:eastAsia="楷体_GB2312" w:cs="Arial"/>
          <w:color w:val="333333"/>
          <w:sz w:val="32"/>
          <w:szCs w:val="32"/>
          <w:shd w:val="clear" w:color="auto" w:fill="FFFFFF"/>
        </w:rPr>
      </w:pPr>
      <w:r>
        <w:rPr>
          <w:rFonts w:hint="eastAsia" w:ascii="楷体_GB2312" w:hAnsi="楷体" w:eastAsia="楷体_GB2312" w:cs="Arial"/>
          <w:color w:val="333333"/>
          <w:sz w:val="32"/>
          <w:szCs w:val="32"/>
          <w:shd w:val="clear" w:color="auto" w:fill="FFFFFF"/>
        </w:rPr>
        <w:t>（二）项目立项及绩效目标制定情况</w:t>
      </w: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lang w:eastAsia="zh-CN"/>
        </w:rPr>
        <w:t>根据关于市领导对</w:t>
      </w:r>
      <w:r>
        <w:rPr>
          <w:rFonts w:hint="eastAsia" w:ascii="仿宋_GB2312" w:hAnsi="Arial" w:eastAsia="仿宋_GB2312" w:cs="Arial"/>
          <w:color w:val="333333"/>
          <w:sz w:val="32"/>
          <w:szCs w:val="32"/>
          <w:shd w:val="clear" w:color="auto" w:fill="FFFFFF"/>
          <w:lang w:eastAsia="zh-CN"/>
        </w:rPr>
        <w:t>非正规垃圾堆放点原位治理点运营期监测费用批示精神落实情况的函</w:t>
      </w:r>
      <w:r>
        <w:rPr>
          <w:rFonts w:hint="eastAsia" w:ascii="仿宋_GB2312" w:hAnsi="Arial" w:eastAsia="仿宋_GB2312" w:cs="Arial"/>
          <w:color w:val="333333"/>
          <w:sz w:val="32"/>
          <w:szCs w:val="32"/>
          <w:shd w:val="clear" w:color="auto" w:fill="FFFFFF"/>
          <w:lang w:eastAsia="zh-CN"/>
        </w:rPr>
        <w:t>（淮城执函〔2023〕74号），为确保非正规垃圾堆放点后期运维符合行业规范和环保需要，做好地下水监测、地表水监测、场区大气监测和沉降监测。项目绩效目标明确、细化、科学、可操作，并达到社会平均先进水平。</w:t>
      </w:r>
    </w:p>
    <w:p>
      <w:pPr>
        <w:ind w:firstLine="640" w:firstLineChars="200"/>
        <w:rPr>
          <w:rFonts w:ascii="楷体_GB2312" w:hAnsi="楷体" w:eastAsia="楷体_GB2312" w:cs="Arial"/>
          <w:color w:val="333333"/>
          <w:sz w:val="32"/>
          <w:szCs w:val="32"/>
          <w:shd w:val="clear" w:color="auto" w:fill="FFFFFF"/>
        </w:rPr>
      </w:pPr>
      <w:r>
        <w:rPr>
          <w:rFonts w:hint="eastAsia" w:ascii="楷体_GB2312" w:hAnsi="楷体" w:eastAsia="楷体_GB2312" w:cs="Arial"/>
          <w:color w:val="333333"/>
          <w:sz w:val="32"/>
          <w:szCs w:val="32"/>
          <w:shd w:val="clear" w:color="auto" w:fill="FFFFFF"/>
        </w:rPr>
        <w:t>（三）项目建设投资编制情况</w:t>
      </w:r>
    </w:p>
    <w:p>
      <w:pPr>
        <w:ind w:firstLine="640" w:firstLineChars="200"/>
        <w:rPr>
          <w:rFonts w:hint="eastAsia" w:ascii="仿宋_GB2312" w:hAnsi="Arial" w:eastAsia="仿宋_GB2312" w:cs="Arial"/>
          <w:color w:val="333333"/>
          <w:sz w:val="32"/>
          <w:szCs w:val="32"/>
          <w:shd w:val="clear" w:color="auto" w:fill="FFFFFF"/>
          <w:lang w:eastAsia="zh-CN"/>
        </w:rPr>
      </w:pPr>
      <w:r>
        <w:rPr>
          <w:rFonts w:hint="eastAsia" w:ascii="仿宋_GB2312" w:hAnsi="Arial" w:eastAsia="仿宋_GB2312" w:cs="Arial"/>
          <w:color w:val="333333"/>
          <w:sz w:val="32"/>
          <w:szCs w:val="32"/>
          <w:shd w:val="clear" w:color="auto" w:fill="FFFFFF"/>
        </w:rPr>
        <w:t>项目建设投资预算编制单位</w:t>
      </w:r>
      <w:r>
        <w:rPr>
          <w:rFonts w:hint="eastAsia" w:ascii="仿宋_GB2312" w:hAnsi="Arial" w:eastAsia="仿宋_GB2312" w:cs="Arial"/>
          <w:color w:val="333333"/>
          <w:sz w:val="32"/>
          <w:szCs w:val="32"/>
          <w:shd w:val="clear" w:color="auto" w:fill="FFFFFF"/>
          <w:lang w:eastAsia="zh-CN"/>
        </w:rPr>
        <w:t>为本单位，预算编制较为科学、完整、细化。</w:t>
      </w:r>
      <w:bookmarkStart w:id="0" w:name="_GoBack"/>
      <w:bookmarkEnd w:id="0"/>
    </w:p>
    <w:p>
      <w:pPr>
        <w:ind w:firstLine="640" w:firstLineChars="200"/>
        <w:rPr>
          <w:rFonts w:ascii="黑体" w:hAnsi="黑体" w:eastAsia="黑体" w:cs="Arial"/>
          <w:color w:val="333333"/>
          <w:sz w:val="32"/>
          <w:szCs w:val="32"/>
          <w:shd w:val="clear" w:color="auto" w:fill="FFFFFF"/>
        </w:rPr>
      </w:pPr>
      <w:r>
        <w:rPr>
          <w:rFonts w:hint="eastAsia" w:ascii="黑体" w:hAnsi="黑体" w:eastAsia="黑体" w:cs="Arial"/>
          <w:color w:val="333333"/>
          <w:sz w:val="32"/>
          <w:szCs w:val="32"/>
          <w:shd w:val="clear" w:color="auto" w:fill="FFFFFF"/>
        </w:rPr>
        <w:t>二、评审结论及审减（增）原因</w:t>
      </w:r>
    </w:p>
    <w:p>
      <w:pPr>
        <w:ind w:firstLine="643" w:firstLineChars="200"/>
        <w:rPr>
          <w:rFonts w:ascii="楷体_GB2312" w:hAnsi="楷体" w:eastAsia="楷体_GB2312" w:cs="Arial"/>
          <w:b/>
          <w:color w:val="333333"/>
          <w:sz w:val="32"/>
          <w:szCs w:val="32"/>
          <w:shd w:val="clear" w:color="auto" w:fill="FFFFFF"/>
        </w:rPr>
      </w:pPr>
      <w:r>
        <w:rPr>
          <w:rFonts w:hint="eastAsia" w:ascii="楷体_GB2312" w:hAnsi="楷体" w:eastAsia="楷体_GB2312" w:cs="Arial"/>
          <w:b/>
          <w:color w:val="333333"/>
          <w:sz w:val="32"/>
          <w:szCs w:val="32"/>
          <w:shd w:val="clear" w:color="auto" w:fill="FFFFFF"/>
        </w:rPr>
        <w:t>（一）评审结论</w:t>
      </w:r>
    </w:p>
    <w:p>
      <w:pPr>
        <w:ind w:firstLine="640" w:firstLineChars="200"/>
        <w:rPr>
          <w:rFonts w:ascii="仿宋_GB2312" w:hAnsi="黑体" w:eastAsia="仿宋_GB2312" w:cs="黑体"/>
          <w:color w:val="000000"/>
          <w:sz w:val="32"/>
          <w:szCs w:val="32"/>
        </w:rPr>
      </w:pPr>
      <w:r>
        <w:rPr>
          <w:rFonts w:hint="eastAsia" w:ascii="仿宋_GB2312" w:hAnsi="Arial" w:eastAsia="仿宋_GB2312" w:cs="Arial"/>
          <w:color w:val="333333"/>
          <w:sz w:val="32"/>
          <w:szCs w:val="32"/>
          <w:shd w:val="clear" w:color="auto" w:fill="FFFFFF"/>
        </w:rPr>
        <w:t>该项目经费报审投资</w:t>
      </w:r>
      <w:r>
        <w:rPr>
          <w:rFonts w:hint="eastAsia" w:ascii="仿宋_GB2312" w:hAnsi="Arial" w:eastAsia="仿宋_GB2312" w:cs="Arial"/>
          <w:color w:val="333333"/>
          <w:sz w:val="32"/>
          <w:szCs w:val="32"/>
          <w:shd w:val="clear" w:color="auto" w:fill="FFFFFF"/>
          <w:lang w:val="en-US" w:eastAsia="zh-CN"/>
        </w:rPr>
        <w:t>75.2</w:t>
      </w:r>
      <w:r>
        <w:rPr>
          <w:rFonts w:hint="eastAsia" w:ascii="仿宋_GB2312" w:hAnsi="Arial" w:eastAsia="仿宋_GB2312" w:cs="Arial"/>
          <w:color w:val="333333"/>
          <w:sz w:val="32"/>
          <w:szCs w:val="32"/>
          <w:shd w:val="clear" w:color="auto" w:fill="FFFFFF"/>
        </w:rPr>
        <w:t>万元，评审审定预算建议数为</w:t>
      </w:r>
      <w:r>
        <w:rPr>
          <w:rFonts w:hint="eastAsia" w:ascii="仿宋_GB2312" w:hAnsi="Arial" w:eastAsia="仿宋_GB2312" w:cs="Arial"/>
          <w:color w:val="333333"/>
          <w:sz w:val="32"/>
          <w:szCs w:val="32"/>
          <w:shd w:val="clear" w:color="auto" w:fill="FFFFFF"/>
          <w:lang w:val="en-US" w:eastAsia="zh-CN"/>
        </w:rPr>
        <w:t>75.2</w:t>
      </w:r>
      <w:r>
        <w:rPr>
          <w:rFonts w:hint="eastAsia" w:ascii="仿宋_GB2312" w:hAnsi="Arial" w:eastAsia="仿宋_GB2312" w:cs="Arial"/>
          <w:color w:val="333333"/>
          <w:sz w:val="32"/>
          <w:szCs w:val="32"/>
          <w:shd w:val="clear" w:color="auto" w:fill="FFFFFF"/>
        </w:rPr>
        <w:t>万元，审减</w:t>
      </w:r>
      <w:r>
        <w:rPr>
          <w:rFonts w:hint="eastAsia" w:ascii="仿宋_GB2312" w:hAnsi="Arial" w:eastAsia="仿宋_GB2312" w:cs="Arial"/>
          <w:color w:val="333333"/>
          <w:sz w:val="32"/>
          <w:szCs w:val="32"/>
          <w:shd w:val="clear" w:color="auto" w:fill="FFFFFF"/>
          <w:lang w:val="en-US" w:eastAsia="zh-CN"/>
        </w:rPr>
        <w:t>0</w:t>
      </w:r>
      <w:r>
        <w:rPr>
          <w:rFonts w:hint="eastAsia" w:ascii="仿宋_GB2312" w:hAnsi="Arial" w:eastAsia="仿宋_GB2312" w:cs="Arial"/>
          <w:color w:val="333333"/>
          <w:sz w:val="32"/>
          <w:szCs w:val="32"/>
          <w:shd w:val="clear" w:color="auto" w:fill="FFFFFF"/>
        </w:rPr>
        <w:t>万元。</w:t>
      </w:r>
      <w:r>
        <w:rPr>
          <w:rFonts w:hint="eastAsia" w:ascii="Arial" w:hAnsi="Arial" w:eastAsia="仿宋_GB2312" w:cs="Arial"/>
          <w:color w:val="333333"/>
          <w:sz w:val="32"/>
          <w:szCs w:val="32"/>
          <w:shd w:val="clear" w:color="auto" w:fill="FFFFFF"/>
        </w:rPr>
        <w:t> </w:t>
      </w:r>
      <w:r>
        <w:rPr>
          <w:rFonts w:hint="eastAsia" w:ascii="仿宋_GB2312" w:eastAsia="仿宋_GB2312"/>
          <w:bCs/>
          <w:color w:val="000000"/>
          <w:sz w:val="32"/>
          <w:szCs w:val="32"/>
        </w:rPr>
        <w:t xml:space="preserve"> </w:t>
      </w:r>
    </w:p>
    <w:p>
      <w:pPr>
        <w:pStyle w:val="4"/>
        <w:shd w:val="clear" w:color="auto" w:fill="FFFFFF"/>
        <w:topLinePunct/>
        <w:spacing w:beforeAutospacing="0" w:afterAutospacing="0" w:line="56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三、其他需要说明的问题</w:t>
      </w:r>
    </w:p>
    <w:p>
      <w:pPr>
        <w:ind w:firstLine="640" w:firstLineChars="200"/>
        <w:jc w:val="left"/>
        <w:rPr>
          <w:rFonts w:hint="eastAsia" w:ascii="仿宋_GB2312" w:hAnsi="楷体" w:eastAsia="仿宋_GB2312"/>
          <w:sz w:val="32"/>
          <w:szCs w:val="32"/>
          <w:lang w:eastAsia="zh-CN"/>
        </w:rPr>
      </w:pPr>
      <w:r>
        <w:rPr>
          <w:rFonts w:hint="eastAsia" w:ascii="仿宋_GB2312" w:hAnsi="楷体" w:eastAsia="仿宋_GB2312"/>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hOTIxOGFjMzQwMjgzODVlMjA3NGUxNmU5NDA0MGIifQ=="/>
  </w:docVars>
  <w:rsids>
    <w:rsidRoot w:val="00C74EF0"/>
    <w:rsid w:val="00081AB9"/>
    <w:rsid w:val="000B6B77"/>
    <w:rsid w:val="000E6D1B"/>
    <w:rsid w:val="001708E1"/>
    <w:rsid w:val="00174E72"/>
    <w:rsid w:val="0019577A"/>
    <w:rsid w:val="001B21A9"/>
    <w:rsid w:val="002B3232"/>
    <w:rsid w:val="002C3B9F"/>
    <w:rsid w:val="003F47A2"/>
    <w:rsid w:val="004358B1"/>
    <w:rsid w:val="00596871"/>
    <w:rsid w:val="005B25D0"/>
    <w:rsid w:val="005C7CA1"/>
    <w:rsid w:val="007A4C25"/>
    <w:rsid w:val="00815558"/>
    <w:rsid w:val="00891B7A"/>
    <w:rsid w:val="008E03B6"/>
    <w:rsid w:val="00930F1B"/>
    <w:rsid w:val="009B7441"/>
    <w:rsid w:val="009F19F7"/>
    <w:rsid w:val="00A1436C"/>
    <w:rsid w:val="00A554DA"/>
    <w:rsid w:val="00B279C8"/>
    <w:rsid w:val="00BC0D8C"/>
    <w:rsid w:val="00C74EF0"/>
    <w:rsid w:val="00D14552"/>
    <w:rsid w:val="00DB7D29"/>
    <w:rsid w:val="00DC5AC7"/>
    <w:rsid w:val="00DD0AEA"/>
    <w:rsid w:val="00DD63E0"/>
    <w:rsid w:val="00E14C25"/>
    <w:rsid w:val="00E37408"/>
    <w:rsid w:val="00E41F60"/>
    <w:rsid w:val="00E44DA7"/>
    <w:rsid w:val="00E60CAA"/>
    <w:rsid w:val="47CB5008"/>
    <w:rsid w:val="5417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ascii="Calibri" w:hAnsi="Calibri" w:eastAsia="宋体" w:cs="Times New Roman"/>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89</Words>
  <Characters>509</Characters>
  <Lines>4</Lines>
  <Paragraphs>1</Paragraphs>
  <TotalTime>8</TotalTime>
  <ScaleCrop>false</ScaleCrop>
  <LinksUpToDate>false</LinksUpToDate>
  <CharactersWithSpaces>597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2021-06-15T09:31:00Z</dcterms:created>
  <dc:creator>Administrator</dc:creator>
  <cp:lastModifiedBy>Ltkj100</cp:lastModifiedBy>
  <cp:lastPrinted>2023-10-08T10:09:22Z</cp:lastPrinted>
  <dcterms:modified xsi:type="dcterms:W3CDTF">2023-10-08T10:10:11Z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9D954159D1B84F2190571945DBDD3DC9_12</vt:lpwstr>
  </property>
</Properties>
</file>