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日对2024年预算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城乡管理工作经费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该项目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用于保障执法装备经费、大队办公经费、乡镇分局办公经费及中队办公经费、工作经费补助、过街条幅清理费、小广告清理费（公益广告设置及维修）、扬尘污染治理经费、农村生活垃圾治理工作经费、拆迁费用、门头招牌和大型户外广告整改拆除费用及市容整治经费、城市道路市场化费用、城市管理考核工作经费、数字城管系统年运营费用、数字城管信息采集费用、数字城管系统维保经费等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2018年11月7日县政府常务会议纪要（第29次）、县领导组批准、城市道路管理市场化采购项目政府采购合同、中共寿县县委办公室 寿县人民政府办公室关于印发《寿县城市管理工作考核暂行办法》的通知（寿办发〔2016〕36号）、数字化城市管理系统项目运营合同、《寿县数字城管2022-2024年（两年）信息采集服务项目合同》、数字化管理信息系统建设及设备采购安装项目政府采购合同 “关于将数字城管信息系统维保经费纳入2023年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预算的请示，寿</w:t>
      </w:r>
      <w:r>
        <w:rPr>
          <w:rFonts w:hint="eastAsia" w:ascii="Arial" w:hAnsi="Arial" w:eastAsia="仿宋_GB2312" w:cs="Arial"/>
          <w:b w:val="0"/>
          <w:bCs w:val="0"/>
          <w:color w:val="333333"/>
          <w:sz w:val="32"/>
          <w:szCs w:val="32"/>
          <w:shd w:val="clear" w:color="auto" w:fill="FFFFFF"/>
        </w:rPr>
        <w:t>城执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（2022）67号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等材料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。 项目具有必要性和依据性。项目绩效目标明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确、细化、科学、可操作，并达到社会平均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先进水平。绩效满足“先进适用、经济效益”原则，其投资与绩效相匹配。</w:t>
      </w:r>
      <w:bookmarkStart w:id="0" w:name="_GoBack"/>
      <w:bookmarkEnd w:id="0"/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，预算编制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较为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科学、完整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细化。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630.96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630.96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OTIxOGFjMzQwMjgzODVlMjA3NGUxNmU5NDA0MGI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1E8669C6"/>
    <w:rsid w:val="29B1237D"/>
    <w:rsid w:val="2C675A55"/>
    <w:rsid w:val="30E015BD"/>
    <w:rsid w:val="68A7115D"/>
    <w:rsid w:val="7E7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763</Words>
  <Characters>805</Characters>
  <Lines>4</Lines>
  <Paragraphs>1</Paragraphs>
  <TotalTime>3</TotalTime>
  <ScaleCrop>false</ScaleCrop>
  <LinksUpToDate>false</LinksUpToDate>
  <CharactersWithSpaces>812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Ltkj100</cp:lastModifiedBy>
  <dcterms:modified xsi:type="dcterms:W3CDTF">2023-10-09T00:39:23Z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CAC001DDA5994D7F8D1A9D89B10B18D5_12</vt:lpwstr>
  </property>
</Properties>
</file>