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中共中央办公厅 国务院办公厅关于进一步加强矿山安全生产工作的意见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6"/>
          <w:rFonts w:hint="eastAsia" w:ascii="宋体" w:hAnsi="宋体" w:eastAsia="宋体" w:cs="宋体"/>
          <w:i w:val="0"/>
          <w:iCs w:val="0"/>
          <w:caps w:val="0"/>
          <w:color w:val="333399"/>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99"/>
          <w:spacing w:val="0"/>
          <w:sz w:val="24"/>
          <w:szCs w:val="24"/>
          <w:bdr w:val="none" w:color="auto" w:sz="0" w:space="0"/>
          <w:shd w:val="clear" w:fill="FFFFFF"/>
        </w:rPr>
        <w:t>中共中央办公厅 国务院办公厅</w:t>
      </w:r>
      <w:r>
        <w:rPr>
          <w:rStyle w:val="6"/>
          <w:rFonts w:hint="eastAsia" w:ascii="宋体" w:hAnsi="宋体" w:eastAsia="宋体" w:cs="宋体"/>
          <w:i w:val="0"/>
          <w:iCs w:val="0"/>
          <w:caps w:val="0"/>
          <w:color w:val="333399"/>
          <w:spacing w:val="0"/>
          <w:sz w:val="24"/>
          <w:szCs w:val="24"/>
          <w:bdr w:val="none" w:color="auto" w:sz="0" w:space="0"/>
          <w:shd w:val="clear" w:fill="FFFFFF"/>
        </w:rPr>
        <w:br w:type="textWrapping"/>
      </w:r>
      <w:r>
        <w:rPr>
          <w:rStyle w:val="6"/>
          <w:rFonts w:hint="eastAsia" w:ascii="宋体" w:hAnsi="宋体" w:eastAsia="宋体" w:cs="宋体"/>
          <w:i w:val="0"/>
          <w:iCs w:val="0"/>
          <w:caps w:val="0"/>
          <w:color w:val="333399"/>
          <w:spacing w:val="0"/>
          <w:sz w:val="24"/>
          <w:szCs w:val="24"/>
          <w:bdr w:val="none" w:color="auto" w:sz="0" w:space="0"/>
          <w:shd w:val="clear" w:fill="FFFFFF"/>
        </w:rPr>
        <w:t>关于进一步加强矿山安全生产工作的意见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9月6日电 矿山安全生产事关人民群众生命财产安全，事关经济发展和社会稳定大局，是安全生产的重中之重。为深入贯彻党的二十大精神，进一步加强矿山安全生产工作，经党中央、国务院同意，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一、严格矿山安全生产准入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严格灾害严重煤矿安全准入。停止新建产能低于90万吨/年的煤与瓦斯突出、冲击地压、水文地质类型极复杂的煤矿。新建煤与瓦斯突出、冲击地压、水文地质类型极复杂的煤矿原则上应按采煤、掘进智能化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严格非煤矿山源头管控。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采矿许可证证载规模是拟建设规模，矿山设计单位可在项目可行性研究基础上，充分考虑资源高效利用、安全生产、生态环境保护等因素，在矿山初步设计和安全设施设计中科学论证并确定实际生产建设规模，矿山企业应当严格按照经审查批准的安全设施设计建设、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规范安全生产行政许可。煤矿、金属非金属地下矿山、尾矿库等矿山的安全设施设计审查和安全生产许可证审批由省级以上矿山安全监管部门负责，不得下放或者委托。矿山安全监管部门应当制定矿山建设项目安全设施设计审查规范，严格实质内容审查，不得仅对程序和形式进行审查。矿山开发没有进行一次性总体设计的，原则上不得审批安全设施设计。1个采矿权范围内原则上只能设置1个生产系统。审批首次申请安全生产许可证的，应进行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二、推进矿山转型升级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分类处置不具备安全生产条件的矿山。对未依法取得采矿许可证、安全生产许可证擅自从事矿产资源开采的，越界开采、以采代建、持勘查许可证采矿且拒不整改的，与煤共（伴）生金属非金属矿山经停产整顿仍达不到煤矿安全生产条件的，使用应当淘汰的危及生产安全的工艺、设备且拒不整改仍然生产建设的，或者经停产整顿仍不具备安全生产条件的矿山，依法予以关闭取缔。对长期停工停产、资源枯竭的矿山，灾害严重且难以有效防治的煤矿，积极引导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推进尾矿库闭库销号。对运行到设计最终标高、不再排尾作业、停用超过3年或者没有生产经营主体的尾矿库，应当及时闭库治理并销号。完成闭库治理的尾矿库，应由县级以上地方政府公告销号，不再作为尾矿库进行使用，不得重新用于排放尾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实施非煤矿山整合重组。鼓励大型矿山企业兼并重组和整合技改中小型非煤矿山企业。推动同一个矿体分属2个以上不同开采主体的非煤矿山，生产建设作业范围最小距离不满足相关安全规定的非煤矿山，以山脊划界的普通建筑用砂石露天矿山等企业整合重组，统一开采规划、生产系统和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加快矿山升级改造。推动中小型矿山机械化升级改造和大型矿山自动化、智能化升级改造，加快灾害严重、高海拔等矿山智能化建设，打造一批自动化、智能化标杆矿山。地下矿山应当建立人员定位、安全监测监控、通信联络、压风自救和供水施救等系统。新建、改扩建金属非金属地下矿山原则上采用充填采矿法，不能采用的应严格论证。中小型金属非金属地下矿山不得有4个以上生产水平同时采矿。尾矿库应当建立在线安全监测系统，新建四等、五等小型尾矿库应当采用一次性建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提高科技创新支撑能力。强化矿山安全科技支撑体系建设。加强矿山重大灾害预防与治理研究，组织重大关键技术攻关。推进矿山信息化、智能化装备和机器人研发及应用。实施一批矿山安全类重大科技项目。研究推进建设矿山安全领域全国重点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三、防范化解重大安全风险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健全矿山安全管理体系。矿山企业应当健全以安全风险分级管控和隐患排查治理双重预防机制为核心的安全生产标准化管理体系。严格开展风险辨识评估并实施分级管控，定期开展全员全覆盖隐患排查治理，建立风险隐患台账清单，实行闭环管理。各级矿山安全监管监察部门应当推动企业切实提高风险隐患排查和整改质量，建立重大隐患治理督办制度，在重大隐患消除前跟踪监管，并监督整改销号。对排查整改不到位导致重大隐患依然存在或发生事故的，依法追究企业及相关责任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强化重大灾害治理。矿山企业应当查明隐蔽致灾因素，实施煤与瓦斯突出、冲击地压、水害等重大灾害分区管理、超前治理。将煤矿灾害等级鉴定纳入安全检测检验范围，及时公示鉴定结果。规范煤矿生产能力管理和核定工作。金属非金属露天矿山采场及排土场边坡高度大于100米的，应当逐年进行边坡稳定性分析。金属非金属地下矿山采空区体积超过规定的，应当及时进行稳定性专项评估。尾矿库排洪构筑物每3年应进行一次质量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严格设备设施安全管理。完善矿山井下特种设备安全标志审核发放和监督机制。定期对取得矿山井下特种设备安全标志的在用设备设施开展安全可靠性检验。建立矿用安全设备全生命周期智慧监管平台，实行矿用设备安全责任追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规范非煤矿山外包工程管理。非煤矿山企业统一负责外包工程施工单位的安全管理。金属非金属地下矿山严禁将爆破作业专项外包。金属非金属地下基建矿山掘进工程承包单位数量不得超过3家。大中型金属非金属地下生产矿山采掘工程承包单位数量不得超过2家，小型金属非金属地下生产矿山采掘工程承包单位数量不得超过1家，承包单位严禁转包和分包采掘工程及爆破作业项目。承包单位应当向项目部派出项目负责人、技术人员和特种作业人员；项目负责人、技术人员应当具有矿山相关专业中专以上学历或者中级以上专业技术职称，且不得在其他矿山兼职。力争到2025年年底，生产矿山建立本单位采掘（剥）施工队伍或者委托具备相应条件的企业整体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加强停工停产矿山安全管控。停工停产整改的矿山应当制定整改方案，限定单班下井人数，同一作业地点控制在10人以内，并向矿山安全监管监察部门报告后方可进行整改作业。地方政府及有关部门应当对停工停产整改煤矿实施驻矿盯守，对其他停工停产矿山落实驻矿盯守或者巡查责任，并按规定进行复工复产验收，因监督检查不力，停工停产期间继续组织建设生产的，依法严肃追究企业及相关责任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提升风险监测预警处置能力。加强矿山多灾种和灾害链综合监测、风险早期识别和预警预报能力建设。矿山集中地区应当建立区域性矿山救援队伍。地下矿山、尾矿库“头顶库”应当建立应急广播等通信系统，确保应急指令能第一时间传达至影响范围内所有人员。加强应急预案演练、评估和修订。每年汛期前地方政府应当组织尾矿库“头顶库”企业与下游居民开展联合演练。强化灾害性天气预警预报，遇极端天气严禁人员入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四、强化企业主体责任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落实主要负责人责任。矿山及其上级企业主要负责人（含法定代表人、实际控制人、实际负责人）依法履行安全生产第一责任人责任，加大安全投入和安全培训力度，及时研究解决矿山安全生产重大问题。矿山企业总部应当加强下属企业监督检查，主要负责人应当定期到生产现场督促检查安全生产工作，严禁下达超能力生产计划或者经营指标。推广矿长安全生产考核记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健全安全管理机构。涉矿中央企业总部和涉矿大中型企业应当配备安全总监。地下矿山应当配备矿长、总工程师和分管安全、生产、机电等工作的副矿长，所配备人员应当具有矿山相关专业大专以上学历或者中级以上专业技术职称，且不得在其他矿山兼职。煤矿、金属非金属矿山、尾矿库应当配备相关专业中专以上学历或者中级以上专业技术职称的专职技术人员。灾害严重矿山应当按要求配备灾害治理专职领导人员、专门机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强化安全基础管理。矿山企业应当建立健全并落实全员安全生产岗位责任制和安全生产管理制度。按照要求绘制、更新相关图纸，并报送矿山安全监管监察部门。未经安全培训合格的从业人员不得上岗作业，矿长、总工程师和分管安全、生产、机电等工作的副矿长每年应当接受专门的安全教育培训。首次取证的地下矿山特种作业人员应当具有高中以上文化程度。严格井下劳动定员管理，不得超定员安排人员下井作业，提高井下艰苦岗位津贴。取消井下劳务派遣用工，矿山企业或承包单位对欠薪应依法承担清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五、落实地方党政领导责任和部门监管监察责任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落实地方党政领导责任。坚持党政同责、一岗双责、齐抓共管、失职追责，严格落实矿山安全领导责任，组织开展区域性矿山隐蔽致灾因素普查治理，严厉打击非法盗采矿产资源行为。加强矿山安全监管机构和队伍建设，专业监管人员配备比例不低于在职人员的75%。矿山安全重点市、县党政主要领导要定期研究矿山安全生产工作，深入矿山井下督促检查。实行市级、县级地方政府领导包保煤矿、金属非金属地下矿山和尾矿库安全生产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落实矿山安全监管责任。各地区应当坚持明责知责、履责尽责，按照分级分类原则，明确省市县三级矿山安全监管执法管辖权限，明确矿山和尾矿库日常安全监管主体，建立部门联合执法和问题线索移交机制，大力提高执法专业素养，切实提升发现问题和解决问题的强烈意愿和能力水平。中央企业所属矿山安全监管应由市地级以上部门负责。尾矿库“头顶库”、采深超800米或者单班下井人数超30人的金属非金属地下矿山、边坡高度超200米的金属非金属露天矿山等高风险矿山安全监管，原则上不得下放至县级部门。按照“谁主管、谁负责”原则，矿山安全监管监察部门负责矿山安全监察和矿山安全生产监督管理工作。按照“管行业必须管安全、管业务必须管安全、管生产经营必须管安全”要求，其他各有关部门要在行业管理、业务管理、生产经营管理中一体推进落实矿山安全生产各项要求。各级安全生产委员会办公室要加强对矿山安全生产工作的协调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强化矿山安全国家监察。健全国家矿山安全监察体制，国家矿山安全监察部门负责监督检查地方矿山安全监管工作，向地方政府提出改善和加强矿山安全监管工作的意见和建议。统筹矿山安全监管监察执法保障体系建设，推动落实监管监察能力建设规划，完善技术支撑体系，健全国家矿山安全智能化监管监察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六、推进矿山安全依法治理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加强执法保障建设。推动修订矿山安全法，制定煤矿安全生产条例，加强矿山安全标准化建设工作。完善矿山安全监管监察专业人才培养机制，提高待遇保障。加强在线监控联网和矿山安全综合信息化平台建设，强化执法装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强化安全监督检查。矿山行业管理和安全监管监察部门应严格检查执法，严禁以罚代管、罚而不管。推动建立健全矿山安全生产案件移送、行政执法和刑事司法衔接机制，发现涉嫌犯罪的按规定及时移交司法机关。加强矿山领域安全评价、设计、检测、检验、认证、咨询、培训、监理等第三方服务机构监督管理。建立矿山安全评价检测检验报告公开制度。建立健全重大违法违规信息公示制度、联合惩戒制度和举报奖励制度。建立责任倒查机制，严格执行“谁检查、谁签名、谁负责”，对发现重大隐患不处理处罚或跟踪整改不到位的，依法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严格事故调查处理。对较大涉险事故、瞒报谎报重大及以下矿山生产安全事故，视情况提级调查。接到瞒报谎报事故举报，属地县级以上地方政府应当组织核查。发生较大以上死亡事故的矿山，应当停产整顿，经验收符合安全生产条件后方可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七、强化组织实施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健全保障措施。各地区各有关部门要加强组织领导，明确任务分工，细化工作措施，研究配套政策。要统筹资金渠道，加强矿山淘汰退出、尾矿库治理、信息化系统、智能化矿山建设和安全监督检查等经费保障。应急管理部牵头建立矿山安全协调推进机制，将本意见落实情况纳入省级政府安全生产和消防工作考核巡查内容。纪检监察机关、组织人事部门和安全生产监管监察部门按照权限和职责，对安全生产责任履行不到位的，要依规依纪依法严肃追责问责，确保矿山安全生产工作各项部署要求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WI4NjBhNTMxYWE5OTI3OGJhZmEwNDQ0NDJhMGIifQ=="/>
  </w:docVars>
  <w:rsids>
    <w:rsidRoot w:val="00000000"/>
    <w:rsid w:val="57A1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2023-09-15T05:45:16Z</dcterms:created>
  <dc:creator>1111111</dc:creator>
  <cp:lastModifiedBy>Sscoolcool</cp:lastModifiedBy>
  <dcterms:modified xsi:type="dcterms:W3CDTF">2023-09-15T05:45:43Z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A7CF4717B9E34E3A8F81FCD82F2A8939_12</vt:lpwstr>
  </property>
</Properties>
</file>