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寿县医疗保障局（部门）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单位202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  <w:lang w:val="en-US" w:eastAsia="zh-CN"/>
        </w:rPr>
        <w:t>2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度一般公共预算财政拨款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  <w:lang w:eastAsia="zh-CN"/>
        </w:rPr>
        <w:t>“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三公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”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经费</w:t>
      </w:r>
      <w:r>
        <w:rPr>
          <w:rFonts w:hint="eastAsia" w:ascii="宋体" w:hAnsi="宋体" w:cs="宋体"/>
          <w:b/>
          <w:color w:val="000000"/>
          <w:sz w:val="36"/>
          <w:szCs w:val="36"/>
        </w:rPr>
        <w:t>支出决算情况说明</w:t>
      </w:r>
    </w:p>
    <w:p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>(参考格式)</w:t>
      </w:r>
    </w:p>
    <w:p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pStyle w:val="4"/>
        <w:widowControl/>
        <w:snapToGrid w:val="0"/>
        <w:spacing w:line="360" w:lineRule="auto"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</w:p>
    <w:p>
      <w:pPr>
        <w:pStyle w:val="4"/>
        <w:widowControl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</w:t>
      </w: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“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三公”经费支出决算表</w:t>
      </w:r>
    </w:p>
    <w:p>
      <w:pPr>
        <w:pStyle w:val="4"/>
        <w:widowControl/>
        <w:jc w:val="righ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7.68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pStyle w:val="4"/>
        <w:widowControl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                                  </w:t>
      </w:r>
    </w:p>
    <w:p>
      <w:pPr>
        <w:pStyle w:val="4"/>
        <w:adjustRightInd w:val="0"/>
        <w:snapToGrid w:val="0"/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年度一般公共预算财政拨款“三公”经费支出情况说明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经费支出决算总体情况说明。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寿县医疗保障局（部门）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经费支出预算为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22</w:t>
      </w:r>
      <w:r>
        <w:rPr>
          <w:rFonts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eastAsia" w:ascii="宋体" w:hAnsi="宋体" w:cs="宋体"/>
          <w:color w:val="000000"/>
          <w:sz w:val="32"/>
          <w:szCs w:val="32"/>
        </w:rPr>
        <w:t>　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7.68</w:t>
      </w:r>
      <w:r>
        <w:rPr>
          <w:rFonts w:ascii="仿宋_GB2312" w:eastAsia="仿宋_GB2312" w:cs="仿宋_GB2312"/>
          <w:color w:val="00000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34.9</w:t>
      </w:r>
      <w:r>
        <w:rPr>
          <w:rFonts w:ascii="仿宋_GB2312" w:eastAsia="仿宋_GB2312" w:cs="仿宋_GB2312"/>
          <w:color w:val="000000"/>
          <w:sz w:val="32"/>
          <w:szCs w:val="32"/>
        </w:rPr>
        <w:t>%，决算数小于预算数的主要原因是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压缩开支，厉行节约，切实贯彻落实“六稳六保”政策</w:t>
      </w:r>
      <w:r>
        <w:rPr>
          <w:rFonts w:ascii="仿宋_GB2312" w:eastAsia="仿宋_GB2312" w:cs="仿宋_GB2312"/>
          <w:color w:val="000000"/>
          <w:sz w:val="32"/>
          <w:szCs w:val="32"/>
        </w:rPr>
        <w:t>。为全面反映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经费支出，本次公布的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经费决算为部门汇总数，包含单位本级和所属单位。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（二）一般公共预算财政拨款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经费支出决算具体情况说明。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寿县医疗保障局（部门）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%;公务接待费支出决算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7.68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</w:p>
    <w:p>
      <w:pPr>
        <w:pStyle w:val="4"/>
        <w:adjustRightInd w:val="0"/>
        <w:snapToGrid w:val="0"/>
        <w:spacing w:line="560" w:lineRule="exact"/>
        <w:ind w:firstLine="628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1.因公出国（境）费支出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寿县医疗保障局（部门）</w:t>
      </w:r>
      <w:r>
        <w:rPr>
          <w:rFonts w:ascii="仿宋_GB2312" w:eastAsia="仿宋_GB2312" w:cs="仿宋_GB2312"/>
          <w:color w:val="000000"/>
          <w:sz w:val="32"/>
          <w:szCs w:val="32"/>
        </w:rPr>
        <w:t>单位因公出国（境）团组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该项经费根据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外办批准的因公临时出国（境）计划，按照规定标准安排。主要是用于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  <w:highlight w:val="none"/>
        </w:rPr>
        <w:t>（各部门、单位根据因公出国境具体情况编报说明）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。经费使用严格按照《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寿县党政机关因公临时出国经费管理办法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财公〔2016〕29号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）等相关规定执行。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2.公务接待费支出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7.68</w:t>
      </w:r>
      <w:r>
        <w:rPr>
          <w:rFonts w:ascii="仿宋_GB2312" w:eastAsia="仿宋_GB2312" w:cs="仿宋_GB2312"/>
          <w:color w:val="000000"/>
          <w:sz w:val="32"/>
          <w:szCs w:val="32"/>
        </w:rPr>
        <w:t>万元,与202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14.32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65.09</w:t>
      </w:r>
      <w:r>
        <w:rPr>
          <w:rFonts w:ascii="仿宋_GB2312" w:eastAsia="仿宋_GB2312" w:cs="仿宋_GB2312"/>
          <w:color w:val="000000"/>
          <w:sz w:val="32"/>
          <w:szCs w:val="32"/>
        </w:rPr>
        <w:t>%，下降的原因是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压缩开支，厉行节约，切实贯彻落实“六稳六保”政策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寿县医疗保障局（部门）</w:t>
      </w:r>
      <w:r>
        <w:rPr>
          <w:rFonts w:ascii="仿宋_GB2312" w:eastAsia="仿宋_GB2312" w:cs="仿宋_GB2312"/>
          <w:color w:val="000000"/>
          <w:sz w:val="32"/>
          <w:szCs w:val="32"/>
        </w:rPr>
        <w:t>单位国内公务接待共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85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812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人次）。主要是用于</w:t>
      </w:r>
      <w:r>
        <w:rPr>
          <w:rFonts w:hint="eastAsia" w:ascii="楷体_GB2312" w:eastAsia="楷体_GB2312" w:cs="楷体_GB2312"/>
          <w:color w:val="000000"/>
          <w:sz w:val="32"/>
          <w:szCs w:val="32"/>
          <w:lang w:eastAsia="zh-CN"/>
        </w:rPr>
        <w:t>医疗保障管理事务</w:t>
      </w:r>
      <w:r>
        <w:rPr>
          <w:rFonts w:ascii="仿宋_GB2312" w:eastAsia="仿宋_GB2312" w:cs="仿宋_GB2312"/>
          <w:color w:val="000000"/>
          <w:sz w:val="32"/>
          <w:szCs w:val="32"/>
        </w:rPr>
        <w:t>。经费使用贯彻《党政机关厉行节约反对浪费条例》、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</w:rPr>
        <w:t>政府有关具体要求，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严格执行《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寿县党政机关公务接待管理规定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寿办发〔2015〕2号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）相关规定。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。其中，公务用车购置费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，202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楷体_GB2312" w:eastAsia="楷体_GB2312" w:cs="楷体_GB2312"/>
          <w:color w:val="000000"/>
          <w:sz w:val="32"/>
          <w:szCs w:val="32"/>
        </w:rPr>
        <w:t>没有安排公务用车购置费。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</w:rPr>
        <w:t>（各部门根据实际情况编报具体支出内容）</w:t>
      </w:r>
      <w:r>
        <w:rPr>
          <w:rFonts w:ascii="仿宋_GB2312" w:eastAsia="仿宋_GB2312" w:cs="仿宋_GB2312"/>
          <w:color w:val="000000"/>
          <w:sz w:val="32"/>
          <w:szCs w:val="32"/>
        </w:rPr>
        <w:t>。截至202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年12月31日，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寿县医疗保障局（部门）</w:t>
      </w:r>
      <w:r>
        <w:rPr>
          <w:rFonts w:ascii="仿宋_GB2312" w:eastAsia="仿宋_GB2312" w:cs="仿宋_GB2312"/>
          <w:color w:val="000000"/>
          <w:sz w:val="32"/>
          <w:szCs w:val="32"/>
        </w:rPr>
        <w:t>单位机关及所属单位开支财政拨款的公务用车保有量为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TNiYWViNjAwMWVkNDg5ZGU5NDU3Y2E1OGQ5MmIifQ=="/>
  </w:docVars>
  <w:rsids>
    <w:rsidRoot w:val="46781D01"/>
    <w:rsid w:val="467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2023-08-01T09:22:00Z</dcterms:created>
  <dc:creator>WPS_1602489736</dc:creator>
  <cp:lastModifiedBy>WPS_1602489736</cp:lastModifiedBy>
  <dcterms:modified xsi:type="dcterms:W3CDTF">2023-08-01T09:23:03Z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19DDA7346EAF4E1AA8A759931036F6AA_11</vt:lpwstr>
  </property>
</Properties>
</file>