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_GB2312" w:hAnsi="仿宋_GB2312" w:eastAsia="仿宋_GB2312" w:cs="仿宋_GB2312"/>
          <w:b w:val="0"/>
          <w:bCs w:val="0"/>
          <w:color w:val="000000"/>
          <w:spacing w:val="0"/>
          <w:sz w:val="32"/>
          <w:szCs w:val="32"/>
        </w:rPr>
      </w:pPr>
    </w:p>
    <w:p>
      <w:pPr>
        <w:spacing w:line="560" w:lineRule="exact"/>
        <w:jc w:val="center"/>
        <w:rPr>
          <w:rFonts w:hint="eastAsia" w:ascii="仿宋_GB2312" w:hAnsi="仿宋_GB2312" w:eastAsia="仿宋_GB2312" w:cs="仿宋_GB2312"/>
          <w:b w:val="0"/>
          <w:bCs w:val="0"/>
          <w:color w:val="000000"/>
          <w:spacing w:val="0"/>
          <w:sz w:val="32"/>
          <w:szCs w:val="32"/>
        </w:rPr>
      </w:pPr>
    </w:p>
    <w:p>
      <w:pPr>
        <w:spacing w:line="560" w:lineRule="exact"/>
        <w:jc w:val="center"/>
        <w:rPr>
          <w:rFonts w:hint="eastAsia" w:ascii="仿宋_GB2312" w:hAnsi="仿宋_GB2312" w:eastAsia="仿宋_GB2312" w:cs="仿宋_GB2312"/>
          <w:b w:val="0"/>
          <w:bCs w:val="0"/>
          <w:color w:val="000000"/>
          <w:spacing w:val="0"/>
          <w:sz w:val="32"/>
          <w:szCs w:val="32"/>
        </w:rPr>
      </w:pPr>
    </w:p>
    <w:p>
      <w:pPr>
        <w:spacing w:line="560" w:lineRule="exact"/>
        <w:ind w:firstLine="2240" w:firstLineChars="700"/>
        <w:jc w:val="both"/>
        <w:rPr>
          <w:rFonts w:hint="eastAsia" w:ascii="仿宋_GB2312" w:hAnsi="仿宋_GB2312" w:eastAsia="仿宋_GB2312" w:cs="仿宋_GB2312"/>
          <w:b w:val="0"/>
          <w:bCs w:val="0"/>
          <w:color w:val="000000"/>
          <w:spacing w:val="0"/>
          <w:sz w:val="32"/>
          <w:szCs w:val="32"/>
          <w:lang w:eastAsia="zh-CN"/>
        </w:rPr>
      </w:pPr>
    </w:p>
    <w:p>
      <w:pPr>
        <w:spacing w:line="560" w:lineRule="exact"/>
        <w:ind w:firstLine="2560" w:firstLineChars="800"/>
        <w:jc w:val="both"/>
        <w:rPr>
          <w:rFonts w:hint="eastAsia" w:ascii="方正小标宋简体" w:hAnsi="方正小标宋简体" w:eastAsia="方正小标宋简体" w:cs="方正小标宋简体"/>
          <w:spacing w:val="-6"/>
          <w:sz w:val="44"/>
          <w:szCs w:val="44"/>
          <w:lang w:eastAsia="zh-CN"/>
        </w:rPr>
      </w:pPr>
      <w:bookmarkStart w:id="0" w:name="_GoBack"/>
      <w:bookmarkEnd w:id="0"/>
      <w:r>
        <w:rPr>
          <w:rFonts w:hint="eastAsia" w:ascii="仿宋_GB2312" w:hAnsi="仿宋_GB2312" w:eastAsia="仿宋_GB2312" w:cs="仿宋_GB2312"/>
          <w:b w:val="0"/>
          <w:bCs w:val="0"/>
          <w:color w:val="000000"/>
          <w:spacing w:val="0"/>
          <w:sz w:val="32"/>
          <w:szCs w:val="32"/>
          <w:lang w:eastAsia="zh-CN"/>
        </w:rPr>
        <w:t>寿</w:t>
      </w:r>
      <w:r>
        <w:rPr>
          <w:rFonts w:hint="eastAsia" w:ascii="仿宋_GB2312" w:hAnsi="仿宋_GB2312" w:eastAsia="仿宋_GB2312" w:cs="仿宋_GB2312"/>
          <w:b w:val="0"/>
          <w:bCs w:val="0"/>
          <w:color w:val="000000"/>
          <w:spacing w:val="0"/>
          <w:sz w:val="32"/>
          <w:szCs w:val="32"/>
        </w:rPr>
        <w:t>市监〔20</w:t>
      </w:r>
      <w:r>
        <w:rPr>
          <w:rFonts w:hint="eastAsia" w:ascii="仿宋_GB2312" w:hAnsi="仿宋_GB2312" w:eastAsia="仿宋_GB2312" w:cs="仿宋_GB2312"/>
          <w:b w:val="0"/>
          <w:bCs w:val="0"/>
          <w:color w:val="000000"/>
          <w:spacing w:val="0"/>
          <w:sz w:val="32"/>
          <w:szCs w:val="32"/>
          <w:lang w:val="en-US" w:eastAsia="zh-CN"/>
        </w:rPr>
        <w:t>23</w:t>
      </w:r>
      <w:r>
        <w:rPr>
          <w:rFonts w:hint="eastAsia" w:ascii="仿宋_GB2312" w:hAnsi="仿宋_GB2312" w:eastAsia="仿宋_GB2312" w:cs="仿宋_GB2312"/>
          <w:b w:val="0"/>
          <w:bCs w:val="0"/>
          <w:color w:val="000000"/>
          <w:spacing w:val="0"/>
          <w:sz w:val="32"/>
          <w:szCs w:val="32"/>
        </w:rPr>
        <w:t>〕</w:t>
      </w:r>
      <w:r>
        <w:rPr>
          <w:rFonts w:hint="eastAsia" w:ascii="仿宋_GB2312" w:hAnsi="仿宋_GB2312" w:eastAsia="仿宋_GB2312" w:cs="仿宋_GB2312"/>
          <w:b w:val="0"/>
          <w:bCs w:val="0"/>
          <w:color w:val="000000"/>
          <w:spacing w:val="0"/>
          <w:sz w:val="32"/>
          <w:szCs w:val="32"/>
          <w:lang w:val="en-US" w:eastAsia="zh-CN"/>
        </w:rPr>
        <w:t>20</w:t>
      </w:r>
      <w:r>
        <w:rPr>
          <w:rFonts w:hint="eastAsia" w:ascii="仿宋_GB2312" w:hAnsi="仿宋_GB2312" w:eastAsia="仿宋_GB2312" w:cs="仿宋_GB2312"/>
          <w:b w:val="0"/>
          <w:bCs w:val="0"/>
          <w:color w:val="000000"/>
          <w:spacing w:val="0"/>
          <w:sz w:val="32"/>
          <w:szCs w:val="32"/>
        </w:rPr>
        <w:t>号</w:t>
      </w:r>
    </w:p>
    <w:p>
      <w:pPr>
        <w:spacing w:line="560" w:lineRule="exact"/>
        <w:jc w:val="center"/>
        <w:rPr>
          <w:rFonts w:hint="eastAsia" w:ascii="方正小标宋简体" w:hAnsi="方正小标宋简体" w:eastAsia="方正小标宋简体" w:cs="方正小标宋简体"/>
          <w:spacing w:val="-6"/>
          <w:sz w:val="44"/>
          <w:szCs w:val="44"/>
          <w:lang w:eastAsia="zh-CN"/>
        </w:rPr>
      </w:pPr>
    </w:p>
    <w:p>
      <w:pPr>
        <w:spacing w:line="560" w:lineRule="exact"/>
        <w:jc w:val="both"/>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lang w:eastAsia="zh-CN"/>
        </w:rPr>
        <w:t>寿县</w:t>
      </w:r>
      <w:r>
        <w:rPr>
          <w:rFonts w:hint="eastAsia" w:ascii="方正小标宋简体" w:hAnsi="方正小标宋简体" w:eastAsia="方正小标宋简体" w:cs="方正小标宋简体"/>
          <w:spacing w:val="-6"/>
          <w:sz w:val="44"/>
          <w:szCs w:val="44"/>
        </w:rPr>
        <w:t>市场监督管理局关于开展制止餐饮浪费</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专项行动的通知</w:t>
      </w:r>
    </w:p>
    <w:p>
      <w:pPr>
        <w:spacing w:line="560" w:lineRule="exact"/>
        <w:ind w:firstLine="880" w:firstLineChars="200"/>
        <w:rPr>
          <w:rFonts w:ascii="仿宋_GB2312" w:hAnsi="仿宋_GB2312" w:eastAsia="仿宋_GB2312" w:cs="仿宋_GB2312"/>
          <w:sz w:val="44"/>
          <w:szCs w:val="44"/>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市场监管所</w:t>
      </w:r>
      <w:r>
        <w:rPr>
          <w:rFonts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机关</w:t>
      </w:r>
      <w:r>
        <w:rPr>
          <w:rFonts w:ascii="仿宋_GB2312" w:hAnsi="仿宋_GB2312" w:eastAsia="仿宋_GB2312" w:cs="仿宋_GB2312"/>
          <w:sz w:val="32"/>
          <w:szCs w:val="32"/>
        </w:rPr>
        <w:t>相关</w:t>
      </w:r>
      <w:r>
        <w:rPr>
          <w:rFonts w:hint="eastAsia" w:ascii="仿宋_GB2312" w:hAnsi="仿宋_GB2312" w:eastAsia="仿宋_GB2312" w:cs="仿宋_GB2312"/>
          <w:sz w:val="32"/>
          <w:szCs w:val="32"/>
          <w:lang w:eastAsia="zh-CN"/>
        </w:rPr>
        <w:t>股</w:t>
      </w:r>
      <w:r>
        <w:rPr>
          <w:rFonts w:ascii="仿宋_GB2312" w:hAnsi="仿宋_GB2312" w:eastAsia="仿宋_GB2312" w:cs="仿宋_GB2312"/>
          <w:sz w:val="32"/>
          <w:szCs w:val="32"/>
        </w:rPr>
        <w:t>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执法</w:t>
      </w:r>
      <w:r>
        <w:rPr>
          <w:rFonts w:hint="eastAsia" w:ascii="仿宋_GB2312" w:hAnsi="仿宋_GB2312" w:eastAsia="仿宋_GB2312" w:cs="仿宋_GB2312"/>
          <w:sz w:val="32"/>
          <w:szCs w:val="32"/>
          <w:lang w:eastAsia="zh-CN"/>
        </w:rPr>
        <w:t>大</w:t>
      </w:r>
      <w:r>
        <w:rPr>
          <w:rFonts w:hint="eastAsia" w:ascii="仿宋_GB2312" w:hAnsi="仿宋_GB2312" w:eastAsia="仿宋_GB2312" w:cs="仿宋_GB2312"/>
          <w:sz w:val="32"/>
          <w:szCs w:val="32"/>
        </w:rPr>
        <w:t>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市场监管局统一部署，为深入贯彻习近平总书记关于制止食品浪费的重要指示批示精神，坚决制止餐饮环节浪费行为，根据《反食品浪费法》等有关规定，</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局决定在全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范围内集中开展制止餐饮浪费专项行动，现制定如下方案。请各单位务必高度重视，周密部署，抓细抓实，确保取得良好成效。</w:t>
      </w:r>
    </w:p>
    <w:p>
      <w:pPr>
        <w:spacing w:line="560" w:lineRule="exact"/>
        <w:ind w:firstLine="640" w:firstLineChars="200"/>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附件：</w:t>
      </w:r>
      <w:r>
        <w:rPr>
          <w:rFonts w:hint="eastAsia" w:ascii="仿宋_GB2312" w:hAnsi="仿宋_GB2312" w:eastAsia="仿宋_GB2312" w:cs="仿宋_GB2312"/>
          <w:spacing w:val="-11"/>
          <w:sz w:val="32"/>
          <w:szCs w:val="32"/>
          <w:lang w:eastAsia="zh-CN"/>
        </w:rPr>
        <w:t>寿县</w:t>
      </w:r>
      <w:r>
        <w:rPr>
          <w:rFonts w:hint="eastAsia" w:ascii="仿宋_GB2312" w:hAnsi="仿宋_GB2312" w:eastAsia="仿宋_GB2312" w:cs="仿宋_GB2312"/>
          <w:spacing w:val="-11"/>
          <w:sz w:val="32"/>
          <w:szCs w:val="32"/>
        </w:rPr>
        <w:t>市场监督管理局制止餐饮浪费专项行动实施方案</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2023年3月</w:t>
      </w:r>
      <w:r>
        <w:rPr>
          <w:rFonts w:hint="eastAsia" w:ascii="仿宋_GB2312" w:hAnsi="仿宋_GB2312" w:eastAsia="仿宋_GB2312" w:cs="仿宋_GB2312"/>
          <w:sz w:val="32"/>
          <w:szCs w:val="32"/>
          <w:lang w:val="en-US" w:eastAsia="zh-CN"/>
        </w:rPr>
        <w:t xml:space="preserve">10 </w:t>
      </w:r>
      <w:r>
        <w:rPr>
          <w:rFonts w:hint="eastAsia" w:ascii="仿宋_GB2312" w:hAnsi="仿宋_GB2312" w:eastAsia="仿宋_GB2312" w:cs="仿宋_GB2312"/>
          <w:sz w:val="32"/>
          <w:szCs w:val="32"/>
        </w:rPr>
        <w:t>日</w:t>
      </w:r>
    </w:p>
    <w:p>
      <w:pPr>
        <w:spacing w:line="560" w:lineRule="exact"/>
        <w:rPr>
          <w:rFonts w:ascii="黑体" w:hAnsi="黑体" w:eastAsia="黑体" w:cs="黑体"/>
          <w:sz w:val="32"/>
          <w:szCs w:val="32"/>
        </w:rPr>
        <w:sectPr>
          <w:headerReference r:id="rId3" w:type="default"/>
          <w:footerReference r:id="rId4" w:type="default"/>
          <w:pgSz w:w="11906" w:h="16838"/>
          <w:pgMar w:top="2098" w:right="1474" w:bottom="1984" w:left="1587" w:header="851" w:footer="992" w:gutter="0"/>
          <w:pgNumType w:fmt="numberInDash"/>
          <w:cols w:space="720" w:num="1"/>
          <w:docGrid w:type="lines" w:linePitch="440" w:charSpace="0"/>
        </w:sectPr>
      </w:pPr>
    </w:p>
    <w:p>
      <w:pPr>
        <w:spacing w:line="560" w:lineRule="exact"/>
        <w:rPr>
          <w:rFonts w:ascii="黑体" w:hAnsi="黑体" w:eastAsia="黑体" w:cs="黑体"/>
          <w:sz w:val="32"/>
          <w:szCs w:val="32"/>
        </w:rPr>
      </w:pPr>
      <w:r>
        <w:rPr>
          <w:rFonts w:hint="eastAsia" w:ascii="黑体" w:hAnsi="黑体" w:eastAsia="黑体" w:cs="黑体"/>
          <w:sz w:val="32"/>
          <w:szCs w:val="32"/>
        </w:rPr>
        <w:t>附件</w:t>
      </w:r>
    </w:p>
    <w:p>
      <w:pPr>
        <w:spacing w:line="560" w:lineRule="exact"/>
        <w:rPr>
          <w:rFonts w:ascii="黑体" w:hAnsi="黑体" w:eastAsia="黑体" w:cs="黑体"/>
          <w:sz w:val="32"/>
          <w:szCs w:val="32"/>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寿县</w:t>
      </w:r>
      <w:r>
        <w:rPr>
          <w:rFonts w:hint="eastAsia" w:ascii="方正小标宋简体" w:hAnsi="方正小标宋简体" w:eastAsia="方正小标宋简体" w:cs="方正小标宋简体"/>
          <w:sz w:val="44"/>
          <w:szCs w:val="44"/>
        </w:rPr>
        <w:t>市场监督管理局制止餐饮浪费专项行动</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一、总体目标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学习贯彻习近平总书记关于制止餐饮浪费的一系列重要指示批示精神，落实党中央、国务院决策部署，牢固树立以人民为中心的发展思想，坚持依法监管和宣传引导相结合，聚焦餐饮浪费突出问题，采取有力措施，压实主体责任，整治违法违规行为，加快建立长效机制，坚决制止餐饮浪费，为弘扬中华民族传统美德，倡导社会文明，建设节约型社会创造有利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3个月专项行动，打赢一场制止餐饮浪费的攻坚战，解决一批突出问题，曝光一批违法案件，推动落实并制定一批团体标准，宣传一批典型经验，坚决遏制餐饮浪费势头，力争取得可感知、可检验、可评判的工作成效。</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二、工作原则</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（一）突出重点、注重实效。</w:t>
      </w:r>
      <w:r>
        <w:rPr>
          <w:rFonts w:hint="eastAsia" w:ascii="仿宋_GB2312" w:hAnsi="仿宋_GB2312" w:eastAsia="仿宋_GB2312" w:cs="仿宋_GB2312"/>
          <w:sz w:val="32"/>
          <w:szCs w:val="32"/>
        </w:rPr>
        <w:t>突出抓好制止餐饮外卖和婚宴、自助餐、团体旅游用餐、单位食堂浪费等重点问题，依法规范餐饮服务经营行为，将节约理念贯穿餐饮全链条，推动餐饮浪费现象明显减少。</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（二）加强统筹、压实责任。</w:t>
      </w:r>
      <w:r>
        <w:rPr>
          <w:rFonts w:hint="eastAsia" w:ascii="仿宋_GB2312" w:hAnsi="仿宋_GB2312" w:eastAsia="仿宋_GB2312" w:cs="仿宋_GB2312"/>
          <w:sz w:val="32"/>
          <w:szCs w:val="32"/>
        </w:rPr>
        <w:t>统筹协调各相关部门加强协同，调动各方力量，增强专项行动的整体性和系统性。落实部门监管责任，压实平台、商家主体责任，发挥政企协同治理作用。</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（三）标本兼治、打建结合。</w:t>
      </w:r>
      <w:r>
        <w:rPr>
          <w:rFonts w:hint="eastAsia" w:ascii="仿宋_GB2312" w:hAnsi="仿宋_GB2312" w:eastAsia="仿宋_GB2312" w:cs="仿宋_GB2312"/>
          <w:sz w:val="32"/>
          <w:szCs w:val="32"/>
        </w:rPr>
        <w:t>积极推进突出问题整治，针对餐饮浪费深层次问题，健全完善标准规范，加大制度供给力度，建立健全制止餐饮浪费长效机制。</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（四）宣传引导、营造氛围。</w:t>
      </w:r>
      <w:r>
        <w:rPr>
          <w:rFonts w:hint="eastAsia" w:ascii="仿宋_GB2312" w:hAnsi="仿宋_GB2312" w:eastAsia="仿宋_GB2312" w:cs="仿宋_GB2312"/>
          <w:sz w:val="32"/>
          <w:szCs w:val="32"/>
        </w:rPr>
        <w:t>有效拓展宣传渠道，加大舆论引导力度，积极开展法律法规标准宣贯，推动在全社会树立起“浪费可耻、节约为荣”文明新风尚。</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（五）加强监督，跟踪问效。</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局建立</w:t>
      </w:r>
      <w:r>
        <w:rPr>
          <w:rFonts w:hint="eastAsia" w:ascii="仿宋_GB2312" w:hAnsi="仿宋_GB2312" w:eastAsia="仿宋_GB2312" w:cs="仿宋_GB2312"/>
          <w:sz w:val="32"/>
          <w:szCs w:val="32"/>
          <w:lang w:eastAsia="zh-CN"/>
        </w:rPr>
        <w:t>六项</w:t>
      </w:r>
      <w:r>
        <w:rPr>
          <w:rFonts w:hint="eastAsia" w:ascii="仿宋_GB2312" w:hAnsi="仿宋_GB2312" w:eastAsia="仿宋_GB2312" w:cs="仿宋_GB2312"/>
          <w:sz w:val="32"/>
          <w:szCs w:val="32"/>
        </w:rPr>
        <w:t>机制，对专项行动开展情况进行督导和检查。</w:t>
      </w:r>
      <w:r>
        <w:rPr>
          <w:rFonts w:hint="eastAsia" w:ascii="仿宋_GB2312" w:hAnsi="仿宋_GB2312" w:eastAsia="仿宋_GB2312" w:cs="仿宋_GB2312"/>
          <w:sz w:val="32"/>
          <w:szCs w:val="32"/>
          <w:lang w:eastAsia="zh-CN"/>
        </w:rPr>
        <w:t>县局</w:t>
      </w:r>
      <w:r>
        <w:rPr>
          <w:rFonts w:hint="eastAsia" w:ascii="仿宋_GB2312" w:hAnsi="仿宋_GB2312" w:eastAsia="仿宋_GB2312" w:cs="仿宋_GB2312"/>
          <w:sz w:val="32"/>
          <w:szCs w:val="32"/>
        </w:rPr>
        <w:t>纪检监察</w:t>
      </w:r>
      <w:r>
        <w:rPr>
          <w:rFonts w:hint="eastAsia" w:ascii="仿宋_GB2312" w:hAnsi="仿宋_GB2312" w:eastAsia="仿宋_GB2312" w:cs="仿宋_GB2312"/>
          <w:sz w:val="32"/>
          <w:szCs w:val="32"/>
          <w:lang w:eastAsia="zh-CN"/>
        </w:rPr>
        <w:t>室</w:t>
      </w:r>
      <w:r>
        <w:rPr>
          <w:rFonts w:hint="eastAsia" w:ascii="仿宋_GB2312" w:hAnsi="仿宋_GB2312" w:eastAsia="仿宋_GB2312" w:cs="仿宋_GB2312"/>
          <w:sz w:val="32"/>
          <w:szCs w:val="32"/>
        </w:rPr>
        <w:t>将持续强化政治监督，全程动态督导，着力跟踪问效。</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三、重点任务</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（一）督促平台落实主体责任。</w:t>
      </w:r>
      <w:r>
        <w:rPr>
          <w:rFonts w:hint="eastAsia" w:ascii="仿宋_GB2312" w:hAnsi="仿宋_GB2312" w:eastAsia="仿宋_GB2312" w:cs="仿宋_GB2312"/>
          <w:sz w:val="32"/>
          <w:szCs w:val="32"/>
        </w:rPr>
        <w:t>组织召开餐饮外卖平台防范外卖食品浪费行政指导会；贯彻落实市场监管总局、</w:t>
      </w:r>
      <w:r>
        <w:rPr>
          <w:rFonts w:ascii="仿宋_GB2312" w:hAnsi="仿宋_GB2312" w:eastAsia="仿宋_GB2312" w:cs="仿宋_GB2312"/>
          <w:sz w:val="32"/>
          <w:szCs w:val="32"/>
        </w:rPr>
        <w:t>省局</w:t>
      </w:r>
      <w:r>
        <w:rPr>
          <w:rFonts w:hint="eastAsia" w:ascii="仿宋_GB2312" w:hAnsi="仿宋_GB2312" w:eastAsia="仿宋_GB2312" w:cs="仿宋_GB2312"/>
          <w:sz w:val="32"/>
          <w:szCs w:val="32"/>
        </w:rPr>
        <w:t>关于防范外卖食品浪费的指导意见，指导平台建立健全外卖餐品描述、外卖点餐消费提示、消费教育引导、优化商家管理服务等制度机制；倡导平台探索建立对商家的正向激励制度；督促平台治理诱导过度消费行为，规范平台佣金抽成。</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市场规范股</w:t>
      </w:r>
      <w:r>
        <w:rPr>
          <w:rFonts w:hint="eastAsia" w:ascii="楷体_GB2312" w:hAnsi="楷体_GB2312" w:eastAsia="楷体_GB2312" w:cs="楷体_GB2312"/>
          <w:sz w:val="32"/>
          <w:szCs w:val="32"/>
        </w:rPr>
        <w:t>牵头，</w:t>
      </w:r>
      <w:r>
        <w:rPr>
          <w:rFonts w:hint="eastAsia" w:ascii="楷体_GB2312" w:hAnsi="楷体_GB2312" w:eastAsia="楷体_GB2312" w:cs="楷体_GB2312"/>
          <w:sz w:val="32"/>
          <w:szCs w:val="32"/>
          <w:lang w:eastAsia="zh-CN"/>
        </w:rPr>
        <w:t>食品股</w:t>
      </w:r>
      <w:r>
        <w:rPr>
          <w:rFonts w:hint="eastAsia" w:ascii="楷体_GB2312" w:hAnsi="楷体_GB2312" w:eastAsia="楷体_GB2312" w:cs="楷体_GB2312"/>
          <w:sz w:val="32"/>
          <w:szCs w:val="32"/>
        </w:rPr>
        <w:t>等配合）</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（二）加强餐饮监管。</w:t>
      </w:r>
      <w:r>
        <w:rPr>
          <w:rFonts w:hint="eastAsia" w:ascii="仿宋_GB2312" w:hAnsi="仿宋_GB2312" w:eastAsia="仿宋_GB2312" w:cs="仿宋_GB2312"/>
          <w:sz w:val="32"/>
          <w:szCs w:val="32"/>
        </w:rPr>
        <w:t>将制止餐饮浪费行为作为监督检查必查项目纳入日常监督检查内容，以“县级普查”的模式重点对网络餐饮、经营婚宴、自助餐、学校食堂、单位食堂等餐饮服务提供者开展监督检查；常态化开展“随机查餐厅”活动。督促餐饮服务提供者落实法律法规要求，开展反餐饮浪费宣传，提高人民群众节约意识。督促餐饮服务单位在就餐的醒目位置张贴或者摆放反对食品浪费标识，要求服务人员引导消费者按需适量点餐。将防止食品浪费理念纳入菜单设计，按照用餐人数合理配置菜品、主食，推出“半份、半价”“小份、适价”“热菜拼盘”、“网络点餐明示食品重量”等做法，引导消费者剩餐打包，倡导使用可降解的打包、外卖餐盒餐具。联合</w:t>
      </w:r>
      <w:r>
        <w:rPr>
          <w:rFonts w:hint="eastAsia" w:ascii="仿宋_GB2312" w:hAnsi="仿宋_GB2312" w:eastAsia="仿宋_GB2312" w:cs="仿宋_GB2312"/>
          <w:sz w:val="32"/>
          <w:szCs w:val="32"/>
          <w:lang w:eastAsia="zh-CN"/>
        </w:rPr>
        <w:t>经信</w:t>
      </w:r>
      <w:r>
        <w:rPr>
          <w:rFonts w:hint="eastAsia" w:ascii="仿宋_GB2312" w:hAnsi="仿宋_GB2312" w:eastAsia="仿宋_GB2312" w:cs="仿宋_GB2312"/>
          <w:sz w:val="32"/>
          <w:szCs w:val="32"/>
        </w:rPr>
        <w:t>等行业主管部门积极研究落实督促餐饮行业制止餐饮浪费行为的具体措施，加强部门联动互动、工作会商、信息互通、联合检查等工作，推动形成制止餐饮浪费行为社会共治合力，将“光盘行动”理念和要求体现到餐饮服务各环节、各业态。</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食品股</w:t>
      </w:r>
      <w:r>
        <w:rPr>
          <w:rFonts w:hint="eastAsia" w:ascii="楷体_GB2312" w:hAnsi="楷体_GB2312" w:eastAsia="楷体_GB2312" w:cs="楷体_GB2312"/>
          <w:sz w:val="32"/>
          <w:szCs w:val="32"/>
        </w:rPr>
        <w:t>牵头，</w:t>
      </w:r>
      <w:r>
        <w:rPr>
          <w:rFonts w:hint="eastAsia" w:ascii="楷体" w:hAnsi="楷体" w:eastAsia="楷体" w:cs="楷体"/>
          <w:sz w:val="32"/>
          <w:szCs w:val="32"/>
        </w:rPr>
        <w:t>综合执法</w:t>
      </w:r>
      <w:r>
        <w:rPr>
          <w:rFonts w:hint="eastAsia" w:ascii="楷体" w:hAnsi="楷体" w:eastAsia="楷体" w:cs="楷体"/>
          <w:sz w:val="32"/>
          <w:szCs w:val="32"/>
          <w:lang w:eastAsia="zh-CN"/>
        </w:rPr>
        <w:t>大</w:t>
      </w:r>
      <w:r>
        <w:rPr>
          <w:rFonts w:hint="eastAsia" w:ascii="楷体" w:hAnsi="楷体" w:eastAsia="楷体" w:cs="楷体"/>
          <w:sz w:val="32"/>
          <w:szCs w:val="32"/>
        </w:rPr>
        <w:t>队</w:t>
      </w:r>
      <w:r>
        <w:rPr>
          <w:rFonts w:hint="eastAsia" w:ascii="楷体_GB2312" w:hAnsi="楷体_GB2312" w:eastAsia="楷体_GB2312" w:cs="楷体_GB2312"/>
          <w:sz w:val="32"/>
          <w:szCs w:val="32"/>
        </w:rPr>
        <w:t>、产品质量监管</w:t>
      </w:r>
      <w:r>
        <w:rPr>
          <w:rFonts w:hint="eastAsia" w:ascii="楷体_GB2312" w:hAnsi="楷体_GB2312" w:eastAsia="楷体_GB2312" w:cs="楷体_GB2312"/>
          <w:sz w:val="32"/>
          <w:szCs w:val="32"/>
          <w:lang w:eastAsia="zh-CN"/>
        </w:rPr>
        <w:t>股、各市场监管所</w:t>
      </w:r>
      <w:r>
        <w:rPr>
          <w:rFonts w:hint="eastAsia" w:ascii="楷体_GB2312" w:hAnsi="楷体_GB2312" w:eastAsia="楷体_GB2312" w:cs="楷体_GB2312"/>
          <w:sz w:val="32"/>
          <w:szCs w:val="32"/>
        </w:rPr>
        <w:t>等配合）</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（三）加大执法力度。</w:t>
      </w:r>
      <w:r>
        <w:rPr>
          <w:rFonts w:hint="eastAsia" w:ascii="仿宋_GB2312" w:hAnsi="仿宋_GB2312" w:eastAsia="仿宋_GB2312" w:cs="仿宋_GB2312"/>
          <w:sz w:val="32"/>
          <w:szCs w:val="32"/>
        </w:rPr>
        <w:t>重点围绕餐饮品牌店、网红店、大中型饭店、酒店、单位食堂（学校、行政机关、企事业单位）等，以及婚宴、会议、培训、展览会、促销会、招商会等大型活动，加强对点餐、就餐、剩餐、打包等环节的执法检查。在重要节假日（清明节、五一节）期间，采取明查暗访和拉网式执法检查，进一步加大执法力度，从严从速查处纠正未主动提示、误导、诱导消费者超量点餐和原料采购、加工制作、供餐服务中浪费食品等违法行为，切实落实企业主体责任，引导餐饮服务经营者强化法制观念，增强守法意识，树立厉行节约理念。组织公布制止餐饮浪费典型案例，曝光一批餐饮浪费单位，强化震慑警示效应。畅通投诉举报渠道，及时处理投诉举报线索，引导公众参与监督。</w:t>
      </w:r>
      <w:r>
        <w:rPr>
          <w:rFonts w:hint="eastAsia" w:ascii="楷体_GB2312" w:hAnsi="楷体_GB2312" w:eastAsia="楷体_GB2312" w:cs="楷体_GB2312"/>
          <w:sz w:val="32"/>
          <w:szCs w:val="32"/>
        </w:rPr>
        <w:t>(综合</w:t>
      </w:r>
      <w:r>
        <w:rPr>
          <w:rFonts w:hint="eastAsia" w:ascii="楷体_GB2312" w:hAnsi="楷体_GB2312" w:eastAsia="楷体_GB2312" w:cs="楷体_GB2312"/>
          <w:sz w:val="32"/>
          <w:szCs w:val="32"/>
          <w:lang w:eastAsia="zh-CN"/>
        </w:rPr>
        <w:t>行政</w:t>
      </w:r>
      <w:r>
        <w:rPr>
          <w:rFonts w:hint="eastAsia" w:ascii="楷体_GB2312" w:hAnsi="楷体_GB2312" w:eastAsia="楷体_GB2312" w:cs="楷体_GB2312"/>
          <w:sz w:val="32"/>
          <w:szCs w:val="32"/>
        </w:rPr>
        <w:t>执法</w:t>
      </w:r>
      <w:r>
        <w:rPr>
          <w:rFonts w:hint="eastAsia" w:ascii="楷体_GB2312" w:hAnsi="楷体_GB2312" w:eastAsia="楷体_GB2312" w:cs="楷体_GB2312"/>
          <w:sz w:val="32"/>
          <w:szCs w:val="32"/>
          <w:lang w:eastAsia="zh-CN"/>
        </w:rPr>
        <w:t>大</w:t>
      </w:r>
      <w:r>
        <w:rPr>
          <w:rFonts w:hint="eastAsia" w:ascii="楷体_GB2312" w:hAnsi="楷体_GB2312" w:eastAsia="楷体_GB2312" w:cs="楷体_GB2312"/>
          <w:sz w:val="32"/>
          <w:szCs w:val="32"/>
        </w:rPr>
        <w:t>队</w:t>
      </w:r>
      <w:r>
        <w:rPr>
          <w:rFonts w:hint="eastAsia" w:ascii="楷体_GB2312" w:hAnsi="楷体_GB2312" w:eastAsia="楷体_GB2312" w:cs="楷体_GB2312"/>
          <w:sz w:val="32"/>
          <w:szCs w:val="32"/>
          <w:lang w:eastAsia="zh-CN"/>
        </w:rPr>
        <w:t>牵头</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食品股</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各市场监管所、投诉举报</w:t>
      </w:r>
      <w:r>
        <w:rPr>
          <w:rFonts w:hint="eastAsia" w:ascii="楷体_GB2312" w:hAnsi="楷体_GB2312" w:eastAsia="楷体_GB2312" w:cs="楷体_GB2312"/>
          <w:sz w:val="32"/>
          <w:szCs w:val="32"/>
        </w:rPr>
        <w:t>中心等配合）</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（四）完善标准规范。</w:t>
      </w:r>
      <w:r>
        <w:rPr>
          <w:rFonts w:hint="eastAsia" w:ascii="仿宋_GB2312" w:hAnsi="仿宋_GB2312" w:eastAsia="仿宋_GB2312" w:cs="仿宋_GB2312"/>
          <w:sz w:val="32"/>
          <w:szCs w:val="32"/>
        </w:rPr>
        <w:t>推动全面落实市场监管总局、商务部、文化和旅游部《关于以标准化促进餐饮节约反对餐饮浪费的意见》，有效形成阶段性成果。依据国家相关标准，全面梳理现行标准，组织引导相关行业协会参与制定团体标准，依托相关平台发布倡议书，规范行业行为。协调</w:t>
      </w:r>
      <w:r>
        <w:rPr>
          <w:rFonts w:hint="eastAsia" w:ascii="仿宋_GB2312" w:hAnsi="仿宋_GB2312" w:eastAsia="仿宋_GB2312" w:cs="仿宋_GB2312"/>
          <w:sz w:val="32"/>
          <w:szCs w:val="32"/>
          <w:lang w:eastAsia="zh-CN"/>
        </w:rPr>
        <w:t>县经信</w:t>
      </w:r>
      <w:r>
        <w:rPr>
          <w:rFonts w:hint="eastAsia" w:ascii="仿宋_GB2312" w:hAnsi="仿宋_GB2312" w:eastAsia="仿宋_GB2312" w:cs="仿宋_GB2312"/>
          <w:sz w:val="32"/>
          <w:szCs w:val="32"/>
        </w:rPr>
        <w:t>局等相关单位共同组织开展《餐饮分餐制服务指南》等四项国家标准和《节约餐饮经营管理规范》等两项地方标准的宣贯工作，对标准的提出背景、制定目的、适用范围、主要技术内容进行解读，推动标准实施。根据国家标准、地方标准要求，争取制定更高要求的制止餐饮浪费团体标准、企业标准。</w:t>
      </w:r>
      <w:r>
        <w:rPr>
          <w:rFonts w:hint="eastAsia" w:ascii="楷体_GB2312" w:hAnsi="楷体_GB2312" w:eastAsia="楷体_GB2312" w:cs="楷体_GB2312"/>
          <w:sz w:val="32"/>
          <w:szCs w:val="32"/>
        </w:rPr>
        <w:t>（标准</w:t>
      </w:r>
      <w:r>
        <w:rPr>
          <w:rFonts w:hint="eastAsia" w:ascii="楷体_GB2312" w:hAnsi="楷体_GB2312" w:eastAsia="楷体_GB2312" w:cs="楷体_GB2312"/>
          <w:sz w:val="32"/>
          <w:szCs w:val="32"/>
          <w:lang w:eastAsia="zh-CN"/>
        </w:rPr>
        <w:t>计量股</w:t>
      </w:r>
      <w:r>
        <w:rPr>
          <w:rFonts w:hint="eastAsia" w:ascii="楷体_GB2312" w:hAnsi="楷体_GB2312" w:eastAsia="楷体_GB2312" w:cs="楷体_GB2312"/>
          <w:sz w:val="32"/>
          <w:szCs w:val="32"/>
        </w:rPr>
        <w:t>牵头，法规</w:t>
      </w:r>
      <w:r>
        <w:rPr>
          <w:rFonts w:hint="eastAsia" w:ascii="楷体_GB2312" w:hAnsi="楷体_GB2312" w:eastAsia="楷体_GB2312" w:cs="楷体_GB2312"/>
          <w:sz w:val="32"/>
          <w:szCs w:val="32"/>
          <w:lang w:eastAsia="zh-CN"/>
        </w:rPr>
        <w:t>股</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食品股</w:t>
      </w:r>
      <w:r>
        <w:rPr>
          <w:rFonts w:hint="eastAsia" w:ascii="楷体_GB2312" w:hAnsi="楷体_GB2312" w:eastAsia="楷体_GB2312" w:cs="楷体_GB2312"/>
          <w:sz w:val="32"/>
          <w:szCs w:val="32"/>
        </w:rPr>
        <w:t>等配合）</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（五）强化宣传引导。</w:t>
      </w:r>
      <w:r>
        <w:rPr>
          <w:rFonts w:hint="eastAsia" w:ascii="仿宋_GB2312" w:hAnsi="仿宋_GB2312" w:eastAsia="仿宋_GB2312" w:cs="仿宋_GB2312"/>
          <w:sz w:val="32"/>
          <w:szCs w:val="32"/>
        </w:rPr>
        <w:t>将宣传工作贯穿专项行动全过程，充分调动主流媒体、网络媒体和全系统力量，全方位、多层次密集开展宣传。做好习近平总书记关于制止餐饮浪费的重要指示批示精神的宣贯；开展系列宣传报道活动，形成主流媒体宣传声势；主动发布权威信息，持续释放正面信号，及时发布阶段性成果；开展反食品浪费知识进大学校园活动；通过公益广告、图解和短视频等方式，引导公众形成科学、理性、文明消费习惯；加大相关舆情监测和协调处置力度，强化舆论引导，营造良好舆论氛围。</w:t>
      </w:r>
      <w:r>
        <w:rPr>
          <w:rFonts w:hint="eastAsia" w:ascii="楷体_GB2312" w:hAnsi="楷体_GB2312" w:eastAsia="楷体_GB2312" w:cs="楷体_GB2312"/>
          <w:sz w:val="32"/>
          <w:szCs w:val="32"/>
        </w:rPr>
        <w:t>（办公室牵头，</w:t>
      </w:r>
      <w:r>
        <w:rPr>
          <w:rFonts w:hint="eastAsia" w:ascii="楷体_GB2312" w:hAnsi="楷体_GB2312" w:eastAsia="楷体_GB2312" w:cs="楷体_GB2312"/>
          <w:sz w:val="32"/>
          <w:szCs w:val="32"/>
          <w:lang w:eastAsia="zh-CN"/>
        </w:rPr>
        <w:t>市场规范股、食品股、</w:t>
      </w:r>
      <w:r>
        <w:rPr>
          <w:rFonts w:hint="eastAsia" w:ascii="楷体_GB2312" w:hAnsi="楷体_GB2312" w:eastAsia="楷体_GB2312" w:cs="楷体_GB2312"/>
          <w:sz w:val="32"/>
          <w:szCs w:val="32"/>
        </w:rPr>
        <w:t>标准</w:t>
      </w:r>
      <w:r>
        <w:rPr>
          <w:rFonts w:hint="eastAsia" w:ascii="楷体_GB2312" w:hAnsi="楷体_GB2312" w:eastAsia="楷体_GB2312" w:cs="楷体_GB2312"/>
          <w:sz w:val="32"/>
          <w:szCs w:val="32"/>
          <w:lang w:eastAsia="zh-CN"/>
        </w:rPr>
        <w:t>计量股</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投诉举报</w:t>
      </w:r>
      <w:r>
        <w:rPr>
          <w:rFonts w:hint="eastAsia" w:ascii="楷体_GB2312" w:hAnsi="楷体_GB2312" w:eastAsia="楷体_GB2312" w:cs="楷体_GB2312"/>
          <w:sz w:val="32"/>
          <w:szCs w:val="32"/>
        </w:rPr>
        <w:t>中心等配合）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w:t>
      </w:r>
      <w:r>
        <w:rPr>
          <w:rFonts w:hint="eastAsia" w:ascii="仿宋_GB2312" w:hAnsi="仿宋_GB2312" w:eastAsia="仿宋_GB2312" w:cs="仿宋_GB2312"/>
          <w:sz w:val="32"/>
          <w:szCs w:val="32"/>
          <w:lang w:eastAsia="zh-CN"/>
        </w:rPr>
        <w:t>股</w:t>
      </w:r>
      <w:r>
        <w:rPr>
          <w:rFonts w:hint="eastAsia" w:ascii="仿宋_GB2312" w:hAnsi="仿宋_GB2312" w:eastAsia="仿宋_GB2312" w:cs="仿宋_GB2312"/>
          <w:sz w:val="32"/>
          <w:szCs w:val="32"/>
        </w:rPr>
        <w:t>室</w:t>
      </w:r>
      <w:r>
        <w:rPr>
          <w:rFonts w:hint="eastAsia" w:ascii="仿宋_GB2312" w:hAnsi="仿宋_GB2312" w:eastAsia="仿宋_GB2312" w:cs="仿宋_GB2312"/>
          <w:sz w:val="32"/>
          <w:szCs w:val="32"/>
          <w:lang w:eastAsia="zh-CN"/>
        </w:rPr>
        <w:t>、队</w:t>
      </w:r>
      <w:r>
        <w:rPr>
          <w:rFonts w:hint="eastAsia" w:ascii="仿宋_GB2312" w:hAnsi="仿宋_GB2312" w:eastAsia="仿宋_GB2312" w:cs="仿宋_GB2312"/>
          <w:sz w:val="32"/>
          <w:szCs w:val="32"/>
        </w:rPr>
        <w:t>对分工任务负总责，涉及多个</w:t>
      </w:r>
      <w:r>
        <w:rPr>
          <w:rFonts w:hint="eastAsia" w:ascii="仿宋_GB2312" w:hAnsi="仿宋_GB2312" w:eastAsia="仿宋_GB2312" w:cs="仿宋_GB2312"/>
          <w:sz w:val="32"/>
          <w:szCs w:val="32"/>
          <w:lang w:eastAsia="zh-CN"/>
        </w:rPr>
        <w:t>股</w:t>
      </w:r>
      <w:r>
        <w:rPr>
          <w:rFonts w:hint="eastAsia" w:ascii="仿宋_GB2312" w:hAnsi="仿宋_GB2312" w:eastAsia="仿宋_GB2312" w:cs="仿宋_GB2312"/>
          <w:sz w:val="32"/>
          <w:szCs w:val="32"/>
        </w:rPr>
        <w:t>室的，由第一牵头</w:t>
      </w:r>
      <w:r>
        <w:rPr>
          <w:rFonts w:hint="eastAsia" w:ascii="仿宋_GB2312" w:hAnsi="仿宋_GB2312" w:eastAsia="仿宋_GB2312" w:cs="仿宋_GB2312"/>
          <w:sz w:val="32"/>
          <w:szCs w:val="32"/>
          <w:lang w:eastAsia="zh-CN"/>
        </w:rPr>
        <w:t>股</w:t>
      </w:r>
      <w:r>
        <w:rPr>
          <w:rFonts w:hint="eastAsia" w:ascii="仿宋_GB2312" w:hAnsi="仿宋_GB2312" w:eastAsia="仿宋_GB2312" w:cs="仿宋_GB2312"/>
          <w:sz w:val="32"/>
          <w:szCs w:val="32"/>
        </w:rPr>
        <w:t>室具体协调。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四、实施步骤</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（一）动员部署（3月上旬前）。</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级市场监管部门</w:t>
      </w:r>
      <w:r>
        <w:rPr>
          <w:rFonts w:hint="eastAsia" w:ascii="仿宋_GB2312" w:hAnsi="仿宋_GB2312" w:eastAsia="仿宋_GB2312" w:cs="仿宋_GB2312"/>
          <w:sz w:val="32"/>
          <w:szCs w:val="32"/>
        </w:rPr>
        <w:t>要结合当地反食品浪费工作实际，针对市场特点和存在的突出问题，制定有针对性的实施方案并及时进行动员部署，统一思想、提高认识，确保上下联动、一体推进。各</w:t>
      </w:r>
      <w:r>
        <w:rPr>
          <w:rFonts w:hint="eastAsia" w:ascii="仿宋_GB2312" w:hAnsi="仿宋_GB2312" w:eastAsia="仿宋_GB2312" w:cs="仿宋_GB2312"/>
          <w:sz w:val="32"/>
          <w:szCs w:val="32"/>
          <w:lang w:eastAsia="zh-CN"/>
        </w:rPr>
        <w:t>市场监管所</w:t>
      </w:r>
      <w:r>
        <w:rPr>
          <w:rFonts w:hint="eastAsia" w:ascii="仿宋_GB2312" w:hAnsi="仿宋_GB2312" w:eastAsia="仿宋_GB2312" w:cs="仿宋_GB2312"/>
          <w:sz w:val="32"/>
          <w:szCs w:val="32"/>
        </w:rPr>
        <w:t>要参照</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局六项机制（附件1），进一步建立健全制度机制，确保制止餐饮浪费专项行动责任落实到边到位、问题整改及时有效。要向社会发布启动专项行动的信息，通过传统媒体、新媒体等平台，开展形式多样的宣传活动，持续扩大影响覆盖面。</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（二）排查整治（3月上旬至4月上旬）。</w:t>
      </w:r>
      <w:r>
        <w:rPr>
          <w:rFonts w:hint="eastAsia" w:ascii="仿宋_GB2312" w:hAnsi="仿宋_GB2312" w:eastAsia="仿宋_GB2312" w:cs="仿宋_GB2312"/>
          <w:sz w:val="32"/>
          <w:szCs w:val="32"/>
        </w:rPr>
        <w:t>全面梳理在监督检查、案件查办、投诉举报、媒体曝光中发现的问题线索，聚焦重点任务，督促整改落实。督促餐饮经营者、网络交易平台对照《反食品浪费法》和专项行动部署的重点任务，开展自查自纠，及时整改到位。充分利用网络监测平台，梳理外卖点餐浪费问题，开展专项监督检查。强化部门联动，开展重点监督检查，整改一批，处罚一批，推动企业通过自我承诺、自我声明等履行制止餐饮浪费主体责任。</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（三）督导检查（4月上旬至5月中旬）。</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局将按照</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局制止餐饮浪费专项行动分片包保督导分工（附件2）安排，组织对各</w:t>
      </w:r>
      <w:r>
        <w:rPr>
          <w:rFonts w:hint="eastAsia" w:ascii="仿宋_GB2312" w:hAnsi="仿宋_GB2312" w:eastAsia="仿宋_GB2312" w:cs="仿宋_GB2312"/>
          <w:sz w:val="32"/>
          <w:szCs w:val="32"/>
          <w:lang w:eastAsia="zh-CN"/>
        </w:rPr>
        <w:t>市场监管所</w:t>
      </w:r>
      <w:r>
        <w:rPr>
          <w:rFonts w:hint="eastAsia" w:ascii="仿宋_GB2312" w:hAnsi="仿宋_GB2312" w:eastAsia="仿宋_GB2312" w:cs="仿宋_GB2312"/>
          <w:sz w:val="32"/>
          <w:szCs w:val="32"/>
        </w:rPr>
        <w:t>以“四不两直”方式进行明查暗访和包保督导，督促各</w:t>
      </w:r>
      <w:r>
        <w:rPr>
          <w:rFonts w:hint="eastAsia" w:ascii="仿宋_GB2312" w:hAnsi="仿宋_GB2312" w:eastAsia="仿宋_GB2312" w:cs="仿宋_GB2312"/>
          <w:sz w:val="32"/>
          <w:szCs w:val="32"/>
          <w:lang w:eastAsia="zh-CN"/>
        </w:rPr>
        <w:t>市场监管所</w:t>
      </w:r>
      <w:r>
        <w:rPr>
          <w:rFonts w:hint="eastAsia" w:ascii="仿宋_GB2312" w:hAnsi="仿宋_GB2312" w:eastAsia="仿宋_GB2312" w:cs="仿宋_GB2312"/>
          <w:sz w:val="32"/>
          <w:szCs w:val="32"/>
        </w:rPr>
        <w:t>加大整改和查处力度，坚持规范引领和监管处罚并重，着重解决外卖点餐和婚宴、自助餐等方面存在的食品浪费行为。</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（四）总结评估（5月下旬）。</w:t>
      </w:r>
      <w:r>
        <w:rPr>
          <w:rFonts w:hint="eastAsia" w:ascii="仿宋_GB2312" w:hAnsi="仿宋_GB2312" w:eastAsia="仿宋_GB2312" w:cs="仿宋_GB2312"/>
          <w:sz w:val="32"/>
          <w:szCs w:val="32"/>
        </w:rPr>
        <w:t>围绕排查整改、治理突出问题、建立长效机制等重点工作，将践行“光盘行动”纳入食品安全管理、评议考核、示范创建等工作，制定考核验收标准和办法，持续进行跟踪问效。总结专项行动整体情况，梳理专项行动期间解决的突出问题、探索的经验做法、建立的长效机制、配套的标准规范体系，并将有关情况报</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局综合协调</w:t>
      </w: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rPr>
        <w:t>。</w:t>
      </w:r>
    </w:p>
    <w:p>
      <w:pPr>
        <w:spacing w:line="560" w:lineRule="exact"/>
        <w:ind w:firstLine="640" w:firstLineChars="200"/>
        <w:rPr>
          <w:rFonts w:ascii="Times New Roman" w:hAnsi="Times New Roman" w:eastAsia="黑体"/>
          <w:sz w:val="32"/>
          <w:szCs w:val="32"/>
        </w:rPr>
      </w:pPr>
      <w:r>
        <w:rPr>
          <w:rFonts w:hint="eastAsia" w:ascii="黑体" w:hAnsi="黑体" w:eastAsia="黑体" w:cs="黑体"/>
          <w:sz w:val="32"/>
          <w:szCs w:val="32"/>
        </w:rPr>
        <w:t>五</w:t>
      </w:r>
      <w:r>
        <w:rPr>
          <w:rFonts w:ascii="Times New Roman" w:hAnsi="Times New Roman" w:eastAsia="黑体"/>
          <w:sz w:val="32"/>
          <w:szCs w:val="32"/>
        </w:rPr>
        <w:t>、工作要求</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（一）提高认识，抓好工作落实。</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市场监管系统要深入学习领会习近平总书记关于制止餐饮浪费的重要指示批示精神，坚持问题导向，紧盯重点平台、重点环节、重点问题，加大检查督导和执法处罚力度，有力推动制止餐饮浪费工作取得实效。</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（二）加强协同，严密组织实施。</w:t>
      </w:r>
      <w:r>
        <w:rPr>
          <w:rFonts w:hint="eastAsia" w:ascii="仿宋_GB2312" w:hAnsi="仿宋_GB2312" w:eastAsia="仿宋_GB2312" w:cs="仿宋_GB2312"/>
          <w:sz w:val="32"/>
          <w:szCs w:val="32"/>
        </w:rPr>
        <w:t>县市场监管部门参照市局成立领导小组和工作专班（附件3），加强统筹协调，层层压实责任，结合地区实际完善工作机制，细化任务分工，责任落实到人，形成上下联动、整体推进的格局。各专项任务牵头</w:t>
      </w:r>
      <w:r>
        <w:rPr>
          <w:rFonts w:hint="eastAsia" w:ascii="仿宋_GB2312" w:hAnsi="仿宋_GB2312" w:eastAsia="仿宋_GB2312" w:cs="仿宋_GB2312"/>
          <w:sz w:val="32"/>
          <w:szCs w:val="32"/>
          <w:lang w:eastAsia="zh-CN"/>
        </w:rPr>
        <w:t>股</w:t>
      </w:r>
      <w:r>
        <w:rPr>
          <w:rFonts w:hint="eastAsia" w:ascii="仿宋_GB2312" w:hAnsi="仿宋_GB2312" w:eastAsia="仿宋_GB2312" w:cs="仿宋_GB2312"/>
          <w:sz w:val="32"/>
          <w:szCs w:val="32"/>
        </w:rPr>
        <w:t>室要细化实化工作方案，有序推进专项行动。</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（三）巩固成果，建立长效机制。</w:t>
      </w:r>
      <w:r>
        <w:rPr>
          <w:rFonts w:hint="eastAsia" w:ascii="仿宋_GB2312" w:hAnsi="仿宋_GB2312" w:eastAsia="仿宋_GB2312" w:cs="仿宋_GB2312"/>
          <w:sz w:val="32"/>
          <w:szCs w:val="32"/>
        </w:rPr>
        <w:t>各市场监管部门要及时总结专项行动各项任务完成情况，通过调度会（附件4）、工作要情（附件5）等多种形式，及时通报经验做法，推动各地相互借鉴、比学赶超，有效建立制止餐饮浪费工作长效机制。各</w:t>
      </w:r>
      <w:r>
        <w:rPr>
          <w:rFonts w:hint="eastAsia" w:ascii="仿宋_GB2312" w:hAnsi="仿宋_GB2312" w:eastAsia="仿宋_GB2312" w:cs="仿宋_GB2312"/>
          <w:sz w:val="32"/>
          <w:szCs w:val="32"/>
          <w:lang w:eastAsia="zh-CN"/>
        </w:rPr>
        <w:t>市场监管所</w:t>
      </w:r>
      <w:r>
        <w:rPr>
          <w:rFonts w:hint="eastAsia" w:ascii="仿宋_GB2312" w:hAnsi="仿宋_GB2312" w:eastAsia="仿宋_GB2312" w:cs="仿宋_GB2312"/>
          <w:sz w:val="32"/>
          <w:szCs w:val="32"/>
        </w:rPr>
        <w:t>要积极报送工作进展和取得成效，按要求报送专项行动统计表（附件6），明确1名联络员负责工作对接。</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（四）树立导向，强化考核运用。</w:t>
      </w:r>
      <w:r>
        <w:rPr>
          <w:rFonts w:hint="eastAsia" w:ascii="仿宋_GB2312" w:hAnsi="仿宋_GB2312" w:eastAsia="仿宋_GB2312" w:cs="仿宋_GB2312"/>
          <w:sz w:val="32"/>
          <w:szCs w:val="32"/>
        </w:rPr>
        <w:t>将各</w:t>
      </w:r>
      <w:r>
        <w:rPr>
          <w:rFonts w:hint="eastAsia" w:ascii="仿宋_GB2312" w:hAnsi="仿宋_GB2312" w:eastAsia="仿宋_GB2312" w:cs="仿宋_GB2312"/>
          <w:sz w:val="32"/>
          <w:szCs w:val="32"/>
          <w:lang w:eastAsia="zh-CN"/>
        </w:rPr>
        <w:t>市场监管所</w:t>
      </w:r>
      <w:r>
        <w:rPr>
          <w:rFonts w:hint="eastAsia" w:ascii="仿宋_GB2312" w:hAnsi="仿宋_GB2312" w:eastAsia="仿宋_GB2312" w:cs="仿宋_GB2312"/>
          <w:sz w:val="32"/>
          <w:szCs w:val="32"/>
        </w:rPr>
        <w:t>开展专项行动工作情况纳入2023年度食品安全工作评议考核内容。发挥示范引领作用，总结好做法，挖掘好经验，集中宣传报道，曝光典型案例，发挥震慑作用。</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贾洋</w:t>
      </w:r>
      <w:r>
        <w:rPr>
          <w:rFonts w:hint="eastAsia" w:ascii="仿宋_GB2312" w:hAnsi="仿宋_GB2312" w:eastAsia="仿宋_GB2312" w:cs="仿宋_GB2312"/>
          <w:sz w:val="32"/>
          <w:szCs w:val="32"/>
        </w:rPr>
        <w:t xml:space="preserve">   联系电话：055</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4123019</w:t>
      </w:r>
      <w:r>
        <w:rPr>
          <w:rFonts w:hint="eastAsia" w:ascii="仿宋_GB2312" w:hAnsi="仿宋_GB2312" w:eastAsia="仿宋_GB2312" w:cs="仿宋_GB2312"/>
          <w:sz w:val="32"/>
          <w:szCs w:val="32"/>
        </w:rPr>
        <w:t xml:space="preserve">    </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局制止餐饮浪费专项行动六项机制</w:t>
      </w:r>
    </w:p>
    <w:p>
      <w:pPr>
        <w:spacing w:line="56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局制止餐饮浪费专项行动分片包保督导分工</w:t>
      </w:r>
    </w:p>
    <w:p>
      <w:pPr>
        <w:spacing w:line="56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局制止餐饮浪费专项行动领导小组及工作专班</w:t>
      </w:r>
    </w:p>
    <w:p>
      <w:pPr>
        <w:spacing w:line="56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局制止餐饮浪费专项行动会议纪要</w:t>
      </w:r>
    </w:p>
    <w:p>
      <w:pPr>
        <w:spacing w:line="56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寿县</w:t>
      </w:r>
      <w:r>
        <w:rPr>
          <w:rFonts w:hint="eastAsia" w:ascii="仿宋_GB2312" w:hAnsi="仿宋_GB2312" w:eastAsia="仿宋_GB2312" w:cs="仿宋_GB2312"/>
          <w:sz w:val="32"/>
          <w:szCs w:val="32"/>
        </w:rPr>
        <w:t>制止餐饮浪费专项行动工作要情</w:t>
      </w:r>
    </w:p>
    <w:p>
      <w:pPr>
        <w:spacing w:line="56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寿县</w:t>
      </w:r>
      <w:r>
        <w:rPr>
          <w:rFonts w:hint="eastAsia" w:ascii="仿宋_GB2312" w:hAnsi="仿宋_GB2312" w:eastAsia="仿宋_GB2312" w:cs="仿宋_GB2312"/>
          <w:sz w:val="32"/>
          <w:szCs w:val="32"/>
        </w:rPr>
        <w:t>制止餐饮浪费专项行动统计表</w:t>
      </w:r>
    </w:p>
    <w:p>
      <w:pPr>
        <w:spacing w:line="560" w:lineRule="exact"/>
        <w:ind w:firstLine="1600" w:firstLineChars="500"/>
        <w:rPr>
          <w:lang w:val="zh-CN"/>
        </w:rPr>
        <w:sectPr>
          <w:footerReference r:id="rId5" w:type="default"/>
          <w:pgSz w:w="11906" w:h="16838"/>
          <w:pgMar w:top="2098" w:right="1474" w:bottom="1984" w:left="1587" w:header="851" w:footer="992" w:gutter="0"/>
          <w:pgNumType w:fmt="numberInDash"/>
          <w:cols w:space="720" w:num="1"/>
          <w:docGrid w:type="lines" w:linePitch="440" w:charSpace="0"/>
        </w:sect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寿县</w:t>
      </w:r>
      <w:r>
        <w:rPr>
          <w:rFonts w:hint="eastAsia" w:ascii="仿宋_GB2312" w:hAnsi="仿宋_GB2312" w:eastAsia="仿宋_GB2312" w:cs="仿宋_GB2312"/>
          <w:sz w:val="32"/>
          <w:szCs w:val="32"/>
        </w:rPr>
        <w:t>制止餐饮浪费专项行动县级联络员信息表</w:t>
      </w:r>
    </w:p>
    <w:p>
      <w:pPr>
        <w:spacing w:line="560" w:lineRule="exact"/>
        <w:rPr>
          <w:rFonts w:ascii="黑体" w:hAnsi="黑体" w:eastAsia="黑体" w:cs="黑体"/>
          <w:sz w:val="32"/>
          <w:szCs w:val="32"/>
        </w:rPr>
      </w:pPr>
      <w:r>
        <w:rPr>
          <w:rFonts w:hint="eastAsia" w:ascii="黑体" w:hAnsi="黑体" w:eastAsia="黑体" w:cs="黑体"/>
          <w:sz w:val="32"/>
          <w:szCs w:val="32"/>
        </w:rPr>
        <w:t>附件1</w:t>
      </w:r>
    </w:p>
    <w:p>
      <w:pPr>
        <w:wordWrap w:val="0"/>
        <w:spacing w:line="560" w:lineRule="exact"/>
        <w:ind w:firstLine="640" w:firstLineChars="200"/>
        <w:rPr>
          <w:rFonts w:ascii="仿宋_GB2312" w:hAnsi="仿宋_GB2312" w:eastAsia="仿宋_GB2312" w:cs="仿宋_GB2312"/>
          <w:sz w:val="32"/>
          <w:szCs w:val="32"/>
        </w:rPr>
      </w:pPr>
    </w:p>
    <w:p>
      <w:pPr>
        <w:wordWrap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县</w:t>
      </w:r>
      <w:r>
        <w:rPr>
          <w:rFonts w:hint="eastAsia" w:ascii="方正小标宋简体" w:hAnsi="方正小标宋简体" w:eastAsia="方正小标宋简体" w:cs="方正小标宋简体"/>
          <w:sz w:val="44"/>
          <w:szCs w:val="44"/>
        </w:rPr>
        <w:t>局制止餐饮浪费专项行动六项机制</w:t>
      </w:r>
    </w:p>
    <w:p>
      <w:pPr>
        <w:wordWrap w:val="0"/>
        <w:spacing w:line="560" w:lineRule="exact"/>
        <w:ind w:firstLine="640" w:firstLineChars="200"/>
        <w:rPr>
          <w:rFonts w:ascii="仿宋_GB2312" w:hAnsi="仿宋_GB2312" w:eastAsia="仿宋_GB2312" w:cs="仿宋_GB2312"/>
          <w:sz w:val="32"/>
          <w:szCs w:val="32"/>
        </w:rPr>
      </w:pP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一、建账销号机制。各专项小组建立工作台账，定期汇总各地进展情况，及时督促问题整改，跟踪督办动态清零，逐项对账销号。</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二、会商调度机制。领导小组定期召开工作例会，听取各专项小组工作进展情况汇报，传达总局工作要求，研究部署重点任务，明确任务分工和落实措施。视情召开全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调度会议，指导各地推进工作，交流经验，通报问题，加强整改落实。</w:t>
      </w:r>
    </w:p>
    <w:p>
      <w:pPr>
        <w:wordWrap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三、包保督导机制。</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局包保分工的各</w:t>
      </w:r>
      <w:r>
        <w:rPr>
          <w:rFonts w:hint="eastAsia" w:ascii="仿宋_GB2312" w:hAnsi="仿宋_GB2312" w:eastAsia="仿宋_GB2312" w:cs="仿宋_GB2312"/>
          <w:sz w:val="32"/>
          <w:szCs w:val="32"/>
          <w:lang w:eastAsia="zh-CN"/>
        </w:rPr>
        <w:t>股</w:t>
      </w:r>
      <w:r>
        <w:rPr>
          <w:rFonts w:hint="eastAsia" w:ascii="仿宋_GB2312" w:hAnsi="仿宋_GB2312" w:eastAsia="仿宋_GB2312" w:cs="仿宋_GB2312"/>
          <w:sz w:val="32"/>
          <w:szCs w:val="32"/>
        </w:rPr>
        <w:t>室</w:t>
      </w:r>
      <w:r>
        <w:rPr>
          <w:rFonts w:hint="eastAsia" w:ascii="仿宋_GB2312" w:hAnsi="仿宋_GB2312" w:eastAsia="仿宋_GB2312" w:cs="仿宋_GB2312"/>
          <w:sz w:val="32"/>
          <w:szCs w:val="32"/>
          <w:lang w:eastAsia="zh-CN"/>
        </w:rPr>
        <w:t>、大队</w:t>
      </w:r>
      <w:r>
        <w:rPr>
          <w:rFonts w:hint="eastAsia" w:ascii="仿宋_GB2312" w:hAnsi="仿宋_GB2312" w:eastAsia="仿宋_GB2312" w:cs="仿宋_GB2312"/>
          <w:sz w:val="32"/>
          <w:szCs w:val="32"/>
        </w:rPr>
        <w:t>，负责对包保</w:t>
      </w:r>
      <w:r>
        <w:rPr>
          <w:rFonts w:hint="eastAsia" w:ascii="仿宋_GB2312" w:hAnsi="仿宋_GB2312" w:eastAsia="仿宋_GB2312" w:cs="仿宋_GB2312"/>
          <w:sz w:val="32"/>
          <w:szCs w:val="32"/>
          <w:lang w:eastAsia="zh-CN"/>
        </w:rPr>
        <w:t>所</w:t>
      </w:r>
      <w:r>
        <w:rPr>
          <w:rFonts w:hint="eastAsia" w:ascii="仿宋_GB2312" w:hAnsi="仿宋_GB2312" w:eastAsia="仿宋_GB2312" w:cs="仿宋_GB2312"/>
          <w:sz w:val="32"/>
          <w:szCs w:val="32"/>
        </w:rPr>
        <w:t>的专项行动开展情况进行督导和检查，原则上每月不少于一次。每月底前，要形成包保工作小结并报送领导小组办公室汇总。</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四、约谈通报机制。</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局对工作明显滞后、组织领导不力、风险隐患突出的，将在全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调度会上进行通报；对通报3次或符合《淮南</w:t>
      </w:r>
      <w:r>
        <w:rPr>
          <w:rFonts w:ascii="仿宋_GB2312" w:hAnsi="仿宋_GB2312" w:eastAsia="仿宋_GB2312" w:cs="仿宋_GB2312"/>
          <w:sz w:val="32"/>
          <w:szCs w:val="32"/>
        </w:rPr>
        <w:t>市</w:t>
      </w:r>
      <w:r>
        <w:rPr>
          <w:rFonts w:hint="eastAsia" w:ascii="仿宋_GB2312" w:hAnsi="仿宋_GB2312" w:eastAsia="仿宋_GB2312" w:cs="仿宋_GB2312"/>
          <w:sz w:val="32"/>
          <w:szCs w:val="32"/>
        </w:rPr>
        <w:t>食品安全工作约谈暂行规定》相关情形的，组织约谈和督促整改，并视情将约谈情况抄送有关纪检监察和组织部门。</w:t>
      </w:r>
    </w:p>
    <w:p>
      <w:pPr>
        <w:wordWrap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五、信息交流机制。综合协调组编发专项行动工作要情，通报工作进展和经验做法，推动全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各地交流学习好经验好做法，并及时向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局报送工作信息。</w:t>
      </w:r>
    </w:p>
    <w:p>
      <w:pPr>
        <w:wordWrap w:val="0"/>
        <w:spacing w:line="560" w:lineRule="exact"/>
        <w:ind w:firstLine="640" w:firstLineChars="200"/>
        <w:rPr>
          <w:rFonts w:ascii="仿宋_GB2312" w:hAnsi="仿宋_GB2312" w:eastAsia="仿宋_GB2312" w:cs="仿宋_GB2312"/>
          <w:sz w:val="32"/>
          <w:szCs w:val="32"/>
        </w:rPr>
        <w:sectPr>
          <w:pgSz w:w="11906" w:h="16838"/>
          <w:pgMar w:top="2098" w:right="1474" w:bottom="1984" w:left="1587" w:header="851" w:footer="992" w:gutter="0"/>
          <w:pgNumType w:fmt="numberInDash"/>
          <w:cols w:space="720" w:num="1"/>
          <w:docGrid w:type="lines" w:linePitch="315" w:charSpace="0"/>
        </w:sectPr>
      </w:pPr>
      <w:r>
        <w:rPr>
          <w:rFonts w:hint="eastAsia" w:ascii="仿宋_GB2312" w:hAnsi="仿宋_GB2312" w:eastAsia="仿宋_GB2312" w:cs="仿宋_GB2312"/>
          <w:sz w:val="32"/>
          <w:szCs w:val="32"/>
        </w:rPr>
        <w:t>六、应急处置机制。各级市场监管部门要在值班值守制度的基础上，健全应急处置机制，完善应急响应，确保联络畅通，加强与相关部门工作衔接和协调配合，及时稳妥处置各类食品安全突发事件。要密切关注网络舆情和热点事件，积极应对处置。</w:t>
      </w:r>
    </w:p>
    <w:p>
      <w:pPr>
        <w:spacing w:line="560" w:lineRule="exact"/>
        <w:rPr>
          <w:rFonts w:ascii="黑体" w:hAnsi="黑体" w:eastAsia="黑体" w:cs="黑体"/>
          <w:sz w:val="32"/>
          <w:szCs w:val="32"/>
        </w:rPr>
      </w:pPr>
      <w:r>
        <w:rPr>
          <w:rFonts w:hint="eastAsia" w:ascii="黑体" w:hAnsi="黑体" w:eastAsia="黑体" w:cs="黑体"/>
          <w:sz w:val="32"/>
          <w:szCs w:val="32"/>
        </w:rPr>
        <w:t>附件2</w:t>
      </w:r>
    </w:p>
    <w:p>
      <w:pPr>
        <w:wordWrap w:val="0"/>
        <w:spacing w:line="560" w:lineRule="exact"/>
        <w:ind w:firstLine="640" w:firstLineChars="200"/>
        <w:rPr>
          <w:rFonts w:ascii="仿宋_GB2312" w:hAnsi="仿宋_GB2312" w:eastAsia="仿宋_GB2312" w:cs="仿宋_GB2312"/>
          <w:sz w:val="32"/>
          <w:szCs w:val="32"/>
        </w:rPr>
      </w:pPr>
    </w:p>
    <w:p>
      <w:pPr>
        <w:wordWrap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县</w:t>
      </w:r>
      <w:r>
        <w:rPr>
          <w:rFonts w:hint="eastAsia" w:ascii="方正小标宋简体" w:hAnsi="方正小标宋简体" w:eastAsia="方正小标宋简体" w:cs="方正小标宋简体"/>
          <w:sz w:val="44"/>
          <w:szCs w:val="44"/>
        </w:rPr>
        <w:t>局制止餐饮浪费专项行动</w:t>
      </w:r>
    </w:p>
    <w:p>
      <w:pPr>
        <w:wordWrap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分片包保督导分工</w:t>
      </w:r>
    </w:p>
    <w:p>
      <w:pPr>
        <w:wordWrap w:val="0"/>
        <w:spacing w:line="560" w:lineRule="exact"/>
        <w:ind w:firstLine="640" w:firstLineChars="200"/>
        <w:rPr>
          <w:rFonts w:ascii="仿宋_GB2312" w:hAnsi="仿宋_GB2312" w:eastAsia="仿宋_GB2312" w:cs="仿宋_GB2312"/>
          <w:sz w:val="32"/>
          <w:szCs w:val="32"/>
        </w:rPr>
      </w:pPr>
    </w:p>
    <w:p>
      <w:pPr>
        <w:wordWrap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综合行政执法大队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八公所、寿春所、新城所；</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市场规范股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双桥所、丰庄所、正阳所；</w:t>
      </w:r>
    </w:p>
    <w:p>
      <w:pPr>
        <w:wordWrap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综合协调股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迎河所、隐贤所、板桥所；</w:t>
      </w:r>
    </w:p>
    <w:p>
      <w:pPr>
        <w:wordWrap w:val="0"/>
        <w:spacing w:line="560" w:lineRule="exact"/>
        <w:ind w:firstLine="640" w:firstLineChars="200"/>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食品股：窑口所、堰口所、保义所；</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质量股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安丰所、众兴所、茶庵所；</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.标准</w:t>
      </w:r>
      <w:r>
        <w:rPr>
          <w:rFonts w:hint="eastAsia" w:ascii="仿宋_GB2312" w:hAnsi="仿宋_GB2312" w:eastAsia="仿宋_GB2312" w:cs="仿宋_GB2312"/>
          <w:sz w:val="32"/>
          <w:szCs w:val="32"/>
          <w:lang w:eastAsia="zh-CN"/>
        </w:rPr>
        <w:t>计量股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瓦埠所、小甸所、刘岗所；</w:t>
      </w:r>
    </w:p>
    <w:p>
      <w:pPr>
        <w:wordWrap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投诉举报中心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炎刘所、新桥所、三觉所。</w:t>
      </w:r>
    </w:p>
    <w:p>
      <w:pPr>
        <w:wordWrap w:val="0"/>
        <w:spacing w:line="560" w:lineRule="exact"/>
        <w:ind w:firstLine="640" w:firstLineChars="200"/>
        <w:rPr>
          <w:rFonts w:ascii="仿宋_GB2312" w:hAnsi="仿宋_GB2312" w:eastAsia="仿宋_GB2312" w:cs="仿宋_GB2312"/>
          <w:sz w:val="32"/>
          <w:szCs w:val="32"/>
        </w:rPr>
        <w:sectPr>
          <w:pgSz w:w="11906" w:h="16838"/>
          <w:pgMar w:top="2098" w:right="1247" w:bottom="1984" w:left="1247" w:header="851" w:footer="992" w:gutter="0"/>
          <w:pgNumType w:fmt="numberInDash"/>
          <w:cols w:space="720" w:num="1"/>
          <w:docGrid w:type="lines" w:linePitch="315" w:charSpace="0"/>
        </w:sectPr>
      </w:pPr>
    </w:p>
    <w:p>
      <w:pPr>
        <w:spacing w:line="560" w:lineRule="exact"/>
        <w:rPr>
          <w:rFonts w:ascii="黑体" w:hAnsi="黑体" w:eastAsia="黑体" w:cs="黑体"/>
          <w:sz w:val="32"/>
          <w:szCs w:val="32"/>
        </w:rPr>
      </w:pPr>
      <w:r>
        <w:rPr>
          <w:rFonts w:hint="eastAsia" w:ascii="黑体" w:hAnsi="黑体" w:eastAsia="黑体" w:cs="黑体"/>
          <w:sz w:val="32"/>
          <w:szCs w:val="32"/>
        </w:rPr>
        <w:t>附件3</w:t>
      </w:r>
    </w:p>
    <w:p>
      <w:pPr>
        <w:spacing w:line="560" w:lineRule="exact"/>
        <w:rPr>
          <w:rFonts w:ascii="黑体" w:hAnsi="黑体" w:eastAsia="黑体" w:cs="黑体"/>
          <w:sz w:val="32"/>
          <w:szCs w:val="32"/>
        </w:rPr>
      </w:pPr>
    </w:p>
    <w:p>
      <w:pPr>
        <w:wordWrap w:val="0"/>
        <w:spacing w:line="560" w:lineRule="exact"/>
        <w:jc w:val="center"/>
        <w:rPr>
          <w:rFonts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lang w:eastAsia="zh-CN"/>
        </w:rPr>
        <w:t>县</w:t>
      </w:r>
      <w:r>
        <w:rPr>
          <w:rFonts w:hint="eastAsia" w:ascii="方正小标宋简体" w:hAnsi="方正小标宋简体" w:eastAsia="方正小标宋简体" w:cs="方正小标宋简体"/>
          <w:spacing w:val="-11"/>
          <w:sz w:val="44"/>
          <w:szCs w:val="44"/>
        </w:rPr>
        <w:t>局制止餐饮浪费专项行动领导小组及工作专班</w:t>
      </w:r>
    </w:p>
    <w:p>
      <w:pPr>
        <w:wordWrap w:val="0"/>
        <w:spacing w:line="40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一、领导小组职责与人员组成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领导小组负责统筹指导“厉行勤俭节约、制止餐饮浪费”专项行动，研究解决重大问题，督促完善工作机制，推动各项工作任务落地落实。具体人员组成如下：</w:t>
      </w:r>
    </w:p>
    <w:p>
      <w:pPr>
        <w:wordWrap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组  长：</w:t>
      </w:r>
      <w:r>
        <w:rPr>
          <w:rFonts w:hint="eastAsia" w:ascii="仿宋_GB2312" w:hAnsi="仿宋_GB2312" w:eastAsia="仿宋_GB2312" w:cs="仿宋_GB2312"/>
          <w:sz w:val="32"/>
          <w:szCs w:val="32"/>
          <w:lang w:eastAsia="zh-CN"/>
        </w:rPr>
        <w:t>涂满祖</w:t>
      </w:r>
      <w:r>
        <w:rPr>
          <w:rFonts w:hint="eastAsia" w:ascii="仿宋_GB2312" w:hAnsi="仿宋_GB2312" w:eastAsia="仿宋_GB2312" w:cs="仿宋_GB2312"/>
          <w:sz w:val="32"/>
          <w:szCs w:val="32"/>
        </w:rPr>
        <w:t xml:space="preserve">    党组书记、局长</w:t>
      </w:r>
    </w:p>
    <w:p>
      <w:pPr>
        <w:wordWrap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副组长：</w:t>
      </w:r>
      <w:r>
        <w:rPr>
          <w:rFonts w:hint="eastAsia" w:ascii="仿宋_GB2312" w:hAnsi="仿宋_GB2312" w:eastAsia="仿宋_GB2312" w:cs="仿宋_GB2312"/>
          <w:sz w:val="32"/>
          <w:szCs w:val="32"/>
          <w:lang w:eastAsia="zh-CN"/>
        </w:rPr>
        <w:t>冯亦农</w:t>
      </w:r>
      <w:r>
        <w:rPr>
          <w:rFonts w:hint="eastAsia" w:ascii="仿宋_GB2312" w:hAnsi="仿宋_GB2312" w:eastAsia="仿宋_GB2312" w:cs="仿宋_GB2312"/>
          <w:sz w:val="32"/>
          <w:szCs w:val="32"/>
        </w:rPr>
        <w:t xml:space="preserve">    党组成员、副局长</w:t>
      </w:r>
    </w:p>
    <w:p>
      <w:pPr>
        <w:wordWrap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成  员：</w:t>
      </w:r>
      <w:r>
        <w:rPr>
          <w:rFonts w:hint="eastAsia" w:ascii="仿宋_GB2312" w:hAnsi="仿宋_GB2312" w:eastAsia="仿宋_GB2312" w:cs="仿宋_GB2312"/>
          <w:sz w:val="32"/>
          <w:szCs w:val="32"/>
          <w:lang w:eastAsia="zh-CN"/>
        </w:rPr>
        <w:t>刘发献</w:t>
      </w:r>
      <w:r>
        <w:rPr>
          <w:rFonts w:hint="eastAsia" w:ascii="仿宋_GB2312" w:hAnsi="仿宋_GB2312" w:eastAsia="仿宋_GB2312" w:cs="仿宋_GB2312"/>
          <w:sz w:val="32"/>
          <w:szCs w:val="32"/>
        </w:rPr>
        <w:t xml:space="preserve">    综合行政执法</w:t>
      </w:r>
      <w:r>
        <w:rPr>
          <w:rFonts w:hint="eastAsia" w:ascii="仿宋_GB2312" w:hAnsi="仿宋_GB2312" w:eastAsia="仿宋_GB2312" w:cs="仿宋_GB2312"/>
          <w:sz w:val="32"/>
          <w:szCs w:val="32"/>
          <w:lang w:eastAsia="zh-CN"/>
        </w:rPr>
        <w:t>大</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副大</w:t>
      </w:r>
      <w:r>
        <w:rPr>
          <w:rFonts w:hint="eastAsia" w:ascii="仿宋_GB2312" w:hAnsi="仿宋_GB2312" w:eastAsia="仿宋_GB2312" w:cs="仿宋_GB2312"/>
          <w:sz w:val="32"/>
          <w:szCs w:val="32"/>
        </w:rPr>
        <w:t>队长</w:t>
      </w:r>
    </w:p>
    <w:p>
      <w:pPr>
        <w:wordWrap w:val="0"/>
        <w:spacing w:line="56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方多松</w:t>
      </w:r>
      <w:r>
        <w:rPr>
          <w:rFonts w:hint="eastAsia" w:ascii="仿宋_GB2312" w:hAnsi="仿宋_GB2312" w:eastAsia="仿宋_GB2312" w:cs="仿宋_GB2312"/>
          <w:sz w:val="32"/>
          <w:szCs w:val="32"/>
        </w:rPr>
        <w:t xml:space="preserve">    办公室主任</w:t>
      </w:r>
    </w:p>
    <w:p>
      <w:pPr>
        <w:wordWrap w:val="0"/>
        <w:spacing w:line="56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马少辉</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政策</w:t>
      </w:r>
      <w:r>
        <w:rPr>
          <w:rFonts w:hint="eastAsia" w:ascii="仿宋_GB2312" w:hAnsi="仿宋_GB2312" w:eastAsia="仿宋_GB2312" w:cs="仿宋_GB2312"/>
          <w:sz w:val="32"/>
          <w:szCs w:val="32"/>
        </w:rPr>
        <w:t>法规</w:t>
      </w:r>
      <w:r>
        <w:rPr>
          <w:rFonts w:hint="eastAsia" w:ascii="仿宋_GB2312" w:hAnsi="仿宋_GB2312" w:eastAsia="仿宋_GB2312" w:cs="仿宋_GB2312"/>
          <w:sz w:val="32"/>
          <w:szCs w:val="32"/>
          <w:lang w:eastAsia="zh-CN"/>
        </w:rPr>
        <w:t>股股</w:t>
      </w:r>
      <w:r>
        <w:rPr>
          <w:rFonts w:hint="eastAsia" w:ascii="仿宋_GB2312" w:hAnsi="仿宋_GB2312" w:eastAsia="仿宋_GB2312" w:cs="仿宋_GB2312"/>
          <w:sz w:val="32"/>
          <w:szCs w:val="32"/>
        </w:rPr>
        <w:t>长</w:t>
      </w:r>
    </w:p>
    <w:p>
      <w:pPr>
        <w:wordWrap w:val="0"/>
        <w:spacing w:line="56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兵</w:t>
      </w:r>
      <w:r>
        <w:rPr>
          <w:rFonts w:hint="eastAsia" w:ascii="仿宋_GB2312" w:hAnsi="仿宋_GB2312" w:eastAsia="仿宋_GB2312" w:cs="仿宋_GB2312"/>
          <w:sz w:val="32"/>
          <w:szCs w:val="32"/>
        </w:rPr>
        <w:t xml:space="preserve">    信用监管</w:t>
      </w:r>
      <w:r>
        <w:rPr>
          <w:rFonts w:hint="eastAsia" w:ascii="仿宋_GB2312" w:hAnsi="仿宋_GB2312" w:eastAsia="仿宋_GB2312" w:cs="仿宋_GB2312"/>
          <w:sz w:val="32"/>
          <w:szCs w:val="32"/>
          <w:lang w:eastAsia="zh-CN"/>
        </w:rPr>
        <w:t>股股</w:t>
      </w:r>
      <w:r>
        <w:rPr>
          <w:rFonts w:hint="eastAsia" w:ascii="仿宋_GB2312" w:hAnsi="仿宋_GB2312" w:eastAsia="仿宋_GB2312" w:cs="仿宋_GB2312"/>
          <w:sz w:val="32"/>
          <w:szCs w:val="32"/>
        </w:rPr>
        <w:t>长</w:t>
      </w:r>
    </w:p>
    <w:p>
      <w:pPr>
        <w:wordWrap w:val="0"/>
        <w:spacing w:line="56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刘乔生</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市场规范股股长</w:t>
      </w:r>
    </w:p>
    <w:p>
      <w:pPr>
        <w:wordWrap w:val="0"/>
        <w:spacing w:line="56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李肖男</w:t>
      </w:r>
      <w:r>
        <w:rPr>
          <w:rFonts w:hint="eastAsia" w:ascii="仿宋_GB2312" w:hAnsi="仿宋_GB2312" w:eastAsia="仿宋_GB2312" w:cs="仿宋_GB2312"/>
          <w:sz w:val="32"/>
          <w:szCs w:val="32"/>
        </w:rPr>
        <w:t xml:space="preserve">    产品质量</w:t>
      </w:r>
      <w:r>
        <w:rPr>
          <w:rFonts w:hint="eastAsia" w:ascii="仿宋_GB2312" w:hAnsi="仿宋_GB2312" w:eastAsia="仿宋_GB2312" w:cs="仿宋_GB2312"/>
          <w:sz w:val="32"/>
          <w:szCs w:val="32"/>
          <w:lang w:eastAsia="zh-CN"/>
        </w:rPr>
        <w:t>股股</w:t>
      </w:r>
      <w:r>
        <w:rPr>
          <w:rFonts w:hint="eastAsia" w:ascii="仿宋_GB2312" w:hAnsi="仿宋_GB2312" w:eastAsia="仿宋_GB2312" w:cs="仿宋_GB2312"/>
          <w:sz w:val="32"/>
          <w:szCs w:val="32"/>
        </w:rPr>
        <w:t>长</w:t>
      </w:r>
    </w:p>
    <w:p>
      <w:pPr>
        <w:wordWrap w:val="0"/>
        <w:spacing w:line="56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贾</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洋</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综合</w:t>
      </w:r>
      <w:r>
        <w:rPr>
          <w:rFonts w:hint="eastAsia" w:ascii="仿宋_GB2312" w:hAnsi="仿宋_GB2312" w:eastAsia="仿宋_GB2312" w:cs="仿宋_GB2312"/>
          <w:sz w:val="32"/>
          <w:szCs w:val="32"/>
        </w:rPr>
        <w:t>协调</w:t>
      </w:r>
      <w:r>
        <w:rPr>
          <w:rFonts w:hint="eastAsia" w:ascii="仿宋_GB2312" w:hAnsi="仿宋_GB2312" w:eastAsia="仿宋_GB2312" w:cs="仿宋_GB2312"/>
          <w:sz w:val="32"/>
          <w:szCs w:val="32"/>
          <w:lang w:eastAsia="zh-CN"/>
        </w:rPr>
        <w:t>股股</w:t>
      </w:r>
      <w:r>
        <w:rPr>
          <w:rFonts w:hint="eastAsia" w:ascii="仿宋_GB2312" w:hAnsi="仿宋_GB2312" w:eastAsia="仿宋_GB2312" w:cs="仿宋_GB2312"/>
          <w:sz w:val="32"/>
          <w:szCs w:val="32"/>
        </w:rPr>
        <w:t>长</w:t>
      </w:r>
    </w:p>
    <w:p>
      <w:pPr>
        <w:wordWrap w:val="0"/>
        <w:spacing w:line="56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李景成</w:t>
      </w:r>
      <w:r>
        <w:rPr>
          <w:rFonts w:hint="eastAsia" w:ascii="仿宋_GB2312" w:hAnsi="仿宋_GB2312" w:eastAsia="仿宋_GB2312" w:cs="仿宋_GB2312"/>
          <w:sz w:val="32"/>
          <w:szCs w:val="32"/>
        </w:rPr>
        <w:t xml:space="preserve">    食品</w:t>
      </w:r>
      <w:r>
        <w:rPr>
          <w:rFonts w:hint="eastAsia" w:ascii="仿宋_GB2312" w:hAnsi="仿宋_GB2312" w:eastAsia="仿宋_GB2312" w:cs="仿宋_GB2312"/>
          <w:sz w:val="32"/>
          <w:szCs w:val="32"/>
          <w:lang w:eastAsia="zh-CN"/>
        </w:rPr>
        <w:t>股股</w:t>
      </w:r>
      <w:r>
        <w:rPr>
          <w:rFonts w:hint="eastAsia" w:ascii="仿宋_GB2312" w:hAnsi="仿宋_GB2312" w:eastAsia="仿宋_GB2312" w:cs="仿宋_GB2312"/>
          <w:sz w:val="32"/>
          <w:szCs w:val="32"/>
        </w:rPr>
        <w:t>长</w:t>
      </w:r>
    </w:p>
    <w:p>
      <w:pPr>
        <w:wordWrap w:val="0"/>
        <w:spacing w:line="56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铸</w:t>
      </w:r>
      <w:r>
        <w:rPr>
          <w:rFonts w:hint="eastAsia" w:ascii="仿宋_GB2312" w:hAnsi="仿宋_GB2312" w:eastAsia="仿宋_GB2312" w:cs="仿宋_GB2312"/>
          <w:sz w:val="32"/>
          <w:szCs w:val="32"/>
        </w:rPr>
        <w:t xml:space="preserve">    标准</w:t>
      </w:r>
      <w:r>
        <w:rPr>
          <w:rFonts w:hint="eastAsia" w:ascii="仿宋_GB2312" w:hAnsi="仿宋_GB2312" w:eastAsia="仿宋_GB2312" w:cs="仿宋_GB2312"/>
          <w:sz w:val="32"/>
          <w:szCs w:val="32"/>
          <w:lang w:eastAsia="zh-CN"/>
        </w:rPr>
        <w:t>计量股股长</w:t>
      </w:r>
    </w:p>
    <w:p>
      <w:pPr>
        <w:wordWrap w:val="0"/>
        <w:spacing w:line="560" w:lineRule="exact"/>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亚</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投诉举报</w:t>
      </w:r>
      <w:r>
        <w:rPr>
          <w:rFonts w:hint="eastAsia" w:ascii="仿宋_GB2312" w:hAnsi="仿宋_GB2312" w:eastAsia="仿宋_GB2312" w:cs="仿宋_GB2312"/>
          <w:sz w:val="32"/>
          <w:szCs w:val="32"/>
        </w:rPr>
        <w:t>中心主任</w:t>
      </w:r>
    </w:p>
    <w:p>
      <w:pPr>
        <w:wordWrap w:val="0"/>
        <w:spacing w:line="560" w:lineRule="exact"/>
        <w:ind w:firstLine="960" w:firstLineChars="3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各市场监管所所长</w:t>
      </w:r>
      <w:r>
        <w:rPr>
          <w:rFonts w:hint="eastAsia" w:ascii="仿宋_GB2312" w:hAnsi="仿宋_GB2312" w:eastAsia="仿宋_GB2312" w:cs="仿宋_GB2312"/>
          <w:sz w:val="32"/>
          <w:szCs w:val="32"/>
          <w:lang w:val="en-US" w:eastAsia="zh-CN"/>
        </w:rPr>
        <w:t xml:space="preserve"> </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二、工作专班职责与人员组成</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领导小组办公室设在综合协调组，下设工作专班。</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（一）综合协调组</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主要任务：负责各部门及各专项小组工作协调、会议组织筹备、跟踪督办、编发工作要情、起草重要文件等。</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组长：</w:t>
      </w:r>
      <w:r>
        <w:rPr>
          <w:rFonts w:hint="eastAsia" w:ascii="仿宋_GB2312" w:hAnsi="仿宋_GB2312" w:eastAsia="仿宋_GB2312" w:cs="仿宋_GB2312"/>
          <w:sz w:val="32"/>
          <w:szCs w:val="32"/>
          <w:lang w:eastAsia="zh-CN"/>
        </w:rPr>
        <w:t>贾洋</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综合</w:t>
      </w:r>
      <w:r>
        <w:rPr>
          <w:rFonts w:hint="eastAsia" w:ascii="仿宋_GB2312" w:hAnsi="仿宋_GB2312" w:eastAsia="仿宋_GB2312" w:cs="仿宋_GB2312"/>
          <w:sz w:val="32"/>
          <w:szCs w:val="32"/>
        </w:rPr>
        <w:t>协调</w:t>
      </w:r>
      <w:r>
        <w:rPr>
          <w:rFonts w:hint="eastAsia" w:ascii="仿宋_GB2312" w:hAnsi="仿宋_GB2312" w:eastAsia="仿宋_GB2312" w:cs="仿宋_GB2312"/>
          <w:sz w:val="32"/>
          <w:szCs w:val="32"/>
          <w:lang w:eastAsia="zh-CN"/>
        </w:rPr>
        <w:t>股股</w:t>
      </w:r>
      <w:r>
        <w:rPr>
          <w:rFonts w:hint="eastAsia" w:ascii="仿宋_GB2312" w:hAnsi="仿宋_GB2312" w:eastAsia="仿宋_GB2312" w:cs="仿宋_GB2312"/>
          <w:sz w:val="32"/>
          <w:szCs w:val="32"/>
        </w:rPr>
        <w:t>长</w:t>
      </w:r>
    </w:p>
    <w:p>
      <w:pPr>
        <w:wordWrap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成员：</w:t>
      </w:r>
      <w:r>
        <w:rPr>
          <w:rFonts w:hint="eastAsia" w:ascii="仿宋_GB2312" w:hAnsi="仿宋_GB2312" w:eastAsia="仿宋_GB2312" w:cs="仿宋_GB2312"/>
          <w:sz w:val="32"/>
          <w:szCs w:val="32"/>
          <w:lang w:eastAsia="zh-CN"/>
        </w:rPr>
        <w:t>许陈</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综合</w:t>
      </w:r>
      <w:r>
        <w:rPr>
          <w:rFonts w:hint="eastAsia" w:ascii="仿宋_GB2312" w:hAnsi="仿宋_GB2312" w:eastAsia="仿宋_GB2312" w:cs="仿宋_GB2312"/>
          <w:sz w:val="32"/>
          <w:szCs w:val="32"/>
        </w:rPr>
        <w:t>协调</w:t>
      </w:r>
      <w:r>
        <w:rPr>
          <w:rFonts w:hint="eastAsia" w:ascii="仿宋_GB2312" w:hAnsi="仿宋_GB2312" w:eastAsia="仿宋_GB2312" w:cs="仿宋_GB2312"/>
          <w:sz w:val="32"/>
          <w:szCs w:val="32"/>
          <w:lang w:eastAsia="zh-CN"/>
        </w:rPr>
        <w:t>股科员</w:t>
      </w:r>
    </w:p>
    <w:p>
      <w:pPr>
        <w:wordWrap w:val="0"/>
        <w:spacing w:line="560" w:lineRule="exact"/>
        <w:ind w:firstLine="1280" w:firstLineChars="4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宋平恩</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综合</w:t>
      </w:r>
      <w:r>
        <w:rPr>
          <w:rFonts w:hint="eastAsia" w:ascii="仿宋_GB2312" w:hAnsi="仿宋_GB2312" w:eastAsia="仿宋_GB2312" w:cs="仿宋_GB2312"/>
          <w:sz w:val="32"/>
          <w:szCs w:val="32"/>
        </w:rPr>
        <w:t>协调</w:t>
      </w:r>
      <w:r>
        <w:rPr>
          <w:rFonts w:hint="eastAsia" w:ascii="仿宋_GB2312" w:hAnsi="仿宋_GB2312" w:eastAsia="仿宋_GB2312" w:cs="仿宋_GB2312"/>
          <w:sz w:val="32"/>
          <w:szCs w:val="32"/>
          <w:lang w:eastAsia="zh-CN"/>
        </w:rPr>
        <w:t>股科员</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（二）平台责任落实组</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主要任务：落实省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局相关要求，制定全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关于督促平台落实主体责任工作方案并组织实施；压实平台责任，规范外卖行为。</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组长：</w:t>
      </w:r>
      <w:r>
        <w:rPr>
          <w:rFonts w:hint="eastAsia" w:ascii="仿宋_GB2312" w:hAnsi="仿宋_GB2312" w:eastAsia="仿宋_GB2312" w:cs="仿宋_GB2312"/>
          <w:sz w:val="32"/>
          <w:szCs w:val="32"/>
          <w:lang w:eastAsia="zh-CN"/>
        </w:rPr>
        <w:t>刘乔生</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市场规范股股</w:t>
      </w:r>
      <w:r>
        <w:rPr>
          <w:rFonts w:hint="eastAsia" w:ascii="仿宋_GB2312" w:hAnsi="仿宋_GB2312" w:eastAsia="仿宋_GB2312" w:cs="仿宋_GB2312"/>
          <w:sz w:val="32"/>
          <w:szCs w:val="32"/>
        </w:rPr>
        <w:t>长</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成员：</w:t>
      </w:r>
      <w:r>
        <w:rPr>
          <w:rFonts w:hint="eastAsia" w:ascii="仿宋_GB2312" w:hAnsi="仿宋_GB2312" w:eastAsia="仿宋_GB2312" w:cs="仿宋_GB2312"/>
          <w:sz w:val="32"/>
          <w:szCs w:val="32"/>
          <w:lang w:eastAsia="zh-CN"/>
        </w:rPr>
        <w:t>王长坡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市场规范股工作人员</w:t>
      </w:r>
    </w:p>
    <w:p>
      <w:pPr>
        <w:widowControl/>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杜</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辉</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市场规范股科员</w:t>
      </w:r>
    </w:p>
    <w:p>
      <w:pPr>
        <w:wordWrap w:val="0"/>
        <w:spacing w:line="560" w:lineRule="exact"/>
        <w:ind w:firstLine="640" w:firstLineChars="200"/>
        <w:rPr>
          <w:rFonts w:ascii="楷体_GB2312" w:hAnsi="楷体_GB2312" w:eastAsia="楷体_GB2312" w:cs="楷体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（三）餐饮环节监管组</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主要任务：落实省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局相关要求，制定全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关于加强餐饮环节浪费行为监管工作方案并组织实施；督促食品生产经营者落实《反食品浪费法》各项措施，严查违法违规行为。</w:t>
      </w:r>
    </w:p>
    <w:p>
      <w:pPr>
        <w:wordWrap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组长：</w:t>
      </w:r>
      <w:r>
        <w:rPr>
          <w:rFonts w:hint="eastAsia" w:ascii="仿宋_GB2312" w:hAnsi="仿宋_GB2312" w:eastAsia="仿宋_GB2312" w:cs="仿宋_GB2312"/>
          <w:sz w:val="32"/>
          <w:szCs w:val="32"/>
          <w:lang w:eastAsia="zh-CN"/>
        </w:rPr>
        <w:t>李景成</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食品股股长</w:t>
      </w:r>
    </w:p>
    <w:p>
      <w:pPr>
        <w:wordWrap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成员：</w:t>
      </w:r>
      <w:r>
        <w:rPr>
          <w:rFonts w:hint="eastAsia" w:ascii="仿宋_GB2312" w:hAnsi="仿宋_GB2312" w:eastAsia="仿宋_GB2312" w:cs="仿宋_GB2312"/>
          <w:sz w:val="32"/>
          <w:szCs w:val="32"/>
          <w:lang w:eastAsia="zh-CN"/>
        </w:rPr>
        <w:t>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力</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食品股副股长</w:t>
      </w:r>
    </w:p>
    <w:p>
      <w:pPr>
        <w:wordWrap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姜保杰</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食品股副股长</w:t>
      </w:r>
    </w:p>
    <w:p>
      <w:pPr>
        <w:widowControl/>
        <w:rPr>
          <w:rFonts w:ascii="楷体_GB2312" w:hAnsi="楷体_GB2312" w:eastAsia="楷体_GB2312" w:cs="楷体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（四）标准规范组</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主要任务：落实省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局相关要求，制定全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关于制止餐饮浪费标准化工作方案并组织实施；完善反食品浪费相关标准规范，强化宣贯指导。</w:t>
      </w:r>
    </w:p>
    <w:p>
      <w:pPr>
        <w:wordWrap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组长：</w:t>
      </w:r>
      <w:r>
        <w:rPr>
          <w:rFonts w:hint="eastAsia" w:ascii="仿宋_GB2312" w:hAnsi="仿宋_GB2312" w:eastAsia="仿宋_GB2312" w:cs="仿宋_GB2312"/>
          <w:sz w:val="32"/>
          <w:szCs w:val="32"/>
          <w:lang w:eastAsia="zh-CN"/>
        </w:rPr>
        <w:t>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铸</w:t>
      </w:r>
      <w:r>
        <w:rPr>
          <w:rFonts w:hint="eastAsia" w:ascii="仿宋_GB2312" w:hAnsi="仿宋_GB2312" w:eastAsia="仿宋_GB2312" w:cs="仿宋_GB2312"/>
          <w:sz w:val="32"/>
          <w:szCs w:val="32"/>
        </w:rPr>
        <w:t xml:space="preserve">  标准</w:t>
      </w:r>
      <w:r>
        <w:rPr>
          <w:rFonts w:hint="eastAsia" w:ascii="仿宋_GB2312" w:hAnsi="仿宋_GB2312" w:eastAsia="仿宋_GB2312" w:cs="仿宋_GB2312"/>
          <w:sz w:val="32"/>
          <w:szCs w:val="32"/>
          <w:lang w:eastAsia="zh-CN"/>
        </w:rPr>
        <w:t>计量股股长</w:t>
      </w:r>
    </w:p>
    <w:p>
      <w:pPr>
        <w:widowControl/>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成员：</w:t>
      </w:r>
      <w:r>
        <w:rPr>
          <w:rFonts w:hint="eastAsia" w:ascii="仿宋_GB2312" w:hAnsi="仿宋_GB2312" w:eastAsia="仿宋_GB2312" w:cs="仿宋_GB2312"/>
          <w:sz w:val="32"/>
          <w:szCs w:val="32"/>
          <w:lang w:eastAsia="zh-CN"/>
        </w:rPr>
        <w:t>杨国光</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w:t>
      </w:r>
      <w:r>
        <w:rPr>
          <w:rFonts w:ascii="仿宋_GB2312" w:hAnsi="仿宋_GB2312" w:eastAsia="仿宋_GB2312" w:cs="仿宋_GB2312"/>
          <w:sz w:val="32"/>
          <w:szCs w:val="32"/>
        </w:rPr>
        <w:t>规</w:t>
      </w:r>
      <w:r>
        <w:rPr>
          <w:rFonts w:hint="eastAsia" w:ascii="仿宋_GB2312" w:hAnsi="仿宋_GB2312" w:eastAsia="仿宋_GB2312" w:cs="仿宋_GB2312"/>
          <w:sz w:val="32"/>
          <w:szCs w:val="32"/>
          <w:lang w:eastAsia="zh-CN"/>
        </w:rPr>
        <w:t>股工作人员</w:t>
      </w:r>
    </w:p>
    <w:p>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徐景成</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质量股</w:t>
      </w:r>
      <w:r>
        <w:rPr>
          <w:rFonts w:ascii="仿宋_GB2312" w:hAnsi="仿宋_GB2312" w:eastAsia="仿宋_GB2312" w:cs="仿宋_GB2312"/>
          <w:sz w:val="32"/>
          <w:szCs w:val="32"/>
        </w:rPr>
        <w:t>科员</w:t>
      </w:r>
    </w:p>
    <w:p>
      <w:pPr>
        <w:widowControl/>
        <w:rPr>
          <w:rFonts w:ascii="楷体_GB2312" w:hAnsi="楷体_GB2312" w:eastAsia="楷体_GB2312" w:cs="楷体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（五）执法稽查组</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主要任务：落实省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局相关要求，制定全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关于制止餐饮浪费执法稽查工作方案并组织实施；组织明查暗访，查办重点案件并公开曝光。</w:t>
      </w:r>
    </w:p>
    <w:p>
      <w:pPr>
        <w:wordWrap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组长：</w:t>
      </w:r>
      <w:r>
        <w:rPr>
          <w:rFonts w:hint="eastAsia" w:ascii="仿宋_GB2312" w:hAnsi="仿宋_GB2312" w:eastAsia="仿宋_GB2312" w:cs="仿宋_GB2312"/>
          <w:sz w:val="32"/>
          <w:szCs w:val="32"/>
          <w:lang w:eastAsia="zh-CN"/>
        </w:rPr>
        <w:t>刘发献</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综合行政执法大队副大队长</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成员：</w:t>
      </w:r>
      <w:r>
        <w:rPr>
          <w:rFonts w:hint="eastAsia" w:ascii="仿宋_GB2312" w:hAnsi="仿宋_GB2312" w:eastAsia="仿宋_GB2312" w:cs="仿宋_GB2312"/>
          <w:sz w:val="32"/>
          <w:szCs w:val="32"/>
          <w:lang w:eastAsia="zh-CN"/>
        </w:rPr>
        <w:t>张劲松</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综合行政执法大队工作人员</w:t>
      </w:r>
    </w:p>
    <w:p>
      <w:pPr>
        <w:wordWrap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金诚</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综合行政执法大队工作人员</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（六）新闻宣传组</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主要任务：落实省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局相关要求，制定全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关于制止餐饮浪费新闻宣传工作方案并组织实施；组织重点宣传活动，开展系列宣传报道，强化舆情监测。</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组长：</w:t>
      </w:r>
      <w:r>
        <w:rPr>
          <w:rFonts w:hint="eastAsia" w:ascii="仿宋_GB2312" w:hAnsi="仿宋_GB2312" w:eastAsia="仿宋_GB2312" w:cs="仿宋_GB2312"/>
          <w:sz w:val="32"/>
          <w:szCs w:val="32"/>
          <w:lang w:eastAsia="zh-CN"/>
        </w:rPr>
        <w:t>方多松</w:t>
      </w:r>
      <w:r>
        <w:rPr>
          <w:rFonts w:hint="eastAsia" w:ascii="仿宋_GB2312" w:hAnsi="仿宋_GB2312" w:eastAsia="仿宋_GB2312" w:cs="仿宋_GB2312"/>
          <w:sz w:val="32"/>
          <w:szCs w:val="32"/>
        </w:rPr>
        <w:t xml:space="preserve">  办公室主任</w:t>
      </w:r>
    </w:p>
    <w:p>
      <w:pPr>
        <w:widowControl/>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成员：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陶志</w:t>
      </w:r>
      <w:r>
        <w:rPr>
          <w:rFonts w:hint="eastAsia" w:ascii="仿宋_GB2312" w:hAnsi="仿宋_GB2312" w:eastAsia="仿宋_GB2312" w:cs="仿宋_GB2312"/>
          <w:sz w:val="32"/>
          <w:szCs w:val="32"/>
        </w:rPr>
        <w:t xml:space="preserve">  办公室</w:t>
      </w:r>
      <w:r>
        <w:rPr>
          <w:rFonts w:hint="eastAsia" w:ascii="仿宋_GB2312" w:hAnsi="仿宋_GB2312" w:eastAsia="仿宋_GB2312" w:cs="仿宋_GB2312"/>
          <w:sz w:val="32"/>
          <w:szCs w:val="32"/>
          <w:lang w:eastAsia="zh-CN"/>
        </w:rPr>
        <w:t>科员</w:t>
      </w:r>
    </w:p>
    <w:p>
      <w:pPr>
        <w:wordWrap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高沁</w:t>
      </w:r>
      <w:r>
        <w:rPr>
          <w:rFonts w:hint="eastAsia" w:ascii="仿宋_GB2312" w:hAnsi="仿宋_GB2312" w:eastAsia="仿宋_GB2312" w:cs="仿宋_GB2312"/>
          <w:sz w:val="32"/>
          <w:szCs w:val="32"/>
        </w:rPr>
        <w:t xml:space="preserve">  办公室</w:t>
      </w:r>
      <w:r>
        <w:rPr>
          <w:rFonts w:hint="eastAsia" w:ascii="仿宋_GB2312" w:hAnsi="仿宋_GB2312" w:eastAsia="仿宋_GB2312" w:cs="仿宋_GB2312"/>
          <w:sz w:val="32"/>
          <w:szCs w:val="32"/>
          <w:lang w:eastAsia="zh-CN"/>
        </w:rPr>
        <w:t>科员</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各组成员名单可根据任务需要适时调整，调整后要及时报综合协调组备查。</w:t>
      </w:r>
    </w:p>
    <w:p>
      <w:pPr>
        <w:wordWrap w:val="0"/>
        <w:spacing w:line="560" w:lineRule="exact"/>
        <w:ind w:firstLine="640" w:firstLineChars="200"/>
        <w:rPr>
          <w:rFonts w:ascii="仿宋_GB2312" w:hAnsi="仿宋_GB2312" w:eastAsia="仿宋_GB2312" w:cs="仿宋_GB2312"/>
          <w:sz w:val="32"/>
          <w:szCs w:val="32"/>
        </w:rPr>
        <w:sectPr>
          <w:pgSz w:w="11906" w:h="16838"/>
          <w:pgMar w:top="2098" w:right="1474" w:bottom="1984" w:left="1587" w:header="851" w:footer="992" w:gutter="0"/>
          <w:pgNumType w:fmt="numberInDash"/>
          <w:cols w:space="720" w:num="1"/>
          <w:docGrid w:type="lines" w:linePitch="315" w:charSpace="0"/>
        </w:sectPr>
      </w:pPr>
    </w:p>
    <w:p>
      <w:pPr>
        <w:spacing w:line="560" w:lineRule="exact"/>
        <w:rPr>
          <w:rFonts w:ascii="黑体" w:hAnsi="黑体" w:eastAsia="黑体" w:cs="黑体"/>
          <w:sz w:val="32"/>
          <w:szCs w:val="32"/>
        </w:rPr>
      </w:pPr>
      <w:r>
        <w:rPr>
          <w:rFonts w:hint="eastAsia" w:ascii="黑体" w:hAnsi="黑体" w:eastAsia="黑体" w:cs="黑体"/>
          <w:sz w:val="32"/>
          <w:szCs w:val="32"/>
        </w:rPr>
        <w:t>附件4</w:t>
      </w:r>
    </w:p>
    <w:p>
      <w:pPr>
        <w:rPr>
          <w:rFonts w:ascii="Times New Roman" w:hAnsi="Times New Roman"/>
          <w:szCs w:val="24"/>
        </w:rPr>
      </w:pPr>
    </w:p>
    <w:p>
      <w:pPr>
        <w:rPr>
          <w:rFonts w:ascii="Times New Roman" w:hAnsi="Times New Roman"/>
          <w:szCs w:val="24"/>
        </w:rPr>
      </w:pPr>
    </w:p>
    <w:p>
      <w:pPr>
        <w:spacing w:line="360" w:lineRule="auto"/>
        <w:jc w:val="center"/>
        <w:rPr>
          <w:rFonts w:ascii="Times New Roman" w:hAnsi="Times New Roman" w:eastAsia="方正小标宋简体"/>
          <w:color w:val="FF0000"/>
          <w:sz w:val="56"/>
          <w:szCs w:val="56"/>
        </w:rPr>
      </w:pPr>
      <w:r>
        <w:rPr>
          <w:rFonts w:hint="eastAsia" w:ascii="Times New Roman" w:hAnsi="Times New Roman" w:eastAsia="方正小标宋简体"/>
          <w:color w:val="FF0000"/>
          <w:sz w:val="56"/>
          <w:szCs w:val="56"/>
          <w:lang w:eastAsia="zh-CN"/>
        </w:rPr>
        <w:t>县</w:t>
      </w:r>
      <w:r>
        <w:rPr>
          <w:rFonts w:hint="eastAsia" w:ascii="Times New Roman" w:hAnsi="Times New Roman" w:eastAsia="方正小标宋简体"/>
          <w:color w:val="FF0000"/>
          <w:sz w:val="56"/>
          <w:szCs w:val="56"/>
        </w:rPr>
        <w:t>局</w:t>
      </w:r>
      <w:r>
        <w:rPr>
          <w:rFonts w:ascii="Times New Roman" w:hAnsi="Times New Roman" w:eastAsia="方正小标宋简体"/>
          <w:color w:val="FF0000"/>
          <w:sz w:val="56"/>
          <w:szCs w:val="56"/>
        </w:rPr>
        <w:t>制止餐饮浪费专项行动</w:t>
      </w:r>
    </w:p>
    <w:p>
      <w:pPr>
        <w:spacing w:line="360" w:lineRule="auto"/>
        <w:jc w:val="center"/>
        <w:rPr>
          <w:rFonts w:ascii="Times New Roman" w:hAnsi="Times New Roman" w:eastAsia="方正小标宋简体"/>
          <w:color w:val="FF0000"/>
          <w:sz w:val="40"/>
          <w:szCs w:val="40"/>
        </w:rPr>
      </w:pPr>
      <w:r>
        <w:rPr>
          <w:rFonts w:ascii="Times New Roman" w:hAnsi="Times New Roman" w:eastAsia="方正小标宋简体"/>
          <w:color w:val="FF0000"/>
          <w:sz w:val="56"/>
          <w:szCs w:val="56"/>
        </w:rPr>
        <w:t>会议纪要</w:t>
      </w:r>
    </w:p>
    <w:p>
      <w:pPr>
        <w:spacing w:line="320" w:lineRule="exact"/>
        <w:jc w:val="center"/>
        <w:rPr>
          <w:rFonts w:ascii="Times New Roman" w:hAnsi="Times New Roman" w:eastAsia="楷体_GB2312"/>
          <w:sz w:val="30"/>
          <w:szCs w:val="30"/>
        </w:rPr>
      </w:pPr>
    </w:p>
    <w:p>
      <w:pPr>
        <w:spacing w:line="320" w:lineRule="exact"/>
        <w:rPr>
          <w:rFonts w:ascii="Times New Roman" w:hAnsi="Times New Roman" w:eastAsia="仿宋_GB2312"/>
          <w:szCs w:val="24"/>
        </w:rPr>
      </w:pPr>
      <w:r>
        <w:rPr>
          <w:rFonts w:hint="eastAsia" w:ascii="Times New Roman" w:hAnsi="Times New Roman" w:eastAsia="楷体_GB2312"/>
          <w:sz w:val="30"/>
          <w:szCs w:val="30"/>
          <w:lang w:eastAsia="zh-CN"/>
        </w:rPr>
        <w:t>县</w:t>
      </w:r>
      <w:r>
        <w:rPr>
          <w:rFonts w:hint="eastAsia" w:ascii="Times New Roman" w:hAnsi="Times New Roman" w:eastAsia="楷体_GB2312"/>
          <w:sz w:val="30"/>
          <w:szCs w:val="30"/>
        </w:rPr>
        <w:t>局</w:t>
      </w:r>
      <w:r>
        <w:rPr>
          <w:rFonts w:ascii="Times New Roman" w:hAnsi="Times New Roman" w:eastAsia="楷体_GB2312"/>
          <w:sz w:val="30"/>
          <w:szCs w:val="30"/>
        </w:rPr>
        <w:t xml:space="preserve">专项行动领导小组综合协调组   </w:t>
      </w:r>
      <w:r>
        <w:rPr>
          <w:rFonts w:hint="eastAsia" w:ascii="Times New Roman" w:hAnsi="Times New Roman" w:eastAsia="楷体_GB2312"/>
          <w:sz w:val="30"/>
          <w:szCs w:val="30"/>
        </w:rPr>
        <w:t xml:space="preserve">         </w:t>
      </w:r>
      <w:r>
        <w:rPr>
          <w:rFonts w:ascii="Times New Roman" w:hAnsi="Times New Roman" w:eastAsia="楷体_GB2312"/>
          <w:sz w:val="30"/>
          <w:szCs w:val="30"/>
        </w:rPr>
        <w:t xml:space="preserve">  2023年</w:t>
      </w:r>
      <w:r>
        <w:rPr>
          <w:rFonts w:hint="eastAsia" w:ascii="Times New Roman" w:hAnsi="Times New Roman" w:eastAsia="楷体_GB2312"/>
          <w:sz w:val="30"/>
          <w:szCs w:val="30"/>
        </w:rPr>
        <w:t>x</w:t>
      </w:r>
      <w:r>
        <w:rPr>
          <w:rFonts w:ascii="Times New Roman" w:hAnsi="Times New Roman" w:eastAsia="楷体_GB2312"/>
          <w:sz w:val="30"/>
          <w:szCs w:val="30"/>
        </w:rPr>
        <w:t>月</w:t>
      </w:r>
      <w:r>
        <w:rPr>
          <w:rFonts w:hint="eastAsia" w:ascii="Times New Roman" w:hAnsi="Times New Roman" w:eastAsia="楷体_GB2312"/>
          <w:sz w:val="30"/>
          <w:szCs w:val="30"/>
        </w:rPr>
        <w:t>x</w:t>
      </w:r>
      <w:r>
        <w:rPr>
          <w:rFonts w:ascii="Times New Roman" w:hAnsi="Times New Roman" w:eastAsia="楷体_GB2312"/>
          <w:sz w:val="30"/>
          <w:szCs w:val="30"/>
        </w:rPr>
        <w:t>日</w:t>
      </w:r>
    </w:p>
    <w:p>
      <w:pPr>
        <w:spacing w:line="240" w:lineRule="exact"/>
        <w:rPr>
          <w:rFonts w:ascii="Times New Roman" w:hAnsi="Times New Roman" w:eastAsia="楷体"/>
          <w:szCs w:val="24"/>
        </w:rPr>
      </w:pPr>
      <w:r>
        <w:rPr>
          <w:rFonts w:ascii="Times New Roman" w:hAnsi="Times New Roman"/>
          <w:szCs w:val="24"/>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25400</wp:posOffset>
                </wp:positionV>
                <wp:extent cx="5806440" cy="0"/>
                <wp:effectExtent l="14605" t="14605" r="17780" b="1397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806440" cy="0"/>
                        </a:xfrm>
                        <a:prstGeom prst="line">
                          <a:avLst/>
                        </a:prstGeom>
                        <a:noFill/>
                        <a:ln w="22225" cmpd="sng">
                          <a:solidFill>
                            <a:srgbClr val="FF0000"/>
                          </a:solidFill>
                          <a:round/>
                        </a:ln>
                      </wps:spPr>
                      <wps:bodyPr/>
                    </wps:wsp>
                  </a:graphicData>
                </a:graphic>
              </wp:anchor>
            </w:drawing>
          </mc:Choice>
          <mc:Fallback>
            <w:pict>
              <v:line id="_x0000_s1026" o:spid="_x0000_s1026" o:spt="20" style="position:absolute;left:0pt;margin-left:-5.7pt;margin-top:2pt;height:0pt;width:457.2pt;z-index:251659264;mso-width-relative:page;mso-height-relative:page;" filled="f" stroked="t" coordsize="21600,21600" o:gfxdata="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otC&#10;HdUAAAAHAQAADwAAAAAAAAABACAAAAAiAAAAZHJzL2Rvd25yZXYueG1sUEsBAhQAFAAAAAgAh07i&#10;QMjTAo/sAQAAtgMAAA4AAAAAAAAAAQAgAAAAJAEAAGRycy9lMm9Eb2MueG1sUEsFBgAAAAAGAAYA&#10;WQEAAIIFAAAAAA==&#10;">
                <v:fill on="f" focussize="0,0"/>
                <v:stroke weight="1.75pt" color="#FF0000" joinstyle="round"/>
                <v:imagedata o:title=""/>
                <o:lock v:ext="edit" aspectratio="f"/>
              </v:line>
            </w:pict>
          </mc:Fallback>
        </mc:AlternateContent>
      </w:r>
    </w:p>
    <w:p>
      <w:pPr>
        <w:wordWrap w:val="0"/>
        <w:spacing w:line="560" w:lineRule="exact"/>
        <w:ind w:firstLine="640" w:firstLineChars="200"/>
        <w:rPr>
          <w:rFonts w:ascii="仿宋_GB2312" w:hAnsi="仿宋_GB2312" w:eastAsia="仿宋_GB2312" w:cs="仿宋_GB2312"/>
          <w:sz w:val="32"/>
          <w:szCs w:val="32"/>
        </w:rPr>
      </w:pPr>
    </w:p>
    <w:p>
      <w:pPr>
        <w:wordWrap w:val="0"/>
        <w:spacing w:line="560" w:lineRule="exact"/>
        <w:ind w:firstLine="640" w:firstLineChars="200"/>
        <w:rPr>
          <w:rFonts w:ascii="仿宋_GB2312" w:hAnsi="仿宋_GB2312" w:eastAsia="仿宋_GB2312" w:cs="仿宋_GB2312"/>
          <w:sz w:val="32"/>
          <w:szCs w:val="32"/>
        </w:rPr>
      </w:pPr>
    </w:p>
    <w:p>
      <w:pPr>
        <w:wordWrap w:val="0"/>
        <w:spacing w:line="560" w:lineRule="exact"/>
        <w:ind w:firstLine="640" w:firstLineChars="200"/>
        <w:rPr>
          <w:rFonts w:ascii="仿宋_GB2312" w:hAnsi="仿宋_GB2312" w:eastAsia="仿宋_GB2312" w:cs="仿宋_GB2312"/>
          <w:sz w:val="32"/>
          <w:szCs w:val="32"/>
        </w:rPr>
      </w:pPr>
    </w:p>
    <w:p>
      <w:pPr>
        <w:wordWrap w:val="0"/>
        <w:spacing w:line="560" w:lineRule="exact"/>
        <w:ind w:firstLine="640" w:firstLineChars="200"/>
        <w:rPr>
          <w:rFonts w:ascii="仿宋_GB2312" w:hAnsi="仿宋_GB2312" w:eastAsia="仿宋_GB2312" w:cs="仿宋_GB2312"/>
          <w:sz w:val="32"/>
          <w:szCs w:val="32"/>
        </w:rPr>
      </w:pPr>
    </w:p>
    <w:p>
      <w:pPr>
        <w:wordWrap w:val="0"/>
        <w:spacing w:line="560" w:lineRule="exact"/>
        <w:ind w:firstLine="640" w:firstLineChars="200"/>
        <w:rPr>
          <w:rFonts w:ascii="仿宋_GB2312" w:hAnsi="仿宋_GB2312" w:eastAsia="仿宋_GB2312" w:cs="仿宋_GB2312"/>
          <w:sz w:val="32"/>
          <w:szCs w:val="32"/>
        </w:rPr>
      </w:pPr>
    </w:p>
    <w:p>
      <w:pPr>
        <w:wordWrap w:val="0"/>
        <w:spacing w:line="560" w:lineRule="exact"/>
        <w:ind w:firstLine="640" w:firstLineChars="200"/>
        <w:rPr>
          <w:rFonts w:ascii="仿宋_GB2312" w:hAnsi="仿宋_GB2312" w:eastAsia="仿宋_GB2312" w:cs="仿宋_GB2312"/>
          <w:sz w:val="32"/>
          <w:szCs w:val="32"/>
        </w:rPr>
      </w:pPr>
    </w:p>
    <w:p>
      <w:pPr>
        <w:wordWrap w:val="0"/>
        <w:spacing w:line="560" w:lineRule="exact"/>
        <w:ind w:firstLine="640" w:firstLineChars="200"/>
        <w:rPr>
          <w:rFonts w:ascii="仿宋_GB2312" w:hAnsi="仿宋_GB2312" w:eastAsia="仿宋_GB2312" w:cs="仿宋_GB2312"/>
          <w:sz w:val="32"/>
          <w:szCs w:val="32"/>
        </w:rPr>
      </w:pPr>
    </w:p>
    <w:p>
      <w:pPr>
        <w:wordWrap w:val="0"/>
        <w:spacing w:line="560" w:lineRule="exact"/>
        <w:ind w:firstLine="640" w:firstLineChars="200"/>
        <w:rPr>
          <w:rFonts w:ascii="仿宋_GB2312" w:hAnsi="仿宋_GB2312" w:eastAsia="仿宋_GB2312" w:cs="仿宋_GB2312"/>
          <w:sz w:val="32"/>
          <w:szCs w:val="32"/>
        </w:rPr>
      </w:pPr>
    </w:p>
    <w:p>
      <w:pPr>
        <w:wordWrap w:val="0"/>
        <w:spacing w:line="560" w:lineRule="exact"/>
        <w:ind w:firstLine="640" w:firstLineChars="200"/>
        <w:rPr>
          <w:rFonts w:ascii="仿宋_GB2312" w:hAnsi="仿宋_GB2312" w:eastAsia="仿宋_GB2312" w:cs="仿宋_GB2312"/>
          <w:sz w:val="32"/>
          <w:szCs w:val="32"/>
        </w:rPr>
      </w:pPr>
    </w:p>
    <w:p>
      <w:pPr>
        <w:wordWrap w:val="0"/>
        <w:spacing w:line="560" w:lineRule="exact"/>
        <w:rPr>
          <w:rFonts w:ascii="仿宋_GB2312" w:hAnsi="仿宋_GB2312" w:eastAsia="仿宋_GB2312" w:cs="仿宋_GB2312"/>
          <w:sz w:val="32"/>
          <w:szCs w:val="32"/>
        </w:rPr>
      </w:pPr>
    </w:p>
    <w:p>
      <w:pPr>
        <w:wordWrap w:val="0"/>
        <w:spacing w:line="560" w:lineRule="exact"/>
        <w:ind w:firstLine="640" w:firstLineChars="200"/>
        <w:rPr>
          <w:rFonts w:ascii="仿宋_GB2312" w:hAnsi="仿宋_GB2312" w:eastAsia="仿宋_GB2312" w:cs="仿宋_GB2312"/>
          <w:sz w:val="32"/>
          <w:szCs w:val="32"/>
        </w:rPr>
      </w:pPr>
    </w:p>
    <w:p>
      <w:pPr>
        <w:suppressAutoHyphens/>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5940" cy="0"/>
                <wp:effectExtent l="0" t="0" r="22860" b="1905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0pt;height:0pt;width:442.2pt;z-index:251660288;mso-width-relative:page;mso-height-relative:page;" filled="f" stroked="t" coordsize="21600,21600" o:gfxdata="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HDNZtIAAAAC&#10;AQAADwAAAAAAAAABACAAAAAiAAAAZHJzL2Rvd25yZXYueG1sUEsBAhQAFAAAAAgAh07iQI0hXhfp&#10;AQAAuAMAAA4AAAAAAAAAAQAgAAAAIQEAAGRycy9lMm9Eb2MueG1sUEsFBgAAAAAGAAYAWQEAAHwF&#10;A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 xml:space="preserve">  报：</w:t>
      </w:r>
      <w:r>
        <w:rPr>
          <w:rFonts w:hint="eastAsia" w:ascii="仿宋_GB2312" w:hAnsi="仿宋_GB2312" w:eastAsia="仿宋_GB2312" w:cs="仿宋_GB2312"/>
          <w:sz w:val="28"/>
          <w:szCs w:val="28"/>
          <w:lang w:eastAsia="zh-CN"/>
        </w:rPr>
        <w:t>县</w:t>
      </w:r>
      <w:r>
        <w:rPr>
          <w:rFonts w:hint="eastAsia" w:ascii="仿宋_GB2312" w:hAnsi="仿宋_GB2312" w:eastAsia="仿宋_GB2312" w:cs="仿宋_GB2312"/>
          <w:sz w:val="28"/>
          <w:szCs w:val="28"/>
        </w:rPr>
        <w:t>局主要负责同志、分管负责同志。</w:t>
      </w:r>
    </w:p>
    <w:p>
      <w:pPr>
        <w:suppressAutoHyphens/>
        <w:spacing w:line="400" w:lineRule="exact"/>
        <w:rPr>
          <w:rFonts w:ascii="仿宋_GB2312" w:hAnsi="仿宋_GB2312" w:eastAsia="仿宋_GB2312" w:cs="仿宋_GB2312"/>
          <w:spacing w:val="-11"/>
          <w:sz w:val="28"/>
          <w:szCs w:val="28"/>
        </w:rPr>
      </w:pPr>
      <w:r>
        <w:rPr>
          <w:rFonts w:hint="eastAsia" w:ascii="仿宋_GB2312" w:hAnsi="仿宋_GB2312" w:eastAsia="仿宋_GB2312" w:cs="仿宋_GB2312"/>
          <w:sz w:val="28"/>
          <w:szCs w:val="28"/>
        </w:rPr>
        <w:t xml:space="preserve">  发：各专项工作小组</w:t>
      </w:r>
      <w:r>
        <w:rPr>
          <w:rFonts w:hint="eastAsia" w:ascii="仿宋_GB2312" w:hAnsi="仿宋_GB2312" w:eastAsia="仿宋_GB2312" w:cs="仿宋_GB2312"/>
          <w:spacing w:val="-11"/>
          <w:sz w:val="28"/>
          <w:szCs w:val="28"/>
        </w:rPr>
        <w:t>。</w:t>
      </w:r>
    </w:p>
    <w:p>
      <w:pPr>
        <w:suppressAutoHyphens/>
        <w:spacing w:line="400" w:lineRule="exact"/>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 xml:space="preserve">  抄：</w:t>
      </w:r>
      <w:r>
        <w:rPr>
          <w:rFonts w:hint="eastAsia" w:ascii="仿宋_GB2312" w:hAnsi="仿宋_GB2312" w:eastAsia="仿宋_GB2312" w:cs="仿宋_GB2312"/>
          <w:sz w:val="28"/>
          <w:szCs w:val="28"/>
          <w:lang w:eastAsia="zh-CN"/>
        </w:rPr>
        <w:t>局</w:t>
      </w:r>
      <w:r>
        <w:rPr>
          <w:rFonts w:hint="eastAsia" w:ascii="仿宋_GB2312" w:hAnsi="仿宋_GB2312" w:eastAsia="仿宋_GB2312" w:cs="仿宋_GB2312"/>
          <w:sz w:val="28"/>
          <w:szCs w:val="28"/>
        </w:rPr>
        <w:t>纪检监察</w:t>
      </w:r>
      <w:r>
        <w:rPr>
          <w:rFonts w:hint="eastAsia" w:ascii="仿宋_GB2312" w:hAnsi="仿宋_GB2312" w:eastAsia="仿宋_GB2312" w:cs="仿宋_GB2312"/>
          <w:sz w:val="28"/>
          <w:szCs w:val="28"/>
          <w:lang w:eastAsia="zh-CN"/>
        </w:rPr>
        <w:t>室</w:t>
      </w:r>
      <w:r>
        <w:rPr>
          <w:rFonts w:hint="eastAsia" w:ascii="仿宋_GB2312" w:hAnsi="仿宋_GB2312" w:eastAsia="仿宋_GB2312" w:cs="仿宋_GB2312"/>
          <w:sz w:val="28"/>
          <w:szCs w:val="28"/>
        </w:rPr>
        <w:t>。</w:t>
      </w:r>
    </w:p>
    <w:p>
      <w:pPr>
        <w:spacing w:line="160" w:lineRule="exact"/>
        <w:ind w:firstLine="6160" w:firstLineChars="2200"/>
        <w:rPr>
          <w:rFonts w:ascii="黑体" w:hAnsi="黑体" w:eastAsia="黑体" w:cs="黑体"/>
          <w:sz w:val="32"/>
          <w:szCs w:val="32"/>
          <w:lang w:val="zh-CN"/>
        </w:rPr>
      </w:pPr>
      <w:r>
        <w:rPr>
          <w:sz w:val="28"/>
          <w:szCs w:val="28"/>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4445</wp:posOffset>
                </wp:positionV>
                <wp:extent cx="5615940" cy="0"/>
                <wp:effectExtent l="0" t="0" r="22860" b="1905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75pt;margin-top:0.35pt;height:0pt;width:442.2pt;z-index:251661312;mso-width-relative:page;mso-height-relative:page;" filled="f" stroked="t" coordsize="21600,21600" o:gfxdata="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MQeZzTAAAA&#10;BAEAAA8AAAAAAAAAAQAgAAAAIgAAAGRycy9kb3ducmV2LnhtbFBLAQIUABQAAAAIAIdO4kArOGVT&#10;6QEAALgDAAAOAAAAAAAAAAEAIAAAACIBAABkcnMvZTJvRG9jLnhtbFBLBQYAAAAABgAGAFkBAAB9&#10;BQAAAAA=&#10;">
                <v:fill on="f" focussize="0,0"/>
                <v:stroke color="#000000" joinstyle="round"/>
                <v:imagedata o:title=""/>
                <o:lock v:ext="edit" aspectratio="f"/>
              </v:line>
            </w:pict>
          </mc:Fallback>
        </mc:AlternateContent>
      </w:r>
    </w:p>
    <w:p>
      <w:pPr>
        <w:pStyle w:val="3"/>
        <w:ind w:firstLine="560"/>
        <w:rPr>
          <w:lang w:val="zh-CN"/>
        </w:rPr>
        <w:sectPr>
          <w:footerReference r:id="rId6" w:type="default"/>
          <w:pgSz w:w="11906" w:h="16838"/>
          <w:pgMar w:top="2098" w:right="1247" w:bottom="1984" w:left="1247" w:header="851" w:footer="992" w:gutter="0"/>
          <w:pgNumType w:fmt="numberInDash"/>
          <w:cols w:space="720" w:num="1"/>
          <w:docGrid w:type="lines" w:linePitch="324" w:charSpace="0"/>
        </w:sectPr>
      </w:pPr>
    </w:p>
    <w:p>
      <w:pPr>
        <w:spacing w:line="560" w:lineRule="exact"/>
        <w:rPr>
          <w:rFonts w:ascii="黑体" w:hAnsi="黑体" w:eastAsia="黑体" w:cs="黑体"/>
          <w:sz w:val="32"/>
          <w:szCs w:val="32"/>
        </w:rPr>
      </w:pPr>
      <w:r>
        <w:rPr>
          <w:rFonts w:hint="eastAsia" w:ascii="黑体" w:hAnsi="黑体" w:eastAsia="黑体" w:cs="黑体"/>
          <w:sz w:val="32"/>
          <w:szCs w:val="32"/>
        </w:rPr>
        <w:t>附件5</w:t>
      </w:r>
    </w:p>
    <w:p>
      <w:pPr>
        <w:rPr>
          <w:rFonts w:ascii="Times New Roman" w:hAnsi="Times New Roman"/>
          <w:szCs w:val="24"/>
        </w:rPr>
      </w:pPr>
    </w:p>
    <w:p>
      <w:pPr>
        <w:rPr>
          <w:rFonts w:ascii="Times New Roman" w:hAnsi="Times New Roman"/>
          <w:szCs w:val="24"/>
        </w:rPr>
      </w:pPr>
    </w:p>
    <w:p>
      <w:pPr>
        <w:spacing w:line="360" w:lineRule="auto"/>
        <w:jc w:val="center"/>
        <w:rPr>
          <w:rFonts w:ascii="Times New Roman" w:hAnsi="Times New Roman" w:eastAsia="方正小标宋简体"/>
          <w:color w:val="FF0000"/>
          <w:sz w:val="56"/>
          <w:szCs w:val="56"/>
        </w:rPr>
      </w:pPr>
      <w:r>
        <w:rPr>
          <w:rFonts w:hint="eastAsia" w:ascii="Times New Roman" w:hAnsi="Times New Roman" w:eastAsia="方正小标宋简体"/>
          <w:color w:val="FF0000"/>
          <w:sz w:val="56"/>
          <w:szCs w:val="56"/>
          <w:lang w:eastAsia="zh-CN"/>
        </w:rPr>
        <w:t>寿县</w:t>
      </w:r>
      <w:r>
        <w:rPr>
          <w:rFonts w:ascii="Times New Roman" w:hAnsi="Times New Roman" w:eastAsia="方正小标宋简体"/>
          <w:color w:val="FF0000"/>
          <w:sz w:val="56"/>
          <w:szCs w:val="56"/>
        </w:rPr>
        <w:t>制止餐饮浪费专项行动</w:t>
      </w:r>
    </w:p>
    <w:p>
      <w:pPr>
        <w:spacing w:line="360" w:lineRule="auto"/>
        <w:jc w:val="center"/>
        <w:rPr>
          <w:rFonts w:ascii="Times New Roman" w:hAnsi="Times New Roman" w:eastAsia="方正小标宋简体"/>
          <w:color w:val="FF0000"/>
          <w:sz w:val="40"/>
          <w:szCs w:val="40"/>
        </w:rPr>
      </w:pPr>
      <w:r>
        <w:rPr>
          <w:rFonts w:hint="eastAsia" w:ascii="Times New Roman" w:hAnsi="Times New Roman" w:eastAsia="方正小标宋简体"/>
          <w:color w:val="FF0000"/>
          <w:sz w:val="56"/>
          <w:szCs w:val="56"/>
        </w:rPr>
        <w:t>工作要情</w:t>
      </w:r>
    </w:p>
    <w:p>
      <w:pPr>
        <w:spacing w:line="320" w:lineRule="exact"/>
        <w:jc w:val="center"/>
        <w:rPr>
          <w:rFonts w:ascii="Times New Roman" w:hAnsi="Times New Roman" w:eastAsia="楷体_GB2312"/>
          <w:sz w:val="30"/>
          <w:szCs w:val="30"/>
        </w:rPr>
      </w:pPr>
    </w:p>
    <w:p>
      <w:pPr>
        <w:spacing w:line="320" w:lineRule="exact"/>
        <w:jc w:val="center"/>
        <w:rPr>
          <w:rFonts w:ascii="Times New Roman" w:hAnsi="Times New Roman" w:eastAsia="楷体_GB2312"/>
          <w:sz w:val="30"/>
          <w:szCs w:val="30"/>
        </w:rPr>
      </w:pPr>
      <w:r>
        <w:rPr>
          <w:rFonts w:ascii="Times New Roman" w:hAnsi="Times New Roman" w:eastAsia="楷体_GB2312"/>
          <w:sz w:val="30"/>
          <w:szCs w:val="30"/>
        </w:rPr>
        <w:t>第  期</w:t>
      </w:r>
    </w:p>
    <w:p>
      <w:pPr>
        <w:spacing w:line="320" w:lineRule="exact"/>
        <w:jc w:val="center"/>
        <w:rPr>
          <w:rFonts w:ascii="Times New Roman" w:hAnsi="Times New Roman" w:eastAsia="楷体_GB2312"/>
          <w:sz w:val="30"/>
          <w:szCs w:val="30"/>
        </w:rPr>
      </w:pPr>
    </w:p>
    <w:p>
      <w:pPr>
        <w:spacing w:line="320" w:lineRule="exact"/>
        <w:jc w:val="center"/>
        <w:rPr>
          <w:rFonts w:ascii="Times New Roman" w:hAnsi="Times New Roman" w:eastAsia="楷体_GB2312"/>
          <w:sz w:val="30"/>
          <w:szCs w:val="30"/>
        </w:rPr>
      </w:pPr>
    </w:p>
    <w:p>
      <w:pPr>
        <w:spacing w:line="320" w:lineRule="exact"/>
        <w:rPr>
          <w:rFonts w:ascii="Times New Roman" w:hAnsi="Times New Roman" w:eastAsia="仿宋_GB2312"/>
          <w:szCs w:val="24"/>
        </w:rPr>
      </w:pPr>
      <w:r>
        <w:rPr>
          <w:rFonts w:hint="eastAsia" w:ascii="Times New Roman" w:hAnsi="Times New Roman" w:eastAsia="楷体_GB2312"/>
          <w:sz w:val="30"/>
          <w:szCs w:val="30"/>
          <w:lang w:eastAsia="zh-CN"/>
        </w:rPr>
        <w:t>县</w:t>
      </w:r>
      <w:r>
        <w:rPr>
          <w:rFonts w:hint="eastAsia" w:ascii="Times New Roman" w:hAnsi="Times New Roman" w:eastAsia="楷体_GB2312"/>
          <w:sz w:val="30"/>
          <w:szCs w:val="30"/>
        </w:rPr>
        <w:t>局</w:t>
      </w:r>
      <w:r>
        <w:rPr>
          <w:rFonts w:ascii="Times New Roman" w:hAnsi="Times New Roman" w:eastAsia="楷体_GB2312"/>
          <w:sz w:val="30"/>
          <w:szCs w:val="30"/>
        </w:rPr>
        <w:t xml:space="preserve">专项行动领导小组综合协调组  </w:t>
      </w:r>
      <w:r>
        <w:rPr>
          <w:rFonts w:hint="eastAsia" w:ascii="Times New Roman" w:hAnsi="Times New Roman" w:eastAsia="楷体_GB2312"/>
          <w:sz w:val="30"/>
          <w:szCs w:val="30"/>
        </w:rPr>
        <w:t xml:space="preserve">          </w:t>
      </w:r>
      <w:r>
        <w:rPr>
          <w:rFonts w:ascii="Times New Roman" w:hAnsi="Times New Roman" w:eastAsia="楷体_GB2312"/>
          <w:sz w:val="30"/>
          <w:szCs w:val="30"/>
        </w:rPr>
        <w:t xml:space="preserve">  2023年</w:t>
      </w:r>
      <w:r>
        <w:rPr>
          <w:rFonts w:hint="eastAsia" w:ascii="Times New Roman" w:hAnsi="Times New Roman" w:eastAsia="楷体_GB2312"/>
          <w:sz w:val="30"/>
          <w:szCs w:val="30"/>
        </w:rPr>
        <w:t>x</w:t>
      </w:r>
      <w:r>
        <w:rPr>
          <w:rFonts w:ascii="Times New Roman" w:hAnsi="Times New Roman" w:eastAsia="楷体_GB2312"/>
          <w:sz w:val="30"/>
          <w:szCs w:val="30"/>
        </w:rPr>
        <w:t>月</w:t>
      </w:r>
      <w:r>
        <w:rPr>
          <w:rFonts w:hint="eastAsia" w:ascii="Times New Roman" w:hAnsi="Times New Roman" w:eastAsia="楷体_GB2312"/>
          <w:sz w:val="30"/>
          <w:szCs w:val="30"/>
        </w:rPr>
        <w:t>x</w:t>
      </w:r>
      <w:r>
        <w:rPr>
          <w:rFonts w:ascii="Times New Roman" w:hAnsi="Times New Roman" w:eastAsia="楷体_GB2312"/>
          <w:sz w:val="30"/>
          <w:szCs w:val="30"/>
        </w:rPr>
        <w:t>日</w:t>
      </w:r>
    </w:p>
    <w:p>
      <w:pPr>
        <w:spacing w:line="330" w:lineRule="exact"/>
        <w:rPr>
          <w:rFonts w:ascii="Times New Roman" w:hAnsi="Times New Roman" w:eastAsia="楷体"/>
          <w:szCs w:val="24"/>
        </w:rPr>
      </w:pPr>
      <w:r>
        <w:rPr>
          <w:rFonts w:ascii="Times New Roman" w:hAnsi="Times New Roman"/>
          <w:szCs w:val="24"/>
        </w:rPr>
        <mc:AlternateContent>
          <mc:Choice Requires="wps">
            <w:drawing>
              <wp:anchor distT="0" distB="0" distL="114300" distR="114300" simplePos="0" relativeHeight="251662336" behindDoc="0" locked="0" layoutInCell="1" allowOverlap="1">
                <wp:simplePos x="0" y="0"/>
                <wp:positionH relativeFrom="column">
                  <wp:posOffset>-72390</wp:posOffset>
                </wp:positionH>
                <wp:positionV relativeFrom="paragraph">
                  <wp:posOffset>25400</wp:posOffset>
                </wp:positionV>
                <wp:extent cx="5806440" cy="0"/>
                <wp:effectExtent l="14605" t="14605" r="17780" b="1397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806440" cy="0"/>
                        </a:xfrm>
                        <a:prstGeom prst="line">
                          <a:avLst/>
                        </a:prstGeom>
                        <a:noFill/>
                        <a:ln w="22225" cmpd="sng">
                          <a:solidFill>
                            <a:srgbClr val="FF0000"/>
                          </a:solidFill>
                          <a:round/>
                        </a:ln>
                      </wps:spPr>
                      <wps:bodyPr/>
                    </wps:wsp>
                  </a:graphicData>
                </a:graphic>
              </wp:anchor>
            </w:drawing>
          </mc:Choice>
          <mc:Fallback>
            <w:pict>
              <v:line id="_x0000_s1026" o:spid="_x0000_s1026" o:spt="20" style="position:absolute;left:0pt;margin-left:-5.7pt;margin-top:2pt;height:0pt;width:457.2pt;z-index:251662336;mso-width-relative:page;mso-height-relative:page;" filled="f" stroked="t" coordsize="21600,21600" o:gfxdata="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6i0Id&#10;1QAAAAcBAAAPAAAAAAAAAAEAIAAAACIAAABkcnMvZG93bnJldi54bWxQSwECFAAUAAAACACHTuJA&#10;OMvavOsBAAC2AwAADgAAAAAAAAABACAAAAAkAQAAZHJzL2Uyb0RvYy54bWxQSwUGAAAAAAYABgBZ&#10;AQAAgQUAAAAA&#10;">
                <v:fill on="f" focussize="0,0"/>
                <v:stroke weight="1.75pt" color="#FF0000" joinstyle="round"/>
                <v:imagedata o:title=""/>
                <o:lock v:ext="edit" aspectratio="f"/>
              </v:line>
            </w:pict>
          </mc:Fallback>
        </mc:AlternateContent>
      </w:r>
    </w:p>
    <w:p>
      <w:pPr>
        <w:wordWrap w:val="0"/>
        <w:spacing w:line="560" w:lineRule="exact"/>
        <w:ind w:firstLine="640" w:firstLineChars="200"/>
        <w:rPr>
          <w:rFonts w:ascii="仿宋_GB2312" w:hAnsi="仿宋_GB2312" w:eastAsia="仿宋_GB2312" w:cs="仿宋_GB2312"/>
          <w:sz w:val="32"/>
          <w:szCs w:val="32"/>
        </w:rPr>
      </w:pPr>
    </w:p>
    <w:p>
      <w:pPr>
        <w:wordWrap w:val="0"/>
        <w:spacing w:line="560" w:lineRule="exact"/>
        <w:ind w:firstLine="640" w:firstLineChars="200"/>
        <w:rPr>
          <w:rFonts w:ascii="仿宋_GB2312" w:hAnsi="仿宋_GB2312" w:eastAsia="仿宋_GB2312" w:cs="仿宋_GB2312"/>
          <w:sz w:val="32"/>
          <w:szCs w:val="32"/>
        </w:rPr>
      </w:pPr>
    </w:p>
    <w:p>
      <w:pPr>
        <w:wordWrap w:val="0"/>
        <w:spacing w:line="560" w:lineRule="exact"/>
        <w:ind w:firstLine="640" w:firstLineChars="200"/>
        <w:rPr>
          <w:rFonts w:ascii="仿宋_GB2312" w:hAnsi="仿宋_GB2312" w:eastAsia="仿宋_GB2312" w:cs="仿宋_GB2312"/>
          <w:sz w:val="32"/>
          <w:szCs w:val="32"/>
        </w:rPr>
      </w:pPr>
    </w:p>
    <w:p>
      <w:pPr>
        <w:wordWrap w:val="0"/>
        <w:spacing w:line="560" w:lineRule="exact"/>
        <w:ind w:firstLine="640" w:firstLineChars="200"/>
        <w:rPr>
          <w:rFonts w:ascii="仿宋_GB2312" w:hAnsi="仿宋_GB2312" w:eastAsia="仿宋_GB2312" w:cs="仿宋_GB2312"/>
          <w:sz w:val="32"/>
          <w:szCs w:val="32"/>
        </w:rPr>
      </w:pPr>
    </w:p>
    <w:p>
      <w:pPr>
        <w:wordWrap w:val="0"/>
        <w:spacing w:line="560" w:lineRule="exact"/>
        <w:ind w:firstLine="640" w:firstLineChars="200"/>
        <w:rPr>
          <w:rFonts w:ascii="仿宋_GB2312" w:hAnsi="仿宋_GB2312" w:eastAsia="仿宋_GB2312" w:cs="仿宋_GB2312"/>
          <w:sz w:val="32"/>
          <w:szCs w:val="32"/>
        </w:rPr>
      </w:pPr>
    </w:p>
    <w:p>
      <w:pPr>
        <w:wordWrap w:val="0"/>
        <w:spacing w:line="560" w:lineRule="exact"/>
        <w:rPr>
          <w:rFonts w:ascii="仿宋_GB2312" w:hAnsi="仿宋_GB2312" w:eastAsia="仿宋_GB2312" w:cs="仿宋_GB2312"/>
          <w:sz w:val="32"/>
          <w:szCs w:val="32"/>
        </w:rPr>
      </w:pPr>
    </w:p>
    <w:p>
      <w:pPr>
        <w:wordWrap w:val="0"/>
        <w:spacing w:line="560" w:lineRule="exact"/>
        <w:ind w:firstLine="640" w:firstLineChars="200"/>
        <w:rPr>
          <w:rFonts w:ascii="仿宋_GB2312" w:hAnsi="仿宋_GB2312" w:eastAsia="仿宋_GB2312" w:cs="仿宋_GB2312"/>
          <w:sz w:val="32"/>
          <w:szCs w:val="32"/>
        </w:rPr>
      </w:pPr>
    </w:p>
    <w:p>
      <w:pPr>
        <w:wordWrap w:val="0"/>
        <w:spacing w:line="560" w:lineRule="exact"/>
        <w:rPr>
          <w:rFonts w:ascii="仿宋_GB2312" w:hAnsi="仿宋_GB2312" w:eastAsia="仿宋_GB2312" w:cs="仿宋_GB2312"/>
          <w:sz w:val="32"/>
          <w:szCs w:val="32"/>
        </w:rPr>
      </w:pPr>
    </w:p>
    <w:p>
      <w:pPr>
        <w:suppressAutoHyphens/>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5615940" cy="0"/>
                <wp:effectExtent l="0" t="0" r="22860"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0pt;height:0pt;width:442.2pt;z-index:251663360;mso-width-relative:page;mso-height-relative:page;" filled="f" stroked="t" coordsize="21600,21600" o:gfxdata="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HDNZtIAAAAC&#10;AQAADwAAAAAAAAABACAAAAAiAAAAZHJzL2Rvd25yZXYueG1sUEsBAhQAFAAAAAgAh07iQL5rjhDp&#10;AQAAuAMAAA4AAAAAAAAAAQAgAAAAIQEAAGRycy9lMm9Eb2MueG1sUEsFBgAAAAAGAAYAWQEAAHwF&#10;A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 xml:space="preserve">  报：</w:t>
      </w:r>
      <w:r>
        <w:rPr>
          <w:rFonts w:hint="eastAsia" w:ascii="仿宋_GB2312" w:hAnsi="仿宋_GB2312" w:eastAsia="仿宋_GB2312" w:cs="仿宋_GB2312"/>
          <w:sz w:val="28"/>
          <w:szCs w:val="28"/>
          <w:lang w:eastAsia="zh-CN"/>
        </w:rPr>
        <w:t>县</w:t>
      </w:r>
      <w:r>
        <w:rPr>
          <w:rFonts w:hint="eastAsia" w:ascii="仿宋_GB2312" w:hAnsi="仿宋_GB2312" w:eastAsia="仿宋_GB2312" w:cs="仿宋_GB2312"/>
          <w:sz w:val="28"/>
          <w:szCs w:val="28"/>
        </w:rPr>
        <w:t>局主要负责同志、分管负责同志。</w:t>
      </w:r>
    </w:p>
    <w:p>
      <w:pPr>
        <w:suppressAutoHyphens/>
        <w:spacing w:line="400" w:lineRule="exact"/>
        <w:rPr>
          <w:rFonts w:ascii="仿宋_GB2312" w:hAnsi="仿宋_GB2312" w:eastAsia="仿宋_GB2312" w:cs="仿宋_GB2312"/>
          <w:spacing w:val="-11"/>
          <w:sz w:val="28"/>
          <w:szCs w:val="28"/>
        </w:rPr>
      </w:pPr>
      <w:r>
        <w:rPr>
          <w:rFonts w:hint="eastAsia" w:ascii="仿宋_GB2312" w:hAnsi="仿宋_GB2312" w:eastAsia="仿宋_GB2312" w:cs="仿宋_GB2312"/>
          <w:sz w:val="28"/>
          <w:szCs w:val="28"/>
        </w:rPr>
        <w:t xml:space="preserve">  发：各市场监管</w:t>
      </w:r>
      <w:r>
        <w:rPr>
          <w:rFonts w:hint="eastAsia" w:ascii="仿宋_GB2312" w:hAnsi="仿宋_GB2312" w:eastAsia="仿宋_GB2312" w:cs="仿宋_GB2312"/>
          <w:sz w:val="28"/>
          <w:szCs w:val="28"/>
          <w:lang w:eastAsia="zh-CN"/>
        </w:rPr>
        <w:t>所</w:t>
      </w:r>
      <w:r>
        <w:rPr>
          <w:rFonts w:hint="eastAsia" w:ascii="仿宋_GB2312" w:hAnsi="仿宋_GB2312" w:eastAsia="仿宋_GB2312" w:cs="仿宋_GB2312"/>
          <w:sz w:val="28"/>
          <w:szCs w:val="28"/>
        </w:rPr>
        <w:t>，各专项工作小组</w:t>
      </w:r>
      <w:r>
        <w:rPr>
          <w:rFonts w:hint="eastAsia" w:ascii="仿宋_GB2312" w:hAnsi="仿宋_GB2312" w:eastAsia="仿宋_GB2312" w:cs="仿宋_GB2312"/>
          <w:spacing w:val="-11"/>
          <w:sz w:val="28"/>
          <w:szCs w:val="28"/>
        </w:rPr>
        <w:t>。</w:t>
      </w:r>
    </w:p>
    <w:p>
      <w:pPr>
        <w:suppressAutoHyphens/>
        <w:spacing w:line="400" w:lineRule="exact"/>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 xml:space="preserve">  抄：局纪检监察</w:t>
      </w:r>
      <w:r>
        <w:rPr>
          <w:rFonts w:hint="eastAsia" w:ascii="仿宋_GB2312" w:hAnsi="仿宋_GB2312" w:eastAsia="仿宋_GB2312" w:cs="仿宋_GB2312"/>
          <w:sz w:val="28"/>
          <w:szCs w:val="28"/>
          <w:lang w:eastAsia="zh-CN"/>
        </w:rPr>
        <w:t>室</w:t>
      </w:r>
      <w:r>
        <w:rPr>
          <w:rFonts w:hint="eastAsia" w:ascii="仿宋_GB2312" w:hAnsi="仿宋_GB2312" w:eastAsia="仿宋_GB2312" w:cs="仿宋_GB2312"/>
          <w:sz w:val="28"/>
          <w:szCs w:val="28"/>
        </w:rPr>
        <w:t>。</w:t>
      </w:r>
    </w:p>
    <w:p>
      <w:pPr>
        <w:spacing w:line="160" w:lineRule="exact"/>
        <w:ind w:firstLine="6160" w:firstLineChars="2200"/>
        <w:rPr>
          <w:rFonts w:ascii="黑体" w:hAnsi="黑体" w:eastAsia="黑体" w:cs="黑体"/>
          <w:sz w:val="32"/>
          <w:szCs w:val="32"/>
          <w:lang w:val="zh-CN"/>
        </w:rPr>
      </w:pPr>
      <w:r>
        <w:rPr>
          <w:sz w:val="28"/>
          <w:szCs w:val="28"/>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4445</wp:posOffset>
                </wp:positionV>
                <wp:extent cx="5615940" cy="0"/>
                <wp:effectExtent l="0" t="0" r="22860"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75pt;margin-top:0.35pt;height:0pt;width:442.2pt;z-index:251664384;mso-width-relative:page;mso-height-relative:page;" filled="f" stroked="t" coordsize="21600,21600" o:gfxdata="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jEHmc0wAA&#10;AAQBAAAPAAAAAAAAAAEAIAAAACIAAABkcnMvZG93bnJldi54bWxQSwECFAAUAAAACACHTuJAGHK1&#10;VOoBAAC4AwAADgAAAAAAAAABACAAAAAiAQAAZHJzL2Uyb0RvYy54bWxQSwUGAAAAAAYABgBZAQAA&#10;fgUAAAAA&#10;">
                <v:fill on="f" focussize="0,0"/>
                <v:stroke color="#000000" joinstyle="round"/>
                <v:imagedata o:title=""/>
                <o:lock v:ext="edit" aspectratio="f"/>
              </v:line>
            </w:pict>
          </mc:Fallback>
        </mc:AlternateContent>
      </w:r>
    </w:p>
    <w:p>
      <w:pPr>
        <w:pStyle w:val="3"/>
        <w:ind w:firstLine="560"/>
        <w:rPr>
          <w:lang w:val="zh-CN"/>
        </w:rPr>
        <w:sectPr>
          <w:footerReference r:id="rId7" w:type="default"/>
          <w:pgSz w:w="11906" w:h="16838"/>
          <w:pgMar w:top="2098" w:right="1247" w:bottom="1984" w:left="1247" w:header="851" w:footer="992" w:gutter="0"/>
          <w:pgNumType w:fmt="numberInDash"/>
          <w:cols w:space="720" w:num="1"/>
          <w:docGrid w:type="lines" w:linePitch="324" w:charSpace="0"/>
        </w:sectPr>
      </w:pPr>
    </w:p>
    <w:p>
      <w:pPr>
        <w:spacing w:line="560" w:lineRule="exact"/>
        <w:rPr>
          <w:rFonts w:ascii="黑体" w:hAnsi="黑体" w:eastAsia="黑体" w:cs="黑体"/>
          <w:sz w:val="32"/>
          <w:szCs w:val="32"/>
        </w:rPr>
      </w:pPr>
      <w:r>
        <w:rPr>
          <w:rFonts w:hint="eastAsia" w:ascii="黑体" w:hAnsi="黑体" w:eastAsia="黑体" w:cs="黑体"/>
          <w:sz w:val="32"/>
          <w:szCs w:val="32"/>
        </w:rPr>
        <w:t>附件6</w:t>
      </w:r>
    </w:p>
    <w:p>
      <w:pPr>
        <w:spacing w:line="240" w:lineRule="exact"/>
        <w:ind w:firstLine="4960" w:firstLineChars="1550"/>
        <w:rPr>
          <w:rFonts w:ascii="仿宋_GB2312" w:hAnsi="仿宋_GB2312" w:eastAsia="仿宋_GB2312" w:cs="仿宋_GB2312"/>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全</w:t>
      </w:r>
      <w:r>
        <w:rPr>
          <w:rFonts w:hint="eastAsia" w:ascii="方正小标宋简体" w:hAnsi="方正小标宋简体" w:eastAsia="方正小标宋简体" w:cs="方正小标宋简体"/>
          <w:sz w:val="44"/>
          <w:szCs w:val="44"/>
          <w:lang w:eastAsia="zh-CN"/>
        </w:rPr>
        <w:t>县</w:t>
      </w:r>
      <w:r>
        <w:rPr>
          <w:rFonts w:hint="eastAsia" w:ascii="方正小标宋简体" w:hAnsi="方正小标宋简体" w:eastAsia="方正小标宋简体" w:cs="方正小标宋简体"/>
          <w:sz w:val="44"/>
          <w:szCs w:val="44"/>
        </w:rPr>
        <w:t>制止餐饮浪费专项行动统计表</w:t>
      </w:r>
    </w:p>
    <w:p>
      <w:pPr>
        <w:spacing w:line="240" w:lineRule="exact"/>
        <w:ind w:firstLine="4960" w:firstLineChars="1550"/>
        <w:rPr>
          <w:rFonts w:ascii="仿宋_GB2312" w:hAnsi="仿宋_GB2312" w:eastAsia="仿宋_GB2312" w:cs="仿宋_GB2312"/>
          <w:sz w:val="32"/>
          <w:szCs w:val="32"/>
        </w:rPr>
      </w:pPr>
    </w:p>
    <w:p>
      <w:pPr>
        <w:spacing w:line="440" w:lineRule="exact"/>
        <w:rPr>
          <w:rFonts w:ascii="仿宋_GB2312" w:hAnsi="仿宋_GB2312" w:eastAsia="仿宋_GB2312" w:cs="仿宋_GB2312"/>
          <w:sz w:val="28"/>
          <w:szCs w:val="28"/>
        </w:rPr>
      </w:pPr>
      <w:r>
        <w:rPr>
          <w:rFonts w:hint="eastAsia" w:ascii="黑体" w:hAnsi="黑体" w:eastAsia="黑体" w:cs="黑体"/>
          <w:sz w:val="28"/>
          <w:szCs w:val="28"/>
        </w:rPr>
        <w:t xml:space="preserve"> 填报单位：（加盖公章）                填报日期：</w:t>
      </w:r>
    </w:p>
    <w:tbl>
      <w:tblPr>
        <w:tblStyle w:val="4"/>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3333"/>
        <w:gridCol w:w="4318"/>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10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8"/>
                <w:szCs w:val="28"/>
              </w:rPr>
            </w:pPr>
            <w:r>
              <w:rPr>
                <w:rFonts w:hint="eastAsia" w:eastAsia="黑体"/>
                <w:sz w:val="28"/>
                <w:szCs w:val="28"/>
              </w:rPr>
              <w:t>内容</w:t>
            </w:r>
          </w:p>
        </w:tc>
        <w:tc>
          <w:tcPr>
            <w:tcW w:w="76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8"/>
                <w:szCs w:val="28"/>
              </w:rPr>
            </w:pPr>
            <w:r>
              <w:rPr>
                <w:rFonts w:hint="eastAsia" w:eastAsia="黑体"/>
                <w:sz w:val="28"/>
                <w:szCs w:val="28"/>
              </w:rPr>
              <w:t>具体项目</w:t>
            </w:r>
          </w:p>
        </w:tc>
        <w:tc>
          <w:tcPr>
            <w:tcW w:w="78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8"/>
                <w:szCs w:val="28"/>
              </w:rPr>
            </w:pPr>
            <w:r>
              <w:rPr>
                <w:rFonts w:eastAsia="黑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restart"/>
            <w:tcBorders>
              <w:top w:val="single" w:color="auto" w:sz="4" w:space="0"/>
              <w:left w:val="single" w:color="auto" w:sz="4" w:space="0"/>
              <w:right w:val="single" w:color="auto" w:sz="4" w:space="0"/>
            </w:tcBorders>
            <w:vAlign w:val="center"/>
          </w:tcPr>
          <w:p>
            <w:pPr>
              <w:spacing w:line="240" w:lineRule="exact"/>
              <w:jc w:val="center"/>
              <w:rPr>
                <w:rFonts w:eastAsia="黑体"/>
                <w:szCs w:val="21"/>
              </w:rPr>
            </w:pPr>
            <w:r>
              <w:rPr>
                <w:rFonts w:hint="eastAsia" w:eastAsia="黑体"/>
                <w:szCs w:val="21"/>
              </w:rPr>
              <w:t>一</w:t>
            </w:r>
          </w:p>
          <w:p>
            <w:pPr>
              <w:spacing w:line="240" w:lineRule="exact"/>
              <w:jc w:val="center"/>
              <w:rPr>
                <w:rFonts w:eastAsia="黑体"/>
                <w:szCs w:val="21"/>
              </w:rPr>
            </w:pPr>
            <w:r>
              <w:rPr>
                <w:rFonts w:hint="eastAsia" w:eastAsia="黑体"/>
                <w:szCs w:val="21"/>
              </w:rPr>
              <w:t>餐饮企业落实主体责任情况</w:t>
            </w:r>
          </w:p>
        </w:tc>
        <w:tc>
          <w:tcPr>
            <w:tcW w:w="7651" w:type="dxa"/>
            <w:gridSpan w:val="2"/>
            <w:tcBorders>
              <w:top w:val="single" w:color="auto" w:sz="4" w:space="0"/>
              <w:left w:val="single" w:color="auto" w:sz="4" w:space="0"/>
              <w:bottom w:val="nil"/>
              <w:right w:val="single" w:color="auto" w:sz="4" w:space="0"/>
            </w:tcBorders>
            <w:vAlign w:val="center"/>
          </w:tcPr>
          <w:p>
            <w:pPr>
              <w:spacing w:line="240" w:lineRule="exact"/>
              <w:jc w:val="center"/>
              <w:rPr>
                <w:szCs w:val="21"/>
              </w:rPr>
            </w:pPr>
            <w:r>
              <w:rPr>
                <w:rFonts w:hint="eastAsia"/>
                <w:szCs w:val="21"/>
              </w:rPr>
              <w:t>督促餐饮服务经营者开展自查自纠()家，</w:t>
            </w:r>
          </w:p>
        </w:tc>
        <w:tc>
          <w:tcPr>
            <w:tcW w:w="78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vAlign w:val="center"/>
          </w:tcPr>
          <w:p>
            <w:pPr>
              <w:spacing w:line="240" w:lineRule="exact"/>
              <w:jc w:val="center"/>
              <w:rPr>
                <w:rFonts w:eastAsia="黑体"/>
                <w:szCs w:val="21"/>
              </w:rPr>
            </w:pPr>
          </w:p>
        </w:tc>
        <w:tc>
          <w:tcPr>
            <w:tcW w:w="3333" w:type="dxa"/>
            <w:tcBorders>
              <w:top w:val="nil"/>
              <w:left w:val="single" w:color="auto" w:sz="4" w:space="0"/>
              <w:bottom w:val="nil"/>
              <w:right w:val="single" w:color="auto" w:sz="4" w:space="0"/>
            </w:tcBorders>
          </w:tcPr>
          <w:p>
            <w:pPr>
              <w:spacing w:line="240" w:lineRule="exact"/>
              <w:jc w:val="center"/>
              <w:rPr>
                <w:szCs w:val="21"/>
              </w:rPr>
            </w:pPr>
          </w:p>
        </w:tc>
        <w:tc>
          <w:tcPr>
            <w:tcW w:w="4318" w:type="dxa"/>
            <w:tcBorders>
              <w:top w:val="single" w:color="auto" w:sz="4" w:space="0"/>
              <w:left w:val="single" w:color="auto" w:sz="4" w:space="0"/>
              <w:bottom w:val="single" w:color="auto" w:sz="4" w:space="0"/>
              <w:right w:val="single" w:color="auto" w:sz="4" w:space="0"/>
            </w:tcBorders>
          </w:tcPr>
          <w:p>
            <w:pPr>
              <w:spacing w:line="240" w:lineRule="exact"/>
              <w:jc w:val="center"/>
              <w:rPr>
                <w:szCs w:val="21"/>
              </w:rPr>
            </w:pPr>
            <w:r>
              <w:rPr>
                <w:rFonts w:hint="eastAsia"/>
                <w:szCs w:val="21"/>
              </w:rPr>
              <w:t>提供外卖的()家</w:t>
            </w:r>
          </w:p>
        </w:tc>
        <w:tc>
          <w:tcPr>
            <w:tcW w:w="783" w:type="dxa"/>
            <w:tcBorders>
              <w:top w:val="single" w:color="auto" w:sz="4" w:space="0"/>
              <w:left w:val="single" w:color="auto" w:sz="4" w:space="0"/>
              <w:bottom w:val="single" w:color="auto" w:sz="4" w:space="0"/>
              <w:right w:val="single" w:color="auto" w:sz="4" w:space="0"/>
            </w:tcBorders>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vAlign w:val="center"/>
          </w:tcPr>
          <w:p>
            <w:pPr>
              <w:spacing w:line="240" w:lineRule="exact"/>
              <w:jc w:val="center"/>
              <w:rPr>
                <w:rFonts w:eastAsia="黑体"/>
                <w:szCs w:val="21"/>
              </w:rPr>
            </w:pPr>
          </w:p>
        </w:tc>
        <w:tc>
          <w:tcPr>
            <w:tcW w:w="3333" w:type="dxa"/>
            <w:tcBorders>
              <w:top w:val="nil"/>
              <w:left w:val="single" w:color="auto" w:sz="4" w:space="0"/>
              <w:bottom w:val="nil"/>
              <w:right w:val="single" w:color="auto" w:sz="4" w:space="0"/>
            </w:tcBorders>
          </w:tcPr>
          <w:p>
            <w:pPr>
              <w:spacing w:line="240" w:lineRule="exact"/>
              <w:jc w:val="center"/>
              <w:rPr>
                <w:szCs w:val="21"/>
              </w:rPr>
            </w:pPr>
            <w:r>
              <w:rPr>
                <w:rFonts w:hint="eastAsia"/>
                <w:szCs w:val="21"/>
              </w:rPr>
              <w:t>其中</w:t>
            </w:r>
          </w:p>
        </w:tc>
        <w:tc>
          <w:tcPr>
            <w:tcW w:w="4318" w:type="dxa"/>
            <w:tcBorders>
              <w:top w:val="single" w:color="auto" w:sz="4" w:space="0"/>
              <w:left w:val="single" w:color="auto" w:sz="4" w:space="0"/>
              <w:bottom w:val="single" w:color="auto" w:sz="4" w:space="0"/>
              <w:right w:val="single" w:color="auto" w:sz="4" w:space="0"/>
            </w:tcBorders>
          </w:tcPr>
          <w:p>
            <w:pPr>
              <w:spacing w:line="240" w:lineRule="exact"/>
              <w:jc w:val="center"/>
              <w:rPr>
                <w:szCs w:val="21"/>
              </w:rPr>
            </w:pPr>
            <w:r>
              <w:rPr>
                <w:rFonts w:hint="eastAsia"/>
                <w:szCs w:val="21"/>
              </w:rPr>
              <w:t>提供婚宴服务的()家</w:t>
            </w:r>
          </w:p>
        </w:tc>
        <w:tc>
          <w:tcPr>
            <w:tcW w:w="783" w:type="dxa"/>
            <w:tcBorders>
              <w:top w:val="single" w:color="auto" w:sz="4" w:space="0"/>
              <w:left w:val="single" w:color="auto" w:sz="4" w:space="0"/>
              <w:bottom w:val="single" w:color="auto" w:sz="4" w:space="0"/>
              <w:right w:val="single" w:color="auto" w:sz="4" w:space="0"/>
            </w:tcBorders>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vAlign w:val="center"/>
          </w:tcPr>
          <w:p>
            <w:pPr>
              <w:spacing w:line="240" w:lineRule="exact"/>
              <w:jc w:val="center"/>
              <w:rPr>
                <w:rFonts w:eastAsia="黑体"/>
                <w:szCs w:val="21"/>
              </w:rPr>
            </w:pPr>
          </w:p>
        </w:tc>
        <w:tc>
          <w:tcPr>
            <w:tcW w:w="3333" w:type="dxa"/>
            <w:tcBorders>
              <w:top w:val="nil"/>
              <w:left w:val="single" w:color="auto" w:sz="4" w:space="0"/>
              <w:bottom w:val="single" w:color="auto" w:sz="4" w:space="0"/>
              <w:right w:val="single" w:color="auto" w:sz="4" w:space="0"/>
            </w:tcBorders>
          </w:tcPr>
          <w:p>
            <w:pPr>
              <w:spacing w:line="240" w:lineRule="exact"/>
              <w:jc w:val="center"/>
              <w:rPr>
                <w:szCs w:val="21"/>
              </w:rPr>
            </w:pPr>
          </w:p>
        </w:tc>
        <w:tc>
          <w:tcPr>
            <w:tcW w:w="4318" w:type="dxa"/>
            <w:tcBorders>
              <w:top w:val="single" w:color="auto" w:sz="4" w:space="0"/>
              <w:left w:val="single" w:color="auto" w:sz="4" w:space="0"/>
              <w:bottom w:val="single" w:color="auto" w:sz="4" w:space="0"/>
              <w:right w:val="single" w:color="auto" w:sz="4" w:space="0"/>
            </w:tcBorders>
          </w:tcPr>
          <w:p>
            <w:pPr>
              <w:spacing w:line="240" w:lineRule="exact"/>
              <w:jc w:val="center"/>
              <w:rPr>
                <w:szCs w:val="21"/>
              </w:rPr>
            </w:pPr>
            <w:r>
              <w:rPr>
                <w:rFonts w:hint="eastAsia"/>
                <w:szCs w:val="21"/>
              </w:rPr>
              <w:t>提供自助餐服务的()家</w:t>
            </w:r>
          </w:p>
        </w:tc>
        <w:tc>
          <w:tcPr>
            <w:tcW w:w="783" w:type="dxa"/>
            <w:tcBorders>
              <w:top w:val="single" w:color="auto" w:sz="4" w:space="0"/>
              <w:left w:val="single" w:color="auto" w:sz="4" w:space="0"/>
              <w:bottom w:val="single" w:color="auto" w:sz="4" w:space="0"/>
              <w:right w:val="single" w:color="auto" w:sz="4" w:space="0"/>
            </w:tcBorders>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57" w:type="dxa"/>
            <w:vMerge w:val="continue"/>
            <w:tcBorders>
              <w:left w:val="single" w:color="auto" w:sz="4" w:space="0"/>
              <w:right w:val="single" w:color="auto" w:sz="4" w:space="0"/>
            </w:tcBorders>
            <w:vAlign w:val="center"/>
          </w:tcPr>
          <w:p>
            <w:pPr>
              <w:spacing w:line="240" w:lineRule="exact"/>
              <w:jc w:val="center"/>
              <w:rPr>
                <w:rFonts w:eastAsia="黑体"/>
                <w:szCs w:val="21"/>
              </w:rPr>
            </w:pPr>
          </w:p>
        </w:tc>
        <w:tc>
          <w:tcPr>
            <w:tcW w:w="7651" w:type="dxa"/>
            <w:gridSpan w:val="2"/>
            <w:tcBorders>
              <w:top w:val="single" w:color="auto" w:sz="4" w:space="0"/>
              <w:left w:val="single" w:color="auto" w:sz="4" w:space="0"/>
              <w:bottom w:val="single" w:color="auto" w:sz="4" w:space="0"/>
              <w:right w:val="single" w:color="auto" w:sz="4" w:space="0"/>
            </w:tcBorders>
          </w:tcPr>
          <w:p>
            <w:pPr>
              <w:spacing w:line="240" w:lineRule="exact"/>
              <w:jc w:val="center"/>
              <w:rPr>
                <w:szCs w:val="21"/>
              </w:rPr>
            </w:pPr>
            <w:r>
              <w:rPr>
                <w:rFonts w:hint="eastAsia"/>
                <w:szCs w:val="21"/>
              </w:rPr>
              <w:t>辖区餐饮服务企业总数()家</w:t>
            </w:r>
          </w:p>
        </w:tc>
        <w:tc>
          <w:tcPr>
            <w:tcW w:w="783" w:type="dxa"/>
            <w:tcBorders>
              <w:top w:val="single" w:color="auto" w:sz="4" w:space="0"/>
              <w:left w:val="single" w:color="auto" w:sz="4" w:space="0"/>
              <w:bottom w:val="single" w:color="auto" w:sz="4" w:space="0"/>
              <w:right w:val="single" w:color="auto" w:sz="4" w:space="0"/>
            </w:tcBorders>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057" w:type="dxa"/>
            <w:vMerge w:val="continue"/>
            <w:tcBorders>
              <w:left w:val="single" w:color="auto" w:sz="4" w:space="0"/>
              <w:right w:val="single" w:color="auto" w:sz="4" w:space="0"/>
            </w:tcBorders>
            <w:vAlign w:val="center"/>
          </w:tcPr>
          <w:p>
            <w:pPr>
              <w:spacing w:line="240" w:lineRule="exact"/>
              <w:jc w:val="center"/>
              <w:rPr>
                <w:szCs w:val="21"/>
              </w:rPr>
            </w:pPr>
          </w:p>
        </w:tc>
        <w:tc>
          <w:tcPr>
            <w:tcW w:w="7651" w:type="dxa"/>
            <w:gridSpan w:val="2"/>
            <w:tcBorders>
              <w:top w:val="single" w:color="auto" w:sz="4" w:space="0"/>
              <w:left w:val="single" w:color="auto" w:sz="4" w:space="0"/>
              <w:bottom w:val="nil"/>
              <w:right w:val="single" w:color="auto" w:sz="4" w:space="0"/>
            </w:tcBorders>
          </w:tcPr>
          <w:p>
            <w:pPr>
              <w:spacing w:line="240" w:lineRule="exact"/>
              <w:jc w:val="center"/>
              <w:rPr>
                <w:szCs w:val="21"/>
              </w:rPr>
            </w:pPr>
            <w:r>
              <w:rPr>
                <w:rFonts w:hint="eastAsia"/>
                <w:szCs w:val="21"/>
              </w:rPr>
              <w:t>将制止餐饮浪费纳入食品安全日管控、周排查、月调度的餐饮服务企业()家，</w:t>
            </w:r>
          </w:p>
        </w:tc>
        <w:tc>
          <w:tcPr>
            <w:tcW w:w="783" w:type="dxa"/>
            <w:tcBorders>
              <w:top w:val="single" w:color="auto" w:sz="4" w:space="0"/>
              <w:left w:val="single" w:color="auto" w:sz="4" w:space="0"/>
              <w:bottom w:val="single" w:color="auto" w:sz="4" w:space="0"/>
              <w:right w:val="single" w:color="auto" w:sz="4" w:space="0"/>
            </w:tcBorders>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vAlign w:val="center"/>
          </w:tcPr>
          <w:p>
            <w:pPr>
              <w:spacing w:line="240" w:lineRule="exact"/>
              <w:jc w:val="center"/>
              <w:rPr>
                <w:szCs w:val="21"/>
              </w:rPr>
            </w:pPr>
          </w:p>
        </w:tc>
        <w:tc>
          <w:tcPr>
            <w:tcW w:w="3333" w:type="dxa"/>
            <w:tcBorders>
              <w:top w:val="nil"/>
              <w:left w:val="single" w:color="auto" w:sz="4" w:space="0"/>
              <w:bottom w:val="single" w:color="auto" w:sz="4" w:space="0"/>
              <w:right w:val="single" w:color="000000" w:sz="4" w:space="0"/>
            </w:tcBorders>
          </w:tcPr>
          <w:p>
            <w:pPr>
              <w:spacing w:line="240" w:lineRule="exact"/>
              <w:jc w:val="center"/>
              <w:rPr>
                <w:szCs w:val="21"/>
              </w:rPr>
            </w:pPr>
          </w:p>
        </w:tc>
        <w:tc>
          <w:tcPr>
            <w:tcW w:w="4318" w:type="dxa"/>
            <w:tcBorders>
              <w:top w:val="single" w:color="000000" w:sz="4" w:space="0"/>
              <w:left w:val="single" w:color="000000" w:sz="4" w:space="0"/>
              <w:bottom w:val="single" w:color="auto" w:sz="4" w:space="0"/>
              <w:right w:val="single" w:color="auto" w:sz="4" w:space="0"/>
            </w:tcBorders>
          </w:tcPr>
          <w:p>
            <w:pPr>
              <w:spacing w:line="240" w:lineRule="exact"/>
              <w:jc w:val="center"/>
              <w:rPr>
                <w:szCs w:val="21"/>
              </w:rPr>
            </w:pPr>
            <w:r>
              <w:rPr>
                <w:rFonts w:hint="eastAsia"/>
                <w:szCs w:val="21"/>
              </w:rPr>
              <w:t>占辖区餐饮服务企业总数的比例()</w:t>
            </w:r>
          </w:p>
        </w:tc>
        <w:tc>
          <w:tcPr>
            <w:tcW w:w="783" w:type="dxa"/>
            <w:tcBorders>
              <w:top w:val="single" w:color="auto" w:sz="4" w:space="0"/>
              <w:left w:val="single" w:color="auto" w:sz="4" w:space="0"/>
              <w:bottom w:val="single" w:color="auto" w:sz="4" w:space="0"/>
              <w:right w:val="single" w:color="auto" w:sz="4" w:space="0"/>
            </w:tcBorders>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057" w:type="dxa"/>
            <w:vMerge w:val="continue"/>
            <w:tcBorders>
              <w:left w:val="single" w:color="auto" w:sz="4" w:space="0"/>
              <w:right w:val="single" w:color="auto" w:sz="4" w:space="0"/>
            </w:tcBorders>
            <w:vAlign w:val="center"/>
          </w:tcPr>
          <w:p>
            <w:pPr>
              <w:spacing w:line="240" w:lineRule="exact"/>
              <w:jc w:val="center"/>
              <w:rPr>
                <w:szCs w:val="21"/>
              </w:rPr>
            </w:pPr>
          </w:p>
        </w:tc>
        <w:tc>
          <w:tcPr>
            <w:tcW w:w="7651" w:type="dxa"/>
            <w:gridSpan w:val="2"/>
            <w:tcBorders>
              <w:top w:val="single" w:color="auto" w:sz="4" w:space="0"/>
              <w:left w:val="single" w:color="auto" w:sz="4" w:space="0"/>
              <w:bottom w:val="nil"/>
              <w:right w:val="single" w:color="auto" w:sz="4" w:space="0"/>
            </w:tcBorders>
          </w:tcPr>
          <w:p>
            <w:pPr>
              <w:spacing w:line="240" w:lineRule="exact"/>
              <w:jc w:val="center"/>
              <w:rPr>
                <w:szCs w:val="21"/>
              </w:rPr>
            </w:pPr>
            <w:r>
              <w:rPr>
                <w:rFonts w:hint="eastAsia"/>
                <w:szCs w:val="21"/>
              </w:rPr>
              <w:t>大型餐饮服务企业食品安全总监、食品安全员制止餐饮浪费培训考核合格率达()，</w:t>
            </w:r>
          </w:p>
        </w:tc>
        <w:tc>
          <w:tcPr>
            <w:tcW w:w="783" w:type="dxa"/>
            <w:tcBorders>
              <w:top w:val="single" w:color="auto" w:sz="4" w:space="0"/>
              <w:left w:val="single" w:color="auto" w:sz="4" w:space="0"/>
              <w:bottom w:val="single" w:color="auto" w:sz="4" w:space="0"/>
              <w:right w:val="single" w:color="auto" w:sz="4" w:space="0"/>
            </w:tcBorders>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vAlign w:val="center"/>
          </w:tcPr>
          <w:p>
            <w:pPr>
              <w:spacing w:line="240" w:lineRule="exact"/>
              <w:jc w:val="center"/>
              <w:rPr>
                <w:szCs w:val="21"/>
              </w:rPr>
            </w:pPr>
          </w:p>
        </w:tc>
        <w:tc>
          <w:tcPr>
            <w:tcW w:w="3333" w:type="dxa"/>
            <w:vMerge w:val="restart"/>
            <w:tcBorders>
              <w:top w:val="nil"/>
              <w:left w:val="single" w:color="auto" w:sz="4" w:space="0"/>
              <w:bottom w:val="nil"/>
              <w:right w:val="single" w:color="000000" w:sz="4" w:space="0"/>
            </w:tcBorders>
            <w:vAlign w:val="center"/>
          </w:tcPr>
          <w:p>
            <w:pPr>
              <w:spacing w:line="240" w:lineRule="exact"/>
              <w:jc w:val="center"/>
              <w:rPr>
                <w:szCs w:val="21"/>
              </w:rPr>
            </w:pPr>
            <w:r>
              <w:rPr>
                <w:rFonts w:hint="eastAsia"/>
                <w:szCs w:val="21"/>
              </w:rPr>
              <w:t>其中</w:t>
            </w:r>
          </w:p>
        </w:tc>
        <w:tc>
          <w:tcPr>
            <w:tcW w:w="4318" w:type="dxa"/>
            <w:tcBorders>
              <w:top w:val="single" w:color="000000" w:sz="4" w:space="0"/>
              <w:left w:val="single" w:color="000000" w:sz="4" w:space="0"/>
              <w:bottom w:val="single" w:color="000000" w:sz="4" w:space="0"/>
              <w:right w:val="single" w:color="auto" w:sz="4" w:space="0"/>
            </w:tcBorders>
          </w:tcPr>
          <w:p>
            <w:pPr>
              <w:spacing w:line="240" w:lineRule="exact"/>
              <w:jc w:val="center"/>
              <w:rPr>
                <w:szCs w:val="21"/>
              </w:rPr>
            </w:pPr>
            <w:r>
              <w:rPr>
                <w:rFonts w:hint="eastAsia"/>
                <w:szCs w:val="21"/>
              </w:rPr>
              <w:t>合格()家</w:t>
            </w:r>
          </w:p>
        </w:tc>
        <w:tc>
          <w:tcPr>
            <w:tcW w:w="783" w:type="dxa"/>
            <w:tcBorders>
              <w:top w:val="single" w:color="auto" w:sz="4" w:space="0"/>
              <w:left w:val="single" w:color="auto" w:sz="4" w:space="0"/>
              <w:bottom w:val="single" w:color="auto" w:sz="4" w:space="0"/>
              <w:right w:val="single" w:color="auto" w:sz="4" w:space="0"/>
            </w:tcBorders>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tcBorders>
              <w:left w:val="single" w:color="auto" w:sz="4" w:space="0"/>
              <w:bottom w:val="single" w:color="auto" w:sz="4" w:space="0"/>
              <w:right w:val="single" w:color="auto" w:sz="4" w:space="0"/>
            </w:tcBorders>
            <w:vAlign w:val="center"/>
          </w:tcPr>
          <w:p>
            <w:pPr>
              <w:spacing w:line="240" w:lineRule="exact"/>
              <w:jc w:val="center"/>
              <w:rPr>
                <w:szCs w:val="21"/>
              </w:rPr>
            </w:pPr>
          </w:p>
        </w:tc>
        <w:tc>
          <w:tcPr>
            <w:tcW w:w="3333" w:type="dxa"/>
            <w:vMerge w:val="continue"/>
            <w:tcBorders>
              <w:top w:val="nil"/>
              <w:left w:val="single" w:color="auto" w:sz="4" w:space="0"/>
              <w:bottom w:val="single" w:color="auto" w:sz="4" w:space="0"/>
              <w:right w:val="single" w:color="000000" w:sz="4" w:space="0"/>
            </w:tcBorders>
          </w:tcPr>
          <w:p>
            <w:pPr>
              <w:spacing w:line="240" w:lineRule="exact"/>
              <w:jc w:val="center"/>
              <w:rPr>
                <w:szCs w:val="21"/>
              </w:rPr>
            </w:pPr>
          </w:p>
        </w:tc>
        <w:tc>
          <w:tcPr>
            <w:tcW w:w="4318" w:type="dxa"/>
            <w:tcBorders>
              <w:top w:val="single" w:color="000000" w:sz="4" w:space="0"/>
              <w:left w:val="single" w:color="000000" w:sz="4" w:space="0"/>
              <w:bottom w:val="single" w:color="auto" w:sz="4" w:space="0"/>
              <w:right w:val="single" w:color="auto" w:sz="4" w:space="0"/>
            </w:tcBorders>
          </w:tcPr>
          <w:p>
            <w:pPr>
              <w:spacing w:line="240" w:lineRule="exact"/>
              <w:jc w:val="center"/>
              <w:rPr>
                <w:szCs w:val="21"/>
              </w:rPr>
            </w:pPr>
            <w:r>
              <w:rPr>
                <w:rFonts w:hint="eastAsia"/>
                <w:szCs w:val="21"/>
              </w:rPr>
              <w:t>不合格()家</w:t>
            </w:r>
          </w:p>
        </w:tc>
        <w:tc>
          <w:tcPr>
            <w:tcW w:w="783" w:type="dxa"/>
            <w:tcBorders>
              <w:top w:val="single" w:color="auto" w:sz="4" w:space="0"/>
              <w:left w:val="single" w:color="auto" w:sz="4" w:space="0"/>
              <w:bottom w:val="single" w:color="auto" w:sz="4" w:space="0"/>
              <w:right w:val="single" w:color="auto" w:sz="4" w:space="0"/>
            </w:tcBorders>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restart"/>
            <w:tcBorders>
              <w:top w:val="single" w:color="auto" w:sz="4" w:space="0"/>
              <w:left w:val="single" w:color="auto" w:sz="4" w:space="0"/>
              <w:right w:val="single" w:color="auto" w:sz="4" w:space="0"/>
            </w:tcBorders>
            <w:vAlign w:val="center"/>
          </w:tcPr>
          <w:p>
            <w:pPr>
              <w:spacing w:line="240" w:lineRule="exact"/>
              <w:jc w:val="center"/>
              <w:rPr>
                <w:rFonts w:eastAsia="黑体"/>
                <w:szCs w:val="21"/>
              </w:rPr>
            </w:pPr>
            <w:r>
              <w:rPr>
                <w:rFonts w:hint="eastAsia" w:eastAsia="黑体"/>
                <w:szCs w:val="21"/>
              </w:rPr>
              <w:t>二</w:t>
            </w:r>
          </w:p>
          <w:p>
            <w:pPr>
              <w:spacing w:line="240" w:lineRule="exact"/>
              <w:jc w:val="center"/>
              <w:rPr>
                <w:rFonts w:eastAsia="黑体"/>
                <w:szCs w:val="21"/>
              </w:rPr>
            </w:pPr>
            <w:r>
              <w:rPr>
                <w:rFonts w:hint="eastAsia" w:eastAsia="黑体"/>
                <w:szCs w:val="21"/>
              </w:rPr>
              <w:t>监督检查餐饮企业情况</w:t>
            </w:r>
          </w:p>
        </w:tc>
        <w:tc>
          <w:tcPr>
            <w:tcW w:w="7651" w:type="dxa"/>
            <w:gridSpan w:val="2"/>
            <w:tcBorders>
              <w:top w:val="single" w:color="auto" w:sz="4" w:space="0"/>
              <w:left w:val="single" w:color="auto" w:sz="4" w:space="0"/>
              <w:bottom w:val="nil"/>
              <w:right w:val="single" w:color="auto" w:sz="4" w:space="0"/>
            </w:tcBorders>
          </w:tcPr>
          <w:p>
            <w:pPr>
              <w:spacing w:line="240" w:lineRule="exact"/>
              <w:jc w:val="center"/>
              <w:rPr>
                <w:szCs w:val="21"/>
              </w:rPr>
            </w:pPr>
            <w:r>
              <w:rPr>
                <w:rFonts w:hint="eastAsia"/>
                <w:szCs w:val="21"/>
              </w:rPr>
              <w:t>检查餐饮服务经营者()家，</w:t>
            </w:r>
          </w:p>
        </w:tc>
        <w:tc>
          <w:tcPr>
            <w:tcW w:w="783" w:type="dxa"/>
            <w:tcBorders>
              <w:top w:val="single" w:color="auto" w:sz="4" w:space="0"/>
              <w:left w:val="single" w:color="auto" w:sz="4" w:space="0"/>
              <w:bottom w:val="single" w:color="auto" w:sz="4" w:space="0"/>
              <w:right w:val="single" w:color="auto" w:sz="4" w:space="0"/>
            </w:tcBorders>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vAlign w:val="center"/>
          </w:tcPr>
          <w:p>
            <w:pPr>
              <w:spacing w:line="240" w:lineRule="exact"/>
              <w:jc w:val="center"/>
              <w:rPr>
                <w:szCs w:val="21"/>
              </w:rPr>
            </w:pPr>
          </w:p>
        </w:tc>
        <w:tc>
          <w:tcPr>
            <w:tcW w:w="3333" w:type="dxa"/>
            <w:vMerge w:val="restart"/>
            <w:tcBorders>
              <w:top w:val="nil"/>
              <w:left w:val="single" w:color="auto" w:sz="4" w:space="0"/>
              <w:bottom w:val="nil"/>
              <w:right w:val="single" w:color="000000" w:sz="4" w:space="0"/>
            </w:tcBorders>
            <w:vAlign w:val="center"/>
          </w:tcPr>
          <w:p>
            <w:pPr>
              <w:spacing w:line="240" w:lineRule="exact"/>
              <w:jc w:val="center"/>
              <w:rPr>
                <w:szCs w:val="21"/>
              </w:rPr>
            </w:pPr>
            <w:r>
              <w:rPr>
                <w:rFonts w:hint="eastAsia"/>
                <w:szCs w:val="21"/>
              </w:rPr>
              <w:t>其中</w:t>
            </w:r>
          </w:p>
        </w:tc>
        <w:tc>
          <w:tcPr>
            <w:tcW w:w="4318" w:type="dxa"/>
            <w:tcBorders>
              <w:top w:val="single" w:color="000000" w:sz="4" w:space="0"/>
              <w:left w:val="single" w:color="000000" w:sz="4" w:space="0"/>
              <w:bottom w:val="single" w:color="000000" w:sz="4" w:space="0"/>
              <w:right w:val="single" w:color="auto" w:sz="4" w:space="0"/>
            </w:tcBorders>
          </w:tcPr>
          <w:p>
            <w:pPr>
              <w:spacing w:line="240" w:lineRule="exact"/>
              <w:jc w:val="center"/>
              <w:rPr>
                <w:szCs w:val="21"/>
              </w:rPr>
            </w:pPr>
            <w:r>
              <w:rPr>
                <w:rFonts w:hint="eastAsia"/>
                <w:szCs w:val="21"/>
              </w:rPr>
              <w:t>提供外卖的()家</w:t>
            </w:r>
          </w:p>
        </w:tc>
        <w:tc>
          <w:tcPr>
            <w:tcW w:w="783" w:type="dxa"/>
            <w:tcBorders>
              <w:top w:val="single" w:color="auto" w:sz="4" w:space="0"/>
              <w:left w:val="single" w:color="auto" w:sz="4" w:space="0"/>
              <w:bottom w:val="single" w:color="auto" w:sz="4" w:space="0"/>
              <w:right w:val="single" w:color="auto" w:sz="4" w:space="0"/>
            </w:tcBorders>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vAlign w:val="center"/>
          </w:tcPr>
          <w:p>
            <w:pPr>
              <w:spacing w:line="240" w:lineRule="exact"/>
              <w:jc w:val="center"/>
              <w:rPr>
                <w:szCs w:val="21"/>
              </w:rPr>
            </w:pPr>
          </w:p>
        </w:tc>
        <w:tc>
          <w:tcPr>
            <w:tcW w:w="3333" w:type="dxa"/>
            <w:vMerge w:val="continue"/>
            <w:tcBorders>
              <w:top w:val="nil"/>
              <w:left w:val="single" w:color="auto" w:sz="4" w:space="0"/>
              <w:right w:val="single" w:color="000000" w:sz="4" w:space="0"/>
            </w:tcBorders>
          </w:tcPr>
          <w:p>
            <w:pPr>
              <w:spacing w:line="240" w:lineRule="exact"/>
              <w:jc w:val="center"/>
              <w:rPr>
                <w:szCs w:val="21"/>
              </w:rPr>
            </w:pPr>
          </w:p>
        </w:tc>
        <w:tc>
          <w:tcPr>
            <w:tcW w:w="4318" w:type="dxa"/>
            <w:tcBorders>
              <w:top w:val="single" w:color="000000" w:sz="4" w:space="0"/>
              <w:left w:val="single" w:color="000000" w:sz="4" w:space="0"/>
              <w:bottom w:val="single" w:color="auto" w:sz="4" w:space="0"/>
              <w:right w:val="single" w:color="auto" w:sz="4" w:space="0"/>
            </w:tcBorders>
          </w:tcPr>
          <w:p>
            <w:pPr>
              <w:spacing w:line="240" w:lineRule="exact"/>
              <w:jc w:val="center"/>
              <w:rPr>
                <w:szCs w:val="21"/>
              </w:rPr>
            </w:pPr>
            <w:r>
              <w:rPr>
                <w:rFonts w:hint="eastAsia"/>
                <w:szCs w:val="21"/>
              </w:rPr>
              <w:t>提供婚宴服务的()家</w:t>
            </w:r>
          </w:p>
        </w:tc>
        <w:tc>
          <w:tcPr>
            <w:tcW w:w="783" w:type="dxa"/>
            <w:tcBorders>
              <w:top w:val="single" w:color="auto" w:sz="4" w:space="0"/>
              <w:left w:val="single" w:color="auto" w:sz="4" w:space="0"/>
              <w:bottom w:val="single" w:color="auto" w:sz="4" w:space="0"/>
              <w:right w:val="single" w:color="auto" w:sz="4" w:space="0"/>
            </w:tcBorders>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vAlign w:val="center"/>
          </w:tcPr>
          <w:p>
            <w:pPr>
              <w:spacing w:line="240" w:lineRule="exact"/>
              <w:jc w:val="center"/>
              <w:rPr>
                <w:szCs w:val="21"/>
              </w:rPr>
            </w:pPr>
          </w:p>
        </w:tc>
        <w:tc>
          <w:tcPr>
            <w:tcW w:w="3333" w:type="dxa"/>
            <w:vMerge w:val="continue"/>
            <w:tcBorders>
              <w:left w:val="single" w:color="auto" w:sz="4" w:space="0"/>
              <w:bottom w:val="single" w:color="auto" w:sz="4" w:space="0"/>
              <w:right w:val="single" w:color="000000" w:sz="4" w:space="0"/>
            </w:tcBorders>
          </w:tcPr>
          <w:p>
            <w:pPr>
              <w:spacing w:line="240" w:lineRule="exact"/>
              <w:jc w:val="center"/>
              <w:rPr>
                <w:szCs w:val="21"/>
              </w:rPr>
            </w:pPr>
          </w:p>
        </w:tc>
        <w:tc>
          <w:tcPr>
            <w:tcW w:w="4318" w:type="dxa"/>
            <w:tcBorders>
              <w:top w:val="single" w:color="auto" w:sz="4" w:space="0"/>
              <w:left w:val="single" w:color="000000" w:sz="4" w:space="0"/>
              <w:bottom w:val="single" w:color="auto" w:sz="4" w:space="0"/>
              <w:right w:val="single" w:color="auto" w:sz="4" w:space="0"/>
            </w:tcBorders>
          </w:tcPr>
          <w:p>
            <w:pPr>
              <w:spacing w:line="240" w:lineRule="exact"/>
              <w:jc w:val="center"/>
              <w:rPr>
                <w:szCs w:val="21"/>
              </w:rPr>
            </w:pPr>
            <w:r>
              <w:rPr>
                <w:rFonts w:hint="eastAsia"/>
                <w:szCs w:val="21"/>
              </w:rPr>
              <w:t>提供自助餐服务的()家</w:t>
            </w:r>
          </w:p>
        </w:tc>
        <w:tc>
          <w:tcPr>
            <w:tcW w:w="783" w:type="dxa"/>
            <w:tcBorders>
              <w:top w:val="single" w:color="auto" w:sz="4" w:space="0"/>
              <w:left w:val="single" w:color="auto" w:sz="4" w:space="0"/>
              <w:bottom w:val="single" w:color="auto" w:sz="4" w:space="0"/>
              <w:right w:val="single" w:color="auto" w:sz="4" w:space="0"/>
            </w:tcBorders>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vAlign w:val="center"/>
          </w:tcPr>
          <w:p>
            <w:pPr>
              <w:spacing w:line="240" w:lineRule="exact"/>
              <w:jc w:val="center"/>
              <w:rPr>
                <w:szCs w:val="21"/>
              </w:rPr>
            </w:pPr>
          </w:p>
        </w:tc>
        <w:tc>
          <w:tcPr>
            <w:tcW w:w="7651" w:type="dxa"/>
            <w:gridSpan w:val="2"/>
            <w:tcBorders>
              <w:left w:val="single" w:color="auto" w:sz="4" w:space="0"/>
              <w:bottom w:val="nil"/>
              <w:right w:val="single" w:color="auto" w:sz="4" w:space="0"/>
            </w:tcBorders>
          </w:tcPr>
          <w:p>
            <w:pPr>
              <w:spacing w:line="240" w:lineRule="exact"/>
              <w:jc w:val="center"/>
              <w:rPr>
                <w:szCs w:val="21"/>
              </w:rPr>
            </w:pPr>
            <w:r>
              <w:rPr>
                <w:rFonts w:hint="eastAsia"/>
                <w:szCs w:val="21"/>
              </w:rPr>
              <w:t>发现存在餐饮浪费行为的餐饮服务经营者()家次，</w:t>
            </w:r>
          </w:p>
        </w:tc>
        <w:tc>
          <w:tcPr>
            <w:tcW w:w="783" w:type="dxa"/>
            <w:tcBorders>
              <w:top w:val="single" w:color="auto" w:sz="4" w:space="0"/>
              <w:left w:val="single" w:color="auto" w:sz="4" w:space="0"/>
              <w:bottom w:val="single" w:color="auto" w:sz="4" w:space="0"/>
              <w:right w:val="single" w:color="auto" w:sz="4" w:space="0"/>
            </w:tcBorders>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vAlign w:val="center"/>
          </w:tcPr>
          <w:p>
            <w:pPr>
              <w:spacing w:line="240" w:lineRule="exact"/>
              <w:jc w:val="center"/>
              <w:rPr>
                <w:szCs w:val="21"/>
              </w:rPr>
            </w:pPr>
          </w:p>
        </w:tc>
        <w:tc>
          <w:tcPr>
            <w:tcW w:w="3333" w:type="dxa"/>
            <w:tcBorders>
              <w:top w:val="nil"/>
              <w:left w:val="single" w:color="auto" w:sz="4" w:space="0"/>
              <w:bottom w:val="single" w:color="auto" w:sz="4" w:space="0"/>
              <w:right w:val="single" w:color="000000" w:sz="4" w:space="0"/>
            </w:tcBorders>
          </w:tcPr>
          <w:p>
            <w:pPr>
              <w:spacing w:line="240" w:lineRule="exact"/>
              <w:jc w:val="center"/>
              <w:rPr>
                <w:szCs w:val="21"/>
              </w:rPr>
            </w:pPr>
          </w:p>
        </w:tc>
        <w:tc>
          <w:tcPr>
            <w:tcW w:w="4318" w:type="dxa"/>
            <w:tcBorders>
              <w:top w:val="single" w:color="000000" w:sz="4" w:space="0"/>
              <w:left w:val="single" w:color="000000" w:sz="4" w:space="0"/>
              <w:bottom w:val="single" w:color="auto" w:sz="4" w:space="0"/>
              <w:right w:val="single" w:color="auto" w:sz="4" w:space="0"/>
            </w:tcBorders>
          </w:tcPr>
          <w:p>
            <w:pPr>
              <w:spacing w:line="240" w:lineRule="exact"/>
              <w:jc w:val="center"/>
              <w:rPr>
                <w:szCs w:val="21"/>
              </w:rPr>
            </w:pPr>
            <w:r>
              <w:rPr>
                <w:rFonts w:hint="eastAsia"/>
                <w:szCs w:val="21"/>
              </w:rPr>
              <w:t>整改问题()个</w:t>
            </w:r>
          </w:p>
        </w:tc>
        <w:tc>
          <w:tcPr>
            <w:tcW w:w="783" w:type="dxa"/>
            <w:tcBorders>
              <w:top w:val="single" w:color="auto" w:sz="4" w:space="0"/>
              <w:left w:val="single" w:color="auto" w:sz="4" w:space="0"/>
              <w:bottom w:val="single" w:color="auto" w:sz="4" w:space="0"/>
              <w:right w:val="single" w:color="auto" w:sz="4" w:space="0"/>
            </w:tcBorders>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vAlign w:val="center"/>
          </w:tcPr>
          <w:p>
            <w:pPr>
              <w:spacing w:line="240" w:lineRule="exact"/>
              <w:jc w:val="center"/>
              <w:rPr>
                <w:szCs w:val="21"/>
              </w:rPr>
            </w:pPr>
          </w:p>
        </w:tc>
        <w:tc>
          <w:tcPr>
            <w:tcW w:w="7651" w:type="dxa"/>
            <w:gridSpan w:val="2"/>
            <w:tcBorders>
              <w:top w:val="single" w:color="auto" w:sz="4" w:space="0"/>
              <w:left w:val="single" w:color="auto" w:sz="4" w:space="0"/>
              <w:bottom w:val="nil"/>
              <w:right w:val="single" w:color="auto" w:sz="4" w:space="0"/>
            </w:tcBorders>
          </w:tcPr>
          <w:p>
            <w:pPr>
              <w:spacing w:line="240" w:lineRule="exact"/>
              <w:jc w:val="center"/>
              <w:rPr>
                <w:szCs w:val="21"/>
              </w:rPr>
            </w:pPr>
            <w:r>
              <w:rPr>
                <w:rFonts w:hint="eastAsia"/>
                <w:szCs w:val="21"/>
              </w:rPr>
              <w:t>开展“随机查餐厅”行动()次，</w:t>
            </w:r>
          </w:p>
        </w:tc>
        <w:tc>
          <w:tcPr>
            <w:tcW w:w="783" w:type="dxa"/>
            <w:tcBorders>
              <w:top w:val="single" w:color="auto" w:sz="4" w:space="0"/>
              <w:left w:val="single" w:color="auto" w:sz="4" w:space="0"/>
              <w:bottom w:val="single" w:color="auto" w:sz="4" w:space="0"/>
              <w:right w:val="single" w:color="auto" w:sz="4" w:space="0"/>
            </w:tcBorders>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tcBorders>
              <w:left w:val="single" w:color="auto" w:sz="4" w:space="0"/>
              <w:bottom w:val="single" w:color="auto" w:sz="4" w:space="0"/>
              <w:right w:val="single" w:color="auto" w:sz="4" w:space="0"/>
            </w:tcBorders>
            <w:vAlign w:val="center"/>
          </w:tcPr>
          <w:p>
            <w:pPr>
              <w:spacing w:line="240" w:lineRule="exact"/>
              <w:jc w:val="center"/>
              <w:rPr>
                <w:szCs w:val="21"/>
              </w:rPr>
            </w:pPr>
          </w:p>
        </w:tc>
        <w:tc>
          <w:tcPr>
            <w:tcW w:w="3333" w:type="dxa"/>
            <w:tcBorders>
              <w:top w:val="nil"/>
              <w:left w:val="single" w:color="auto" w:sz="4" w:space="0"/>
              <w:bottom w:val="single" w:color="auto" w:sz="4" w:space="0"/>
              <w:right w:val="single" w:color="000000" w:sz="4" w:space="0"/>
            </w:tcBorders>
          </w:tcPr>
          <w:p>
            <w:pPr>
              <w:spacing w:line="240" w:lineRule="exact"/>
              <w:jc w:val="center"/>
              <w:rPr>
                <w:szCs w:val="21"/>
              </w:rPr>
            </w:pPr>
          </w:p>
        </w:tc>
        <w:tc>
          <w:tcPr>
            <w:tcW w:w="4318" w:type="dxa"/>
            <w:tcBorders>
              <w:top w:val="single" w:color="000000" w:sz="4" w:space="0"/>
              <w:left w:val="single" w:color="000000" w:sz="4" w:space="0"/>
              <w:bottom w:val="single" w:color="auto" w:sz="4" w:space="0"/>
              <w:right w:val="single" w:color="auto" w:sz="4" w:space="0"/>
            </w:tcBorders>
          </w:tcPr>
          <w:p>
            <w:pPr>
              <w:spacing w:line="240" w:lineRule="exact"/>
              <w:jc w:val="center"/>
              <w:rPr>
                <w:szCs w:val="21"/>
              </w:rPr>
            </w:pPr>
            <w:r>
              <w:rPr>
                <w:rFonts w:hint="eastAsia"/>
                <w:szCs w:val="21"/>
              </w:rPr>
              <w:t>检查餐饮服务经营者()家</w:t>
            </w:r>
          </w:p>
        </w:tc>
        <w:tc>
          <w:tcPr>
            <w:tcW w:w="783" w:type="dxa"/>
            <w:tcBorders>
              <w:top w:val="single" w:color="auto" w:sz="4" w:space="0"/>
              <w:left w:val="single" w:color="auto" w:sz="4" w:space="0"/>
              <w:bottom w:val="single" w:color="auto" w:sz="4" w:space="0"/>
              <w:right w:val="single" w:color="auto" w:sz="4" w:space="0"/>
            </w:tcBorders>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restart"/>
            <w:tcBorders>
              <w:top w:val="single" w:color="auto" w:sz="4" w:space="0"/>
              <w:left w:val="single" w:color="auto" w:sz="4" w:space="0"/>
              <w:right w:val="single" w:color="auto" w:sz="4" w:space="0"/>
            </w:tcBorders>
            <w:vAlign w:val="center"/>
          </w:tcPr>
          <w:p>
            <w:pPr>
              <w:spacing w:line="240" w:lineRule="exact"/>
              <w:jc w:val="center"/>
              <w:rPr>
                <w:rFonts w:eastAsia="黑体"/>
                <w:szCs w:val="21"/>
              </w:rPr>
            </w:pPr>
            <w:r>
              <w:rPr>
                <w:rFonts w:hint="eastAsia" w:eastAsia="黑体"/>
                <w:szCs w:val="21"/>
              </w:rPr>
              <w:t>三</w:t>
            </w:r>
          </w:p>
          <w:p>
            <w:pPr>
              <w:spacing w:line="240" w:lineRule="exact"/>
              <w:jc w:val="center"/>
              <w:rPr>
                <w:rFonts w:eastAsia="黑体"/>
                <w:szCs w:val="21"/>
              </w:rPr>
            </w:pPr>
            <w:r>
              <w:rPr>
                <w:rFonts w:hint="eastAsia" w:eastAsia="黑体"/>
                <w:szCs w:val="21"/>
              </w:rPr>
              <w:t>执法稽查工作情况</w:t>
            </w:r>
          </w:p>
        </w:tc>
        <w:tc>
          <w:tcPr>
            <w:tcW w:w="7651" w:type="dxa"/>
            <w:gridSpan w:val="2"/>
            <w:tcBorders>
              <w:top w:val="single" w:color="auto" w:sz="4" w:space="0"/>
              <w:left w:val="single" w:color="auto" w:sz="4" w:space="0"/>
              <w:bottom w:val="nil"/>
              <w:right w:val="single" w:color="auto" w:sz="4" w:space="0"/>
            </w:tcBorders>
          </w:tcPr>
          <w:p>
            <w:pPr>
              <w:spacing w:line="240" w:lineRule="exact"/>
              <w:jc w:val="center"/>
              <w:rPr>
                <w:szCs w:val="21"/>
              </w:rPr>
            </w:pPr>
            <w:r>
              <w:rPr>
                <w:rFonts w:hint="eastAsia"/>
                <w:szCs w:val="21"/>
              </w:rPr>
              <w:t>责令整改并予以警告的案件()件，</w:t>
            </w:r>
          </w:p>
        </w:tc>
        <w:tc>
          <w:tcPr>
            <w:tcW w:w="783" w:type="dxa"/>
            <w:tcBorders>
              <w:top w:val="single" w:color="auto" w:sz="4" w:space="0"/>
              <w:left w:val="single" w:color="auto" w:sz="4" w:space="0"/>
              <w:bottom w:val="single" w:color="auto" w:sz="4" w:space="0"/>
              <w:right w:val="single" w:color="auto" w:sz="4" w:space="0"/>
            </w:tcBorders>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vAlign w:val="center"/>
          </w:tcPr>
          <w:p>
            <w:pPr>
              <w:spacing w:line="240" w:lineRule="exact"/>
              <w:jc w:val="center"/>
              <w:rPr>
                <w:szCs w:val="21"/>
              </w:rPr>
            </w:pPr>
          </w:p>
        </w:tc>
        <w:tc>
          <w:tcPr>
            <w:tcW w:w="3333" w:type="dxa"/>
            <w:tcBorders>
              <w:top w:val="nil"/>
              <w:left w:val="single" w:color="auto" w:sz="4" w:space="0"/>
              <w:bottom w:val="single" w:color="auto" w:sz="4" w:space="0"/>
              <w:right w:val="single" w:color="000000" w:sz="4" w:space="0"/>
            </w:tcBorders>
          </w:tcPr>
          <w:p>
            <w:pPr>
              <w:spacing w:line="240" w:lineRule="exact"/>
              <w:jc w:val="center"/>
              <w:rPr>
                <w:szCs w:val="21"/>
              </w:rPr>
            </w:pPr>
          </w:p>
        </w:tc>
        <w:tc>
          <w:tcPr>
            <w:tcW w:w="4318" w:type="dxa"/>
            <w:tcBorders>
              <w:top w:val="single" w:color="000000" w:sz="4" w:space="0"/>
              <w:left w:val="single" w:color="000000" w:sz="4" w:space="0"/>
              <w:bottom w:val="single" w:color="auto" w:sz="4" w:space="0"/>
              <w:right w:val="single" w:color="auto" w:sz="4" w:space="0"/>
            </w:tcBorders>
          </w:tcPr>
          <w:p>
            <w:pPr>
              <w:spacing w:line="240" w:lineRule="exact"/>
              <w:jc w:val="center"/>
              <w:rPr>
                <w:szCs w:val="21"/>
              </w:rPr>
            </w:pPr>
            <w:r>
              <w:rPr>
                <w:rFonts w:hint="eastAsia"/>
                <w:szCs w:val="21"/>
              </w:rPr>
              <w:t>罚款()件</w:t>
            </w:r>
          </w:p>
        </w:tc>
        <w:tc>
          <w:tcPr>
            <w:tcW w:w="783" w:type="dxa"/>
            <w:tcBorders>
              <w:top w:val="single" w:color="auto" w:sz="4" w:space="0"/>
              <w:left w:val="single" w:color="auto" w:sz="4" w:space="0"/>
              <w:bottom w:val="single" w:color="auto" w:sz="4" w:space="0"/>
              <w:right w:val="single" w:color="auto" w:sz="4" w:space="0"/>
            </w:tcBorders>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vAlign w:val="center"/>
          </w:tcPr>
          <w:p>
            <w:pPr>
              <w:spacing w:line="240" w:lineRule="exact"/>
              <w:jc w:val="center"/>
              <w:rPr>
                <w:szCs w:val="21"/>
              </w:rPr>
            </w:pPr>
          </w:p>
        </w:tc>
        <w:tc>
          <w:tcPr>
            <w:tcW w:w="7651" w:type="dxa"/>
            <w:gridSpan w:val="2"/>
            <w:tcBorders>
              <w:top w:val="single" w:color="auto" w:sz="4" w:space="0"/>
              <w:left w:val="single" w:color="auto" w:sz="4" w:space="0"/>
              <w:bottom w:val="single" w:color="auto" w:sz="4" w:space="0"/>
              <w:right w:val="single" w:color="auto" w:sz="4" w:space="0"/>
            </w:tcBorders>
          </w:tcPr>
          <w:p>
            <w:pPr>
              <w:spacing w:line="240" w:lineRule="exact"/>
              <w:jc w:val="center"/>
              <w:rPr>
                <w:szCs w:val="21"/>
              </w:rPr>
            </w:pPr>
            <w:r>
              <w:rPr>
                <w:rFonts w:hint="eastAsia"/>
                <w:szCs w:val="21"/>
              </w:rPr>
              <w:t>“回头看”未整改到位被行政处罚的案件()件</w:t>
            </w:r>
          </w:p>
        </w:tc>
        <w:tc>
          <w:tcPr>
            <w:tcW w:w="783" w:type="dxa"/>
            <w:tcBorders>
              <w:top w:val="single" w:color="auto" w:sz="4" w:space="0"/>
              <w:left w:val="single" w:color="auto" w:sz="4" w:space="0"/>
              <w:bottom w:val="single" w:color="auto" w:sz="4" w:space="0"/>
              <w:right w:val="single" w:color="auto" w:sz="4" w:space="0"/>
            </w:tcBorders>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vAlign w:val="center"/>
          </w:tcPr>
          <w:p>
            <w:pPr>
              <w:spacing w:line="240" w:lineRule="exact"/>
              <w:jc w:val="center"/>
              <w:rPr>
                <w:szCs w:val="21"/>
              </w:rPr>
            </w:pPr>
          </w:p>
        </w:tc>
        <w:tc>
          <w:tcPr>
            <w:tcW w:w="7651" w:type="dxa"/>
            <w:gridSpan w:val="2"/>
            <w:tcBorders>
              <w:top w:val="single" w:color="auto" w:sz="4" w:space="0"/>
              <w:left w:val="single" w:color="auto" w:sz="4" w:space="0"/>
              <w:bottom w:val="single" w:color="auto" w:sz="4" w:space="0"/>
              <w:right w:val="single" w:color="auto" w:sz="4" w:space="0"/>
            </w:tcBorders>
          </w:tcPr>
          <w:p>
            <w:pPr>
              <w:spacing w:line="240" w:lineRule="exact"/>
              <w:jc w:val="center"/>
              <w:rPr>
                <w:szCs w:val="21"/>
              </w:rPr>
            </w:pPr>
            <w:r>
              <w:rPr>
                <w:rFonts w:hint="eastAsia"/>
                <w:szCs w:val="21"/>
              </w:rPr>
              <w:t>公布典型案例()个</w:t>
            </w:r>
          </w:p>
        </w:tc>
        <w:tc>
          <w:tcPr>
            <w:tcW w:w="783" w:type="dxa"/>
            <w:tcBorders>
              <w:top w:val="single" w:color="auto" w:sz="4" w:space="0"/>
              <w:left w:val="single" w:color="auto" w:sz="4" w:space="0"/>
              <w:bottom w:val="single" w:color="auto" w:sz="4" w:space="0"/>
              <w:right w:val="single" w:color="auto" w:sz="4" w:space="0"/>
            </w:tcBorders>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tcBorders>
              <w:left w:val="single" w:color="auto" w:sz="4" w:space="0"/>
              <w:bottom w:val="single" w:color="auto" w:sz="4" w:space="0"/>
              <w:right w:val="single" w:color="auto" w:sz="4" w:space="0"/>
            </w:tcBorders>
            <w:vAlign w:val="center"/>
          </w:tcPr>
          <w:p>
            <w:pPr>
              <w:spacing w:line="240" w:lineRule="exact"/>
              <w:jc w:val="center"/>
              <w:rPr>
                <w:szCs w:val="21"/>
              </w:rPr>
            </w:pPr>
          </w:p>
        </w:tc>
        <w:tc>
          <w:tcPr>
            <w:tcW w:w="7651" w:type="dxa"/>
            <w:gridSpan w:val="2"/>
            <w:tcBorders>
              <w:top w:val="single" w:color="auto" w:sz="4" w:space="0"/>
              <w:left w:val="single" w:color="auto" w:sz="4" w:space="0"/>
              <w:bottom w:val="single" w:color="auto" w:sz="4" w:space="0"/>
              <w:right w:val="single" w:color="auto" w:sz="4" w:space="0"/>
            </w:tcBorders>
          </w:tcPr>
          <w:p>
            <w:pPr>
              <w:spacing w:line="240" w:lineRule="exact"/>
              <w:jc w:val="center"/>
              <w:rPr>
                <w:szCs w:val="21"/>
              </w:rPr>
            </w:pPr>
            <w:r>
              <w:rPr>
                <w:rFonts w:hint="eastAsia"/>
                <w:szCs w:val="21"/>
              </w:rPr>
              <w:t>发布执法指引、指导案例等细化执法标准措施()个</w:t>
            </w:r>
          </w:p>
        </w:tc>
        <w:tc>
          <w:tcPr>
            <w:tcW w:w="783" w:type="dxa"/>
            <w:tcBorders>
              <w:top w:val="single" w:color="auto" w:sz="4" w:space="0"/>
              <w:left w:val="single" w:color="auto" w:sz="4" w:space="0"/>
              <w:bottom w:val="single" w:color="auto" w:sz="4" w:space="0"/>
              <w:right w:val="single" w:color="auto" w:sz="4" w:space="0"/>
            </w:tcBorders>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restart"/>
            <w:tcBorders>
              <w:top w:val="single" w:color="auto" w:sz="4" w:space="0"/>
              <w:left w:val="single" w:color="auto" w:sz="4" w:space="0"/>
              <w:right w:val="single" w:color="auto" w:sz="4" w:space="0"/>
            </w:tcBorders>
            <w:vAlign w:val="center"/>
          </w:tcPr>
          <w:p>
            <w:pPr>
              <w:spacing w:line="240" w:lineRule="exact"/>
              <w:jc w:val="center"/>
              <w:rPr>
                <w:rFonts w:eastAsia="黑体"/>
                <w:szCs w:val="21"/>
              </w:rPr>
            </w:pPr>
            <w:r>
              <w:rPr>
                <w:rFonts w:hint="eastAsia" w:eastAsia="黑体"/>
                <w:szCs w:val="21"/>
              </w:rPr>
              <w:t>四</w:t>
            </w:r>
          </w:p>
          <w:p>
            <w:pPr>
              <w:spacing w:line="240" w:lineRule="exact"/>
              <w:jc w:val="center"/>
              <w:rPr>
                <w:rFonts w:eastAsia="黑体"/>
                <w:szCs w:val="21"/>
              </w:rPr>
            </w:pPr>
            <w:r>
              <w:rPr>
                <w:rFonts w:hint="eastAsia" w:eastAsia="黑体"/>
                <w:szCs w:val="21"/>
              </w:rPr>
              <w:t>培训教育情况</w:t>
            </w:r>
          </w:p>
        </w:tc>
        <w:tc>
          <w:tcPr>
            <w:tcW w:w="7651" w:type="dxa"/>
            <w:gridSpan w:val="2"/>
            <w:tcBorders>
              <w:top w:val="single" w:color="auto" w:sz="4" w:space="0"/>
              <w:left w:val="single" w:color="auto" w:sz="4" w:space="0"/>
              <w:bottom w:val="single" w:color="auto" w:sz="4" w:space="0"/>
              <w:right w:val="single" w:color="auto" w:sz="4" w:space="0"/>
            </w:tcBorders>
          </w:tcPr>
          <w:p>
            <w:pPr>
              <w:spacing w:line="240" w:lineRule="exact"/>
              <w:jc w:val="center"/>
              <w:rPr>
                <w:szCs w:val="21"/>
              </w:rPr>
            </w:pPr>
            <w:r>
              <w:rPr>
                <w:rFonts w:hint="eastAsia"/>
                <w:szCs w:val="21"/>
              </w:rPr>
              <w:t>培训餐饮从业人员()名</w:t>
            </w:r>
          </w:p>
        </w:tc>
        <w:tc>
          <w:tcPr>
            <w:tcW w:w="783" w:type="dxa"/>
            <w:tcBorders>
              <w:top w:val="single" w:color="auto" w:sz="4" w:space="0"/>
              <w:left w:val="single" w:color="auto" w:sz="4" w:space="0"/>
              <w:bottom w:val="single" w:color="auto" w:sz="4" w:space="0"/>
              <w:right w:val="single" w:color="auto" w:sz="4" w:space="0"/>
            </w:tcBorders>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vAlign w:val="center"/>
          </w:tcPr>
          <w:p>
            <w:pPr>
              <w:spacing w:line="240" w:lineRule="exact"/>
              <w:jc w:val="center"/>
              <w:rPr>
                <w:szCs w:val="21"/>
              </w:rPr>
            </w:pPr>
          </w:p>
        </w:tc>
        <w:tc>
          <w:tcPr>
            <w:tcW w:w="7651" w:type="dxa"/>
            <w:gridSpan w:val="2"/>
            <w:tcBorders>
              <w:top w:val="single" w:color="auto" w:sz="4" w:space="0"/>
              <w:left w:val="single" w:color="auto" w:sz="4" w:space="0"/>
              <w:bottom w:val="single" w:color="auto" w:sz="4" w:space="0"/>
              <w:right w:val="single" w:color="auto" w:sz="4" w:space="0"/>
            </w:tcBorders>
          </w:tcPr>
          <w:p>
            <w:pPr>
              <w:spacing w:line="240" w:lineRule="exact"/>
              <w:jc w:val="center"/>
              <w:rPr>
                <w:szCs w:val="21"/>
              </w:rPr>
            </w:pPr>
            <w:r>
              <w:rPr>
                <w:rFonts w:hint="eastAsia"/>
                <w:szCs w:val="21"/>
              </w:rPr>
              <w:t>发放培训材料()份</w:t>
            </w:r>
          </w:p>
        </w:tc>
        <w:tc>
          <w:tcPr>
            <w:tcW w:w="783" w:type="dxa"/>
            <w:tcBorders>
              <w:top w:val="single" w:color="auto" w:sz="4" w:space="0"/>
              <w:left w:val="single" w:color="auto" w:sz="4" w:space="0"/>
              <w:bottom w:val="single" w:color="auto" w:sz="4" w:space="0"/>
              <w:right w:val="single" w:color="auto" w:sz="4" w:space="0"/>
            </w:tcBorders>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vAlign w:val="center"/>
          </w:tcPr>
          <w:p>
            <w:pPr>
              <w:spacing w:line="240" w:lineRule="exact"/>
              <w:jc w:val="center"/>
              <w:rPr>
                <w:szCs w:val="21"/>
              </w:rPr>
            </w:pPr>
          </w:p>
        </w:tc>
        <w:tc>
          <w:tcPr>
            <w:tcW w:w="7651" w:type="dxa"/>
            <w:gridSpan w:val="2"/>
            <w:tcBorders>
              <w:top w:val="single" w:color="auto" w:sz="4" w:space="0"/>
              <w:left w:val="single" w:color="auto" w:sz="4" w:space="0"/>
              <w:bottom w:val="single" w:color="auto" w:sz="4" w:space="0"/>
              <w:right w:val="single" w:color="auto" w:sz="4" w:space="0"/>
            </w:tcBorders>
          </w:tcPr>
          <w:p>
            <w:pPr>
              <w:spacing w:line="240" w:lineRule="exact"/>
              <w:jc w:val="center"/>
              <w:rPr>
                <w:szCs w:val="21"/>
              </w:rPr>
            </w:pPr>
            <w:r>
              <w:rPr>
                <w:rFonts w:hint="eastAsia"/>
                <w:szCs w:val="21"/>
              </w:rPr>
              <w:t>培训监管人员()名</w:t>
            </w:r>
          </w:p>
        </w:tc>
        <w:tc>
          <w:tcPr>
            <w:tcW w:w="783" w:type="dxa"/>
            <w:tcBorders>
              <w:top w:val="single" w:color="auto" w:sz="4" w:space="0"/>
              <w:left w:val="single" w:color="auto" w:sz="4" w:space="0"/>
              <w:bottom w:val="single" w:color="auto" w:sz="4" w:space="0"/>
              <w:right w:val="single" w:color="auto" w:sz="4" w:space="0"/>
            </w:tcBorders>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tcBorders>
              <w:left w:val="single" w:color="auto" w:sz="4" w:space="0"/>
              <w:bottom w:val="single" w:color="auto" w:sz="4" w:space="0"/>
              <w:right w:val="single" w:color="auto" w:sz="4" w:space="0"/>
            </w:tcBorders>
            <w:vAlign w:val="center"/>
          </w:tcPr>
          <w:p>
            <w:pPr>
              <w:spacing w:line="240" w:lineRule="exact"/>
              <w:jc w:val="center"/>
              <w:rPr>
                <w:szCs w:val="21"/>
              </w:rPr>
            </w:pPr>
          </w:p>
        </w:tc>
        <w:tc>
          <w:tcPr>
            <w:tcW w:w="7651" w:type="dxa"/>
            <w:gridSpan w:val="2"/>
            <w:tcBorders>
              <w:top w:val="single" w:color="auto" w:sz="4" w:space="0"/>
              <w:left w:val="single" w:color="auto" w:sz="4" w:space="0"/>
              <w:bottom w:val="single" w:color="auto" w:sz="4" w:space="0"/>
              <w:right w:val="single" w:color="auto" w:sz="4" w:space="0"/>
            </w:tcBorders>
          </w:tcPr>
          <w:p>
            <w:pPr>
              <w:spacing w:line="240" w:lineRule="exact"/>
              <w:jc w:val="center"/>
              <w:rPr>
                <w:szCs w:val="21"/>
              </w:rPr>
            </w:pPr>
            <w:r>
              <w:rPr>
                <w:rFonts w:hint="eastAsia"/>
                <w:szCs w:val="21"/>
              </w:rPr>
              <w:t>组织专题培训班()个</w:t>
            </w:r>
          </w:p>
        </w:tc>
        <w:tc>
          <w:tcPr>
            <w:tcW w:w="783" w:type="dxa"/>
            <w:tcBorders>
              <w:top w:val="single" w:color="auto" w:sz="4" w:space="0"/>
              <w:left w:val="single" w:color="auto" w:sz="4" w:space="0"/>
              <w:bottom w:val="single" w:color="auto" w:sz="4" w:space="0"/>
              <w:right w:val="single" w:color="auto" w:sz="4" w:space="0"/>
            </w:tcBorders>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restart"/>
            <w:tcBorders>
              <w:top w:val="single" w:color="auto" w:sz="4" w:space="0"/>
              <w:left w:val="single" w:color="auto" w:sz="4" w:space="0"/>
              <w:right w:val="single" w:color="auto" w:sz="4" w:space="0"/>
            </w:tcBorders>
            <w:vAlign w:val="center"/>
          </w:tcPr>
          <w:p>
            <w:pPr>
              <w:spacing w:line="240" w:lineRule="exact"/>
              <w:jc w:val="center"/>
              <w:rPr>
                <w:rFonts w:eastAsia="黑体"/>
                <w:szCs w:val="21"/>
              </w:rPr>
            </w:pPr>
            <w:r>
              <w:rPr>
                <w:rFonts w:hint="eastAsia" w:eastAsia="黑体"/>
                <w:szCs w:val="21"/>
              </w:rPr>
              <w:t>五</w:t>
            </w:r>
          </w:p>
          <w:p>
            <w:pPr>
              <w:spacing w:line="240" w:lineRule="exact"/>
              <w:jc w:val="center"/>
              <w:rPr>
                <w:rFonts w:eastAsia="黑体"/>
                <w:szCs w:val="21"/>
              </w:rPr>
            </w:pPr>
            <w:r>
              <w:rPr>
                <w:rFonts w:hint="eastAsia" w:eastAsia="黑体"/>
                <w:szCs w:val="21"/>
              </w:rPr>
              <w:t>宣传引导情况</w:t>
            </w:r>
          </w:p>
        </w:tc>
        <w:tc>
          <w:tcPr>
            <w:tcW w:w="7651" w:type="dxa"/>
            <w:gridSpan w:val="2"/>
            <w:tcBorders>
              <w:top w:val="single" w:color="auto" w:sz="4" w:space="0"/>
              <w:left w:val="single" w:color="auto" w:sz="4" w:space="0"/>
              <w:bottom w:val="single" w:color="auto" w:sz="4" w:space="0"/>
              <w:right w:val="single" w:color="auto" w:sz="4" w:space="0"/>
            </w:tcBorders>
          </w:tcPr>
          <w:p>
            <w:pPr>
              <w:spacing w:line="240" w:lineRule="exact"/>
              <w:jc w:val="center"/>
              <w:rPr>
                <w:szCs w:val="21"/>
              </w:rPr>
            </w:pPr>
            <w:r>
              <w:rPr>
                <w:rFonts w:hint="eastAsia"/>
                <w:szCs w:val="21"/>
              </w:rPr>
              <w:t>各类报纸版面、广播电视、新媒体平台进行宣传报道()篇次</w:t>
            </w:r>
          </w:p>
        </w:tc>
        <w:tc>
          <w:tcPr>
            <w:tcW w:w="783" w:type="dxa"/>
            <w:tcBorders>
              <w:top w:val="single" w:color="auto" w:sz="4" w:space="0"/>
              <w:left w:val="single" w:color="auto" w:sz="4" w:space="0"/>
              <w:bottom w:val="single" w:color="auto" w:sz="4" w:space="0"/>
              <w:right w:val="single" w:color="auto" w:sz="4" w:space="0"/>
            </w:tcBorders>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vAlign w:val="center"/>
          </w:tcPr>
          <w:p>
            <w:pPr>
              <w:spacing w:line="240" w:lineRule="exact"/>
              <w:jc w:val="center"/>
              <w:rPr>
                <w:szCs w:val="21"/>
              </w:rPr>
            </w:pPr>
          </w:p>
        </w:tc>
        <w:tc>
          <w:tcPr>
            <w:tcW w:w="7651" w:type="dxa"/>
            <w:gridSpan w:val="2"/>
            <w:tcBorders>
              <w:top w:val="single" w:color="auto" w:sz="4" w:space="0"/>
              <w:left w:val="single" w:color="auto" w:sz="4" w:space="0"/>
              <w:bottom w:val="single" w:color="auto" w:sz="4" w:space="0"/>
              <w:right w:val="single" w:color="auto" w:sz="4" w:space="0"/>
            </w:tcBorders>
          </w:tcPr>
          <w:p>
            <w:pPr>
              <w:spacing w:line="240" w:lineRule="exact"/>
              <w:jc w:val="center"/>
              <w:rPr>
                <w:szCs w:val="21"/>
              </w:rPr>
            </w:pPr>
            <w:r>
              <w:rPr>
                <w:rFonts w:hint="eastAsia"/>
                <w:szCs w:val="21"/>
              </w:rPr>
              <w:t>开展重点宣传活动()个</w:t>
            </w:r>
          </w:p>
        </w:tc>
        <w:tc>
          <w:tcPr>
            <w:tcW w:w="783" w:type="dxa"/>
            <w:tcBorders>
              <w:top w:val="single" w:color="auto" w:sz="4" w:space="0"/>
              <w:left w:val="single" w:color="auto" w:sz="4" w:space="0"/>
              <w:bottom w:val="single" w:color="auto" w:sz="4" w:space="0"/>
              <w:right w:val="single" w:color="auto" w:sz="4" w:space="0"/>
            </w:tcBorders>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vAlign w:val="center"/>
          </w:tcPr>
          <w:p>
            <w:pPr>
              <w:spacing w:line="240" w:lineRule="exact"/>
              <w:jc w:val="center"/>
              <w:rPr>
                <w:szCs w:val="21"/>
              </w:rPr>
            </w:pPr>
          </w:p>
        </w:tc>
        <w:tc>
          <w:tcPr>
            <w:tcW w:w="7651" w:type="dxa"/>
            <w:gridSpan w:val="2"/>
            <w:tcBorders>
              <w:top w:val="single" w:color="auto" w:sz="4" w:space="0"/>
              <w:left w:val="single" w:color="auto" w:sz="4" w:space="0"/>
              <w:bottom w:val="single" w:color="auto" w:sz="4" w:space="0"/>
              <w:right w:val="single" w:color="auto" w:sz="4" w:space="0"/>
            </w:tcBorders>
          </w:tcPr>
          <w:p>
            <w:pPr>
              <w:spacing w:line="240" w:lineRule="exact"/>
              <w:jc w:val="center"/>
              <w:rPr>
                <w:szCs w:val="21"/>
              </w:rPr>
            </w:pPr>
            <w:r>
              <w:rPr>
                <w:rFonts w:hint="eastAsia"/>
                <w:szCs w:val="21"/>
              </w:rPr>
              <w:t>制作海报、图解、视频等各类宣传产品()个</w:t>
            </w:r>
          </w:p>
        </w:tc>
        <w:tc>
          <w:tcPr>
            <w:tcW w:w="783" w:type="dxa"/>
            <w:tcBorders>
              <w:top w:val="single" w:color="auto" w:sz="4" w:space="0"/>
              <w:left w:val="single" w:color="auto" w:sz="4" w:space="0"/>
              <w:bottom w:val="single" w:color="auto" w:sz="4" w:space="0"/>
              <w:right w:val="single" w:color="auto" w:sz="4" w:space="0"/>
            </w:tcBorders>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vAlign w:val="center"/>
          </w:tcPr>
          <w:p>
            <w:pPr>
              <w:spacing w:line="240" w:lineRule="exact"/>
              <w:jc w:val="center"/>
              <w:rPr>
                <w:szCs w:val="21"/>
              </w:rPr>
            </w:pPr>
          </w:p>
        </w:tc>
        <w:tc>
          <w:tcPr>
            <w:tcW w:w="7651" w:type="dxa"/>
            <w:gridSpan w:val="2"/>
            <w:tcBorders>
              <w:top w:val="single" w:color="auto" w:sz="4" w:space="0"/>
              <w:left w:val="single" w:color="auto" w:sz="4" w:space="0"/>
              <w:bottom w:val="single" w:color="auto" w:sz="4" w:space="0"/>
              <w:right w:val="single" w:color="auto" w:sz="4" w:space="0"/>
            </w:tcBorders>
          </w:tcPr>
          <w:p>
            <w:pPr>
              <w:spacing w:line="240" w:lineRule="exact"/>
              <w:jc w:val="center"/>
              <w:rPr>
                <w:szCs w:val="21"/>
              </w:rPr>
            </w:pPr>
            <w:r>
              <w:rPr>
                <w:rFonts w:hint="eastAsia"/>
                <w:szCs w:val="21"/>
              </w:rPr>
              <w:t>宣传覆盖人群()人次</w:t>
            </w:r>
          </w:p>
        </w:tc>
        <w:tc>
          <w:tcPr>
            <w:tcW w:w="783" w:type="dxa"/>
            <w:tcBorders>
              <w:top w:val="single" w:color="auto" w:sz="4" w:space="0"/>
              <w:left w:val="single" w:color="auto" w:sz="4" w:space="0"/>
              <w:bottom w:val="single" w:color="auto" w:sz="4" w:space="0"/>
              <w:right w:val="single" w:color="auto" w:sz="4" w:space="0"/>
            </w:tcBorders>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tcBorders>
              <w:left w:val="single" w:color="auto" w:sz="4" w:space="0"/>
              <w:bottom w:val="single" w:color="auto" w:sz="4" w:space="0"/>
              <w:right w:val="single" w:color="auto" w:sz="4" w:space="0"/>
            </w:tcBorders>
            <w:vAlign w:val="center"/>
          </w:tcPr>
          <w:p>
            <w:pPr>
              <w:spacing w:line="240" w:lineRule="exact"/>
              <w:jc w:val="center"/>
              <w:rPr>
                <w:szCs w:val="21"/>
              </w:rPr>
            </w:pPr>
          </w:p>
        </w:tc>
        <w:tc>
          <w:tcPr>
            <w:tcW w:w="7651" w:type="dxa"/>
            <w:gridSpan w:val="2"/>
            <w:tcBorders>
              <w:top w:val="single" w:color="auto" w:sz="4" w:space="0"/>
              <w:left w:val="single" w:color="auto" w:sz="4" w:space="0"/>
              <w:bottom w:val="single" w:color="auto" w:sz="4" w:space="0"/>
              <w:right w:val="single" w:color="auto" w:sz="4" w:space="0"/>
            </w:tcBorders>
          </w:tcPr>
          <w:p>
            <w:pPr>
              <w:spacing w:line="240" w:lineRule="exact"/>
              <w:jc w:val="center"/>
              <w:rPr>
                <w:szCs w:val="21"/>
              </w:rPr>
            </w:pPr>
            <w:r>
              <w:rPr>
                <w:rFonts w:hint="eastAsia"/>
                <w:szCs w:val="21"/>
              </w:rPr>
              <w:t>宣传报道及产品浏览量()人次</w:t>
            </w:r>
          </w:p>
        </w:tc>
        <w:tc>
          <w:tcPr>
            <w:tcW w:w="783" w:type="dxa"/>
            <w:tcBorders>
              <w:top w:val="single" w:color="auto" w:sz="4" w:space="0"/>
              <w:left w:val="single" w:color="auto" w:sz="4" w:space="0"/>
              <w:bottom w:val="single" w:color="auto" w:sz="4" w:space="0"/>
              <w:right w:val="single" w:color="auto" w:sz="4" w:space="0"/>
            </w:tcBorders>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restart"/>
            <w:tcBorders>
              <w:top w:val="single" w:color="auto" w:sz="4" w:space="0"/>
              <w:left w:val="single" w:color="auto" w:sz="4" w:space="0"/>
              <w:right w:val="single" w:color="auto" w:sz="4" w:space="0"/>
            </w:tcBorders>
            <w:vAlign w:val="center"/>
          </w:tcPr>
          <w:p>
            <w:pPr>
              <w:spacing w:line="240" w:lineRule="exact"/>
              <w:jc w:val="center"/>
              <w:rPr>
                <w:rFonts w:eastAsia="黑体"/>
                <w:szCs w:val="21"/>
              </w:rPr>
            </w:pPr>
            <w:r>
              <w:rPr>
                <w:rFonts w:hint="eastAsia" w:eastAsia="黑体"/>
                <w:szCs w:val="21"/>
              </w:rPr>
              <w:t>六</w:t>
            </w:r>
          </w:p>
          <w:p>
            <w:pPr>
              <w:spacing w:line="240" w:lineRule="exact"/>
              <w:jc w:val="center"/>
              <w:rPr>
                <w:rFonts w:eastAsia="黑体"/>
                <w:szCs w:val="21"/>
              </w:rPr>
            </w:pPr>
            <w:r>
              <w:rPr>
                <w:rFonts w:hint="eastAsia" w:eastAsia="黑体"/>
                <w:szCs w:val="21"/>
              </w:rPr>
              <w:t>标准制修订情况</w:t>
            </w:r>
          </w:p>
        </w:tc>
        <w:tc>
          <w:tcPr>
            <w:tcW w:w="7651" w:type="dxa"/>
            <w:gridSpan w:val="2"/>
            <w:tcBorders>
              <w:top w:val="single" w:color="auto" w:sz="4" w:space="0"/>
              <w:left w:val="single" w:color="auto" w:sz="4" w:space="0"/>
              <w:bottom w:val="single" w:color="auto" w:sz="4" w:space="0"/>
              <w:right w:val="single" w:color="auto" w:sz="4" w:space="0"/>
            </w:tcBorders>
          </w:tcPr>
          <w:p>
            <w:pPr>
              <w:spacing w:line="240" w:lineRule="exact"/>
              <w:jc w:val="center"/>
              <w:rPr>
                <w:szCs w:val="21"/>
              </w:rPr>
            </w:pPr>
            <w:r>
              <w:rPr>
                <w:rFonts w:hint="eastAsia"/>
                <w:szCs w:val="21"/>
              </w:rPr>
              <w:t>制止餐饮浪费相关地方标准制修订()个，</w:t>
            </w:r>
          </w:p>
          <w:p>
            <w:pPr>
              <w:spacing w:line="240" w:lineRule="exact"/>
              <w:jc w:val="center"/>
              <w:rPr>
                <w:szCs w:val="21"/>
              </w:rPr>
            </w:pPr>
            <w:r>
              <w:rPr>
                <w:rFonts w:hint="eastAsia"/>
                <w:szCs w:val="21"/>
              </w:rPr>
              <w:t>其中“实施效果定性定量指标”为：（填写在下一行）</w:t>
            </w:r>
          </w:p>
        </w:tc>
        <w:tc>
          <w:tcPr>
            <w:tcW w:w="783" w:type="dxa"/>
            <w:tcBorders>
              <w:top w:val="single" w:color="auto" w:sz="4" w:space="0"/>
              <w:left w:val="single" w:color="auto" w:sz="4" w:space="0"/>
              <w:bottom w:val="single" w:color="auto" w:sz="4" w:space="0"/>
              <w:right w:val="single" w:color="auto" w:sz="4" w:space="0"/>
            </w:tcBorders>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tcBorders>
              <w:left w:val="single" w:color="auto" w:sz="4" w:space="0"/>
              <w:bottom w:val="single" w:color="auto" w:sz="4" w:space="0"/>
              <w:right w:val="single" w:color="auto" w:sz="4" w:space="0"/>
            </w:tcBorders>
            <w:vAlign w:val="center"/>
          </w:tcPr>
          <w:p>
            <w:pPr>
              <w:spacing w:line="240" w:lineRule="exact"/>
              <w:jc w:val="center"/>
              <w:rPr>
                <w:szCs w:val="21"/>
              </w:rPr>
            </w:pPr>
          </w:p>
        </w:tc>
        <w:tc>
          <w:tcPr>
            <w:tcW w:w="8434" w:type="dxa"/>
            <w:gridSpan w:val="3"/>
            <w:tcBorders>
              <w:top w:val="single" w:color="auto" w:sz="4" w:space="0"/>
              <w:left w:val="single" w:color="auto" w:sz="4" w:space="0"/>
              <w:bottom w:val="single" w:color="auto" w:sz="4" w:space="0"/>
              <w:right w:val="single" w:color="auto" w:sz="4" w:space="0"/>
            </w:tcBorders>
          </w:tcPr>
          <w:p>
            <w:pPr>
              <w:spacing w:line="240" w:lineRule="exact"/>
              <w:jc w:val="center"/>
              <w:rPr>
                <w:szCs w:val="21"/>
              </w:rPr>
            </w:pPr>
          </w:p>
        </w:tc>
      </w:tr>
    </w:tbl>
    <w:p>
      <w:pPr>
        <w:spacing w:line="220" w:lineRule="exact"/>
        <w:rPr>
          <w:rFonts w:ascii="黑体" w:hAnsi="黑体" w:eastAsia="黑体" w:cs="黑体"/>
          <w:szCs w:val="21"/>
        </w:rPr>
      </w:pPr>
      <w:r>
        <w:rPr>
          <w:rFonts w:hint="eastAsia" w:ascii="黑体" w:hAnsi="黑体" w:eastAsia="黑体" w:cs="黑体"/>
          <w:szCs w:val="21"/>
        </w:rPr>
        <w:t>注：1.县</w:t>
      </w:r>
      <w:r>
        <w:rPr>
          <w:rFonts w:hint="eastAsia" w:ascii="黑体" w:hAnsi="黑体" w:eastAsia="黑体" w:cs="黑体"/>
          <w:szCs w:val="21"/>
          <w:lang w:eastAsia="zh-CN"/>
        </w:rPr>
        <w:t>局</w:t>
      </w:r>
      <w:r>
        <w:rPr>
          <w:rFonts w:hint="eastAsia" w:ascii="黑体" w:hAnsi="黑体" w:eastAsia="黑体" w:cs="黑体"/>
          <w:szCs w:val="21"/>
        </w:rPr>
        <w:t>要在每月2</w:t>
      </w:r>
      <w:r>
        <w:rPr>
          <w:rFonts w:ascii="黑体" w:hAnsi="黑体" w:eastAsia="黑体" w:cs="黑体"/>
          <w:szCs w:val="21"/>
        </w:rPr>
        <w:t>4</w:t>
      </w:r>
      <w:r>
        <w:rPr>
          <w:rFonts w:hint="eastAsia" w:ascii="黑体" w:hAnsi="黑体" w:eastAsia="黑体" w:cs="黑体"/>
          <w:szCs w:val="21"/>
        </w:rPr>
        <w:t>日前报送市局工作专班邮箱（PDF带章扫描件及电子版），填报数为制止</w:t>
      </w:r>
    </w:p>
    <w:p>
      <w:pPr>
        <w:spacing w:line="220" w:lineRule="exact"/>
        <w:ind w:firstLine="630" w:firstLineChars="300"/>
        <w:rPr>
          <w:rFonts w:ascii="黑体" w:hAnsi="黑体" w:eastAsia="黑体" w:cs="黑体"/>
          <w:szCs w:val="21"/>
        </w:rPr>
      </w:pPr>
      <w:r>
        <w:rPr>
          <w:rFonts w:hint="eastAsia" w:ascii="黑体" w:hAnsi="黑体" w:eastAsia="黑体" w:cs="黑体"/>
          <w:szCs w:val="21"/>
        </w:rPr>
        <w:t>餐饮浪费专项行动开展以来累计数。</w:t>
      </w:r>
    </w:p>
    <w:p>
      <w:pPr>
        <w:spacing w:line="220" w:lineRule="exact"/>
        <w:ind w:firstLine="420"/>
        <w:rPr>
          <w:rFonts w:ascii="黑体" w:hAnsi="黑体" w:eastAsia="黑体" w:cs="黑体"/>
          <w:szCs w:val="21"/>
        </w:rPr>
      </w:pPr>
      <w:r>
        <w:rPr>
          <w:rFonts w:hint="eastAsia" w:ascii="黑体" w:hAnsi="黑体" w:eastAsia="黑体" w:cs="黑体"/>
          <w:szCs w:val="21"/>
        </w:rPr>
        <w:t>2.在</w:t>
      </w:r>
      <w:r>
        <w:rPr>
          <w:rFonts w:hint="eastAsia" w:ascii="黑体" w:hAnsi="黑体" w:eastAsia="黑体" w:cs="黑体"/>
          <w:szCs w:val="21"/>
          <w:lang w:val="en-US" w:eastAsia="zh-CN"/>
        </w:rPr>
        <w:t>21</w:t>
      </w:r>
      <w:r>
        <w:rPr>
          <w:rFonts w:hint="eastAsia" w:ascii="黑体" w:hAnsi="黑体" w:eastAsia="黑体" w:cs="黑体"/>
          <w:szCs w:val="21"/>
        </w:rPr>
        <w:t>个</w:t>
      </w:r>
      <w:r>
        <w:rPr>
          <w:rFonts w:hint="eastAsia" w:ascii="黑体" w:hAnsi="黑体" w:eastAsia="黑体" w:cs="黑体"/>
          <w:szCs w:val="21"/>
          <w:lang w:eastAsia="zh-CN"/>
        </w:rPr>
        <w:t>所</w:t>
      </w:r>
      <w:r>
        <w:rPr>
          <w:rFonts w:hint="eastAsia" w:ascii="黑体" w:hAnsi="黑体" w:eastAsia="黑体" w:cs="黑体"/>
          <w:szCs w:val="21"/>
        </w:rPr>
        <w:t>报送的基础上，</w:t>
      </w:r>
      <w:r>
        <w:rPr>
          <w:rFonts w:hint="eastAsia" w:ascii="黑体" w:hAnsi="黑体" w:eastAsia="黑体" w:cs="黑体"/>
          <w:szCs w:val="21"/>
          <w:lang w:eastAsia="zh-CN"/>
        </w:rPr>
        <w:t>县</w:t>
      </w:r>
      <w:r>
        <w:rPr>
          <w:rFonts w:hint="eastAsia" w:ascii="黑体" w:hAnsi="黑体" w:eastAsia="黑体" w:cs="黑体"/>
          <w:szCs w:val="21"/>
        </w:rPr>
        <w:t>本级相关数据由相关专项工作小组，依照上条备注要求按时</w:t>
      </w:r>
    </w:p>
    <w:p>
      <w:pPr>
        <w:spacing w:line="220" w:lineRule="exact"/>
        <w:ind w:firstLine="630" w:firstLineChars="300"/>
        <w:rPr>
          <w:rFonts w:ascii="黑体" w:hAnsi="黑体" w:eastAsia="黑体" w:cs="黑体"/>
          <w:szCs w:val="21"/>
        </w:rPr>
        <w:sectPr>
          <w:footerReference r:id="rId8" w:type="default"/>
          <w:pgSz w:w="11906" w:h="16838"/>
          <w:pgMar w:top="2098" w:right="1247" w:bottom="1984" w:left="1247" w:header="851" w:footer="992" w:gutter="0"/>
          <w:pgNumType w:fmt="numberInDash"/>
          <w:cols w:space="720" w:num="1"/>
          <w:docGrid w:type="lines" w:linePitch="324" w:charSpace="0"/>
        </w:sectPr>
      </w:pPr>
      <w:r>
        <w:rPr>
          <w:rFonts w:hint="eastAsia" w:ascii="黑体" w:hAnsi="黑体" w:eastAsia="黑体" w:cs="黑体"/>
          <w:szCs w:val="21"/>
        </w:rPr>
        <w:t>报送。（内容一、二、四，由餐饮环节监管组报送；内容三，由执法稽查组报送；内容五，由新闻宣传组报送；内容六，由标准规范组报送）</w:t>
      </w:r>
    </w:p>
    <w:p>
      <w:pPr>
        <w:pStyle w:val="2"/>
        <w:spacing w:line="520" w:lineRule="exact"/>
        <w:ind w:firstLine="0" w:firstLineChars="0"/>
        <w:rPr>
          <w:rFonts w:ascii="黑体" w:hAnsi="黑体" w:eastAsia="黑体" w:cs="黑体"/>
          <w:sz w:val="32"/>
          <w:szCs w:val="32"/>
        </w:rPr>
      </w:pPr>
      <w:r>
        <w:rPr>
          <w:rFonts w:hint="eastAsia" w:ascii="黑体" w:hAnsi="黑体" w:eastAsia="黑体" w:cs="黑体"/>
          <w:sz w:val="32"/>
          <w:szCs w:val="32"/>
          <w:lang w:val="zh-CN"/>
        </w:rPr>
        <w:t>附件</w:t>
      </w:r>
      <w:r>
        <w:rPr>
          <w:rFonts w:hint="eastAsia" w:ascii="黑体" w:hAnsi="黑体" w:eastAsia="黑体" w:cs="黑体"/>
          <w:sz w:val="32"/>
          <w:szCs w:val="32"/>
        </w:rPr>
        <w:t>7</w:t>
      </w:r>
    </w:p>
    <w:p>
      <w:pPr>
        <w:pStyle w:val="2"/>
        <w:spacing w:line="520" w:lineRule="exact"/>
        <w:ind w:firstLine="0" w:firstLineChars="0"/>
        <w:jc w:val="center"/>
        <w:rPr>
          <w:rFonts w:ascii="方正小标宋简体" w:hAnsi="方正小标宋简体" w:eastAsia="方正小标宋简体" w:cs="方正小标宋简体"/>
          <w:sz w:val="44"/>
          <w:szCs w:val="44"/>
        </w:rPr>
      </w:pPr>
    </w:p>
    <w:p>
      <w:pPr>
        <w:pStyle w:val="2"/>
        <w:ind w:firstLine="0" w:firstLineChars="0"/>
        <w:jc w:val="center"/>
        <w:rPr>
          <w:rFonts w:ascii="方正小标宋简体" w:hAnsi="方正小标宋简体" w:eastAsia="方正小标宋简体" w:cs="方正小标宋简体"/>
          <w:sz w:val="44"/>
          <w:szCs w:val="44"/>
        </w:rPr>
      </w:pPr>
      <w:r>
        <w:rPr>
          <w:rFonts w:hint="eastAsia" w:hAnsi="方正小标宋简体" w:eastAsia="方正小标宋简体"/>
          <w:bCs/>
          <w:sz w:val="44"/>
          <w:szCs w:val="44"/>
        </w:rPr>
        <w:t>全</w:t>
      </w:r>
      <w:r>
        <w:rPr>
          <w:rFonts w:hint="eastAsia" w:hAnsi="方正小标宋简体" w:eastAsia="方正小标宋简体"/>
          <w:bCs/>
          <w:sz w:val="44"/>
          <w:szCs w:val="44"/>
          <w:lang w:eastAsia="zh-CN"/>
        </w:rPr>
        <w:t>县</w:t>
      </w:r>
      <w:r>
        <w:rPr>
          <w:rFonts w:hint="eastAsia" w:hAnsi="方正小标宋简体" w:eastAsia="方正小标宋简体"/>
          <w:bCs/>
          <w:sz w:val="44"/>
          <w:szCs w:val="44"/>
        </w:rPr>
        <w:t>制止餐饮浪费专项行动</w:t>
      </w:r>
      <w:r>
        <w:rPr>
          <w:rFonts w:hint="eastAsia" w:ascii="方正小标宋简体" w:hAnsi="方正小标宋简体" w:eastAsia="方正小标宋简体" w:cs="方正小标宋简体"/>
          <w:sz w:val="44"/>
          <w:szCs w:val="44"/>
          <w:lang w:eastAsia="zh-CN"/>
        </w:rPr>
        <w:t>县</w:t>
      </w:r>
      <w:r>
        <w:rPr>
          <w:rFonts w:hint="eastAsia" w:ascii="方正小标宋简体" w:hAnsi="方正小标宋简体" w:eastAsia="方正小标宋简体" w:cs="方正小标宋简体"/>
          <w:sz w:val="44"/>
          <w:szCs w:val="44"/>
        </w:rPr>
        <w:t>级联络员信息表</w:t>
      </w:r>
    </w:p>
    <w:p>
      <w:pPr>
        <w:pStyle w:val="3"/>
        <w:spacing w:after="0" w:line="560" w:lineRule="exact"/>
        <w:ind w:firstLine="880"/>
        <w:rPr>
          <w:rFonts w:ascii="方正小标宋简体" w:hAnsi="方正小标宋简体" w:eastAsia="方正小标宋简体" w:cs="方正小标宋简体"/>
          <w:sz w:val="44"/>
          <w:szCs w:val="4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3"/>
        <w:gridCol w:w="2284"/>
        <w:gridCol w:w="2283"/>
        <w:gridCol w:w="2285"/>
        <w:gridCol w:w="2284"/>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2283" w:type="dxa"/>
            <w:vAlign w:val="center"/>
          </w:tcPr>
          <w:p>
            <w:pPr>
              <w:spacing w:line="520" w:lineRule="exact"/>
              <w:jc w:val="center"/>
              <w:rPr>
                <w:rFonts w:ascii="黑体" w:hAnsi="黑体" w:eastAsia="黑体" w:cs="黑体"/>
                <w:sz w:val="28"/>
                <w:szCs w:val="28"/>
              </w:rPr>
            </w:pPr>
            <w:r>
              <w:rPr>
                <w:rFonts w:hint="eastAsia" w:ascii="黑体" w:hAnsi="黑体" w:eastAsia="黑体" w:cs="黑体"/>
                <w:kern w:val="0"/>
                <w:sz w:val="28"/>
                <w:szCs w:val="28"/>
              </w:rPr>
              <w:t>单  位</w:t>
            </w:r>
          </w:p>
        </w:tc>
        <w:tc>
          <w:tcPr>
            <w:tcW w:w="2284" w:type="dxa"/>
            <w:vAlign w:val="center"/>
          </w:tcPr>
          <w:p>
            <w:pPr>
              <w:spacing w:line="520" w:lineRule="exact"/>
              <w:jc w:val="center"/>
              <w:rPr>
                <w:rFonts w:ascii="黑体" w:hAnsi="黑体" w:eastAsia="黑体" w:cs="黑体"/>
                <w:sz w:val="28"/>
                <w:szCs w:val="28"/>
              </w:rPr>
            </w:pPr>
            <w:r>
              <w:rPr>
                <w:rFonts w:hint="eastAsia" w:ascii="黑体" w:hAnsi="黑体" w:eastAsia="黑体" w:cs="黑体"/>
                <w:kern w:val="0"/>
                <w:sz w:val="28"/>
                <w:szCs w:val="28"/>
              </w:rPr>
              <w:t>姓  名</w:t>
            </w:r>
          </w:p>
        </w:tc>
        <w:tc>
          <w:tcPr>
            <w:tcW w:w="2283" w:type="dxa"/>
            <w:vAlign w:val="center"/>
          </w:tcPr>
          <w:p>
            <w:pPr>
              <w:spacing w:line="520" w:lineRule="exact"/>
              <w:jc w:val="center"/>
              <w:rPr>
                <w:rFonts w:ascii="黑体" w:hAnsi="黑体" w:eastAsia="黑体" w:cs="黑体"/>
                <w:sz w:val="28"/>
                <w:szCs w:val="28"/>
              </w:rPr>
            </w:pPr>
            <w:r>
              <w:rPr>
                <w:rFonts w:hint="eastAsia" w:ascii="黑体" w:hAnsi="黑体" w:eastAsia="黑体" w:cs="黑体"/>
                <w:kern w:val="0"/>
                <w:sz w:val="28"/>
                <w:szCs w:val="28"/>
              </w:rPr>
              <w:t>职  务</w:t>
            </w:r>
          </w:p>
        </w:tc>
        <w:tc>
          <w:tcPr>
            <w:tcW w:w="2285" w:type="dxa"/>
            <w:vAlign w:val="center"/>
          </w:tcPr>
          <w:p>
            <w:pPr>
              <w:spacing w:line="520" w:lineRule="exact"/>
              <w:jc w:val="center"/>
              <w:rPr>
                <w:rFonts w:ascii="黑体" w:hAnsi="黑体" w:eastAsia="黑体" w:cs="黑体"/>
                <w:sz w:val="28"/>
                <w:szCs w:val="28"/>
              </w:rPr>
            </w:pPr>
            <w:r>
              <w:rPr>
                <w:rFonts w:hint="eastAsia" w:ascii="黑体" w:hAnsi="黑体" w:eastAsia="黑体" w:cs="黑体"/>
                <w:kern w:val="0"/>
                <w:sz w:val="28"/>
                <w:szCs w:val="28"/>
              </w:rPr>
              <w:t>办公电话</w:t>
            </w:r>
          </w:p>
        </w:tc>
        <w:tc>
          <w:tcPr>
            <w:tcW w:w="2284" w:type="dxa"/>
            <w:vAlign w:val="center"/>
          </w:tcPr>
          <w:p>
            <w:pPr>
              <w:spacing w:line="520" w:lineRule="exact"/>
              <w:jc w:val="center"/>
              <w:rPr>
                <w:rFonts w:ascii="黑体" w:hAnsi="黑体" w:eastAsia="黑体" w:cs="黑体"/>
                <w:sz w:val="28"/>
                <w:szCs w:val="28"/>
              </w:rPr>
            </w:pPr>
            <w:r>
              <w:rPr>
                <w:rFonts w:hint="eastAsia" w:ascii="黑体" w:hAnsi="黑体" w:eastAsia="黑体" w:cs="黑体"/>
                <w:kern w:val="0"/>
                <w:sz w:val="28"/>
                <w:szCs w:val="28"/>
              </w:rPr>
              <w:t>手机号</w:t>
            </w:r>
          </w:p>
        </w:tc>
        <w:tc>
          <w:tcPr>
            <w:tcW w:w="2641" w:type="dxa"/>
            <w:vAlign w:val="center"/>
          </w:tcPr>
          <w:p>
            <w:pPr>
              <w:spacing w:line="520" w:lineRule="exact"/>
              <w:jc w:val="center"/>
              <w:rPr>
                <w:rFonts w:ascii="黑体" w:hAnsi="黑体" w:eastAsia="黑体" w:cs="黑体"/>
                <w:sz w:val="28"/>
                <w:szCs w:val="28"/>
              </w:rPr>
            </w:pPr>
            <w:r>
              <w:rPr>
                <w:rFonts w:hint="eastAsia" w:ascii="黑体" w:hAnsi="黑体" w:eastAsia="黑体" w:cs="黑体"/>
                <w:kern w:val="0"/>
                <w:sz w:val="28"/>
                <w:szCs w:val="28"/>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2283" w:type="dxa"/>
            <w:vAlign w:val="center"/>
          </w:tcPr>
          <w:p>
            <w:pPr>
              <w:pStyle w:val="2"/>
              <w:ind w:firstLine="0" w:firstLineChars="0"/>
              <w:jc w:val="center"/>
              <w:rPr>
                <w:kern w:val="0"/>
              </w:rPr>
            </w:pPr>
          </w:p>
        </w:tc>
        <w:tc>
          <w:tcPr>
            <w:tcW w:w="2284" w:type="dxa"/>
            <w:vAlign w:val="center"/>
          </w:tcPr>
          <w:p>
            <w:pPr>
              <w:pStyle w:val="2"/>
              <w:ind w:firstLine="0" w:firstLineChars="0"/>
              <w:jc w:val="center"/>
              <w:rPr>
                <w:kern w:val="0"/>
              </w:rPr>
            </w:pPr>
          </w:p>
        </w:tc>
        <w:tc>
          <w:tcPr>
            <w:tcW w:w="2283" w:type="dxa"/>
            <w:vAlign w:val="center"/>
          </w:tcPr>
          <w:p>
            <w:pPr>
              <w:pStyle w:val="2"/>
              <w:ind w:firstLine="0" w:firstLineChars="0"/>
              <w:jc w:val="center"/>
              <w:rPr>
                <w:kern w:val="0"/>
              </w:rPr>
            </w:pPr>
          </w:p>
        </w:tc>
        <w:tc>
          <w:tcPr>
            <w:tcW w:w="2285" w:type="dxa"/>
            <w:vAlign w:val="center"/>
          </w:tcPr>
          <w:p>
            <w:pPr>
              <w:pStyle w:val="2"/>
              <w:ind w:firstLine="0" w:firstLineChars="0"/>
              <w:jc w:val="center"/>
              <w:rPr>
                <w:kern w:val="0"/>
              </w:rPr>
            </w:pPr>
          </w:p>
        </w:tc>
        <w:tc>
          <w:tcPr>
            <w:tcW w:w="2284" w:type="dxa"/>
            <w:vAlign w:val="center"/>
          </w:tcPr>
          <w:p>
            <w:pPr>
              <w:pStyle w:val="2"/>
              <w:ind w:firstLine="0" w:firstLineChars="0"/>
              <w:jc w:val="center"/>
              <w:rPr>
                <w:kern w:val="0"/>
              </w:rPr>
            </w:pPr>
          </w:p>
        </w:tc>
        <w:tc>
          <w:tcPr>
            <w:tcW w:w="2641" w:type="dxa"/>
            <w:vAlign w:val="center"/>
          </w:tcPr>
          <w:p>
            <w:pPr>
              <w:pStyle w:val="2"/>
              <w:ind w:firstLine="0" w:firstLineChars="0"/>
              <w:jc w:val="center"/>
              <w:rPr>
                <w:kern w:val="0"/>
              </w:rPr>
            </w:pPr>
          </w:p>
        </w:tc>
      </w:tr>
    </w:tbl>
    <w:p>
      <w:pPr>
        <w:pStyle w:val="2"/>
        <w:wordWrap w:val="0"/>
        <w:adjustRightInd/>
        <w:snapToGrid/>
        <w:spacing w:line="560" w:lineRule="exact"/>
        <w:ind w:firstLine="560"/>
        <w:rPr>
          <w:rFonts w:ascii="仿宋_GB2312" w:hAnsi="仿宋_GB2312" w:eastAsia="仿宋_GB2312" w:cs="仿宋_GB2312"/>
        </w:rPr>
      </w:pPr>
      <w:r>
        <w:rPr>
          <w:rFonts w:hint="eastAsia" w:ascii="仿宋_GB2312" w:hAnsi="仿宋_GB2312" w:eastAsia="仿宋_GB2312" w:cs="仿宋_GB2312"/>
        </w:rPr>
        <w:t>备注：各</w:t>
      </w:r>
      <w:r>
        <w:rPr>
          <w:rFonts w:hint="eastAsia" w:ascii="仿宋_GB2312" w:hAnsi="仿宋_GB2312" w:eastAsia="仿宋_GB2312" w:cs="仿宋_GB2312"/>
          <w:lang w:eastAsia="zh-CN"/>
        </w:rPr>
        <w:t>所</w:t>
      </w:r>
      <w:r>
        <w:rPr>
          <w:rFonts w:hint="eastAsia" w:ascii="仿宋_GB2312" w:hAnsi="仿宋_GB2312" w:eastAsia="仿宋_GB2312" w:cs="仿宋_GB2312"/>
        </w:rPr>
        <w:t>3月</w:t>
      </w:r>
      <w:r>
        <w:rPr>
          <w:rFonts w:ascii="仿宋_GB2312" w:hAnsi="仿宋_GB2312" w:eastAsia="仿宋_GB2312" w:cs="仿宋_GB2312"/>
        </w:rPr>
        <w:t>1</w:t>
      </w:r>
      <w:r>
        <w:rPr>
          <w:rFonts w:hint="eastAsia" w:ascii="仿宋_GB2312" w:hAnsi="仿宋_GB2312" w:eastAsia="仿宋_GB2312" w:cs="仿宋_GB2312"/>
          <w:lang w:val="en-US" w:eastAsia="zh-CN"/>
        </w:rPr>
        <w:t>0</w:t>
      </w:r>
      <w:r>
        <w:rPr>
          <w:rFonts w:hint="eastAsia" w:ascii="仿宋_GB2312" w:hAnsi="仿宋_GB2312" w:eastAsia="仿宋_GB2312" w:cs="仿宋_GB2312"/>
        </w:rPr>
        <w:t>日前填写此表并报送至</w:t>
      </w:r>
      <w:r>
        <w:rPr>
          <w:rFonts w:hint="eastAsia" w:ascii="仿宋_GB2312" w:hAnsi="仿宋_GB2312" w:eastAsia="仿宋_GB2312" w:cs="仿宋_GB2312"/>
          <w:lang w:eastAsia="zh-CN"/>
        </w:rPr>
        <w:t>县</w:t>
      </w:r>
      <w:r>
        <w:rPr>
          <w:rFonts w:hint="eastAsia" w:ascii="仿宋_GB2312" w:hAnsi="仿宋_GB2312" w:eastAsia="仿宋_GB2312" w:cs="仿宋_GB2312"/>
        </w:rPr>
        <w:t>食安办邮箱。</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spacing w:line="560" w:lineRule="exact"/>
        <w:rPr>
          <w:rFonts w:ascii="仿宋_GB2312" w:eastAsia="仿宋_GB2312"/>
          <w:sz w:val="32"/>
          <w:szCs w:val="32"/>
        </w:rPr>
      </w:pPr>
      <w:r>
        <w:rPr>
          <w:rFonts w:hint="eastAsia" w:ascii="仿宋_GB2312" w:hAnsi="仿宋_GB2312" w:eastAsia="仿宋_GB2312" w:cs="仿宋_GB2312"/>
          <w:sz w:val="28"/>
          <w:szCs w:val="28"/>
        </w:rPr>
        <w:t xml:space="preserve">  </w:t>
      </w:r>
    </w:p>
    <w:p/>
    <w:sectPr>
      <w:pgSz w:w="16838" w:h="11906" w:orient="landscape"/>
      <w:pgMar w:top="1247" w:right="2098" w:bottom="1247" w:left="1984" w:header="851" w:footer="992" w:gutter="0"/>
      <w:pgNumType w:fmt="numberInDash"/>
      <w:cols w:space="720" w:num="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240" w:lineRule="atLeast"/>
      <w:ind w:firstLine="360" w:firstLineChars="200"/>
      <w:jc w:val="center"/>
      <w:rPr>
        <w:rFonts w:ascii="Times New Roman" w:hAnsi="Times New Roman" w:eastAsia="仿宋_GB2312"/>
        <w:sz w:val="18"/>
        <w:szCs w:val="18"/>
      </w:rPr>
    </w:pPr>
  </w:p>
  <w:p>
    <w:pPr>
      <w:snapToGrid w:val="0"/>
      <w:spacing w:line="240" w:lineRule="atLeast"/>
      <w:ind w:firstLine="360" w:firstLineChars="200"/>
      <w:jc w:val="left"/>
      <w:rPr>
        <w:rFonts w:ascii="Times New Roman" w:hAnsi="Times New Roman" w:eastAsia="仿宋_GB2312"/>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240" w:lineRule="atLeast"/>
      <w:ind w:firstLine="360" w:firstLineChars="200"/>
      <w:jc w:val="center"/>
      <w:rPr>
        <w:rFonts w:ascii="Times New Roman" w:hAnsi="Times New Roman" w:eastAsia="仿宋_GB2312"/>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-73660</wp:posOffset>
              </wp:positionV>
              <wp:extent cx="889635" cy="230505"/>
              <wp:effectExtent l="0" t="0" r="0" b="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889635" cy="230505"/>
                      </a:xfrm>
                      <a:prstGeom prst="rect">
                        <a:avLst/>
                      </a:prstGeom>
                      <a:noFill/>
                      <a:ln>
                        <a:noFill/>
                      </a:ln>
                    </wps:spPr>
                    <wps:txbx>
                      <w:txbxContent>
                        <w:p>
                          <w:pPr>
                            <w:snapToGrid w:val="0"/>
                            <w:spacing w:line="240" w:lineRule="atLeast"/>
                            <w:ind w:firstLine="560" w:firstLineChars="200"/>
                            <w:jc w:val="center"/>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16 -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5.8pt;height:18.15pt;width:70.05pt;mso-position-horizontal:outside;mso-position-horizontal-relative:margin;mso-wrap-style:none;z-index:251662336;mso-width-relative:page;mso-height-relative:page;" filled="f" stroked="f" coordsize="21600,21600" o:gfxdata="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l55C70wAAAAcBAAAPAAAAAAAAAAEAIAAAACIAAABk&#10;cnMvZG93bnJldi54bWxQSwECFAAUAAAACACHTuJAu4UeSQsCAAAEBAAADgAAAAAAAAABACAAAAAi&#10;AQAAZHJzL2Uyb0RvYy54bWxQSwUGAAAAAAYABgBZAQAAnwUAAAAA&#10;">
              <v:fill on="f" focussize="0,0"/>
              <v:stroke on="f"/>
              <v:imagedata o:title=""/>
              <o:lock v:ext="edit" aspectratio="f"/>
              <v:textbox inset="0mm,0mm,0mm,0mm" style="mso-fit-shape-to-text:t;">
                <w:txbxContent>
                  <w:p>
                    <w:pPr>
                      <w:snapToGrid w:val="0"/>
                      <w:spacing w:line="240" w:lineRule="atLeast"/>
                      <w:ind w:firstLine="560" w:firstLineChars="200"/>
                      <w:jc w:val="center"/>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16 -</w:t>
                    </w:r>
                    <w:r>
                      <w:rPr>
                        <w:rFonts w:hint="eastAsia" w:ascii="宋体" w:hAnsi="宋体" w:cs="宋体"/>
                        <w:sz w:val="28"/>
                        <w:szCs w:val="28"/>
                      </w:rPr>
                      <w:fldChar w:fldCharType="end"/>
                    </w:r>
                  </w:p>
                </w:txbxContent>
              </v:textbox>
            </v:shape>
          </w:pict>
        </mc:Fallback>
      </mc:AlternateContent>
    </w:r>
  </w:p>
  <w:p>
    <w:pPr>
      <w:snapToGrid w:val="0"/>
      <w:spacing w:line="240" w:lineRule="atLeast"/>
      <w:ind w:firstLine="360" w:firstLineChars="200"/>
      <w:jc w:val="left"/>
      <w:rPr>
        <w:rFonts w:ascii="Times New Roman" w:hAnsi="Times New Roman" w:eastAsia="仿宋_GB2312"/>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sz w:val="18"/>
        <w:szCs w:val="18"/>
      </w:rPr>
    </w:pPr>
    <w:r>
      <w:rPr>
        <w:sz w:val="18"/>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1270" t="0" r="0" b="635"/>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snapToGrid w:val="0"/>
                            <w:jc w:val="left"/>
                            <w:rPr>
                              <w:sz w:val="18"/>
                              <w:szCs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- 17 -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w9kx90QAAAAMBAAAPAAAAAAAAAAEAIAAAACIAAABkcnMv&#10;ZG93bnJldi54bWxQSwECFAAUAAAACACHTuJANvUKnQoCAAACBAAADgAAAAAAAAABACAAAAAgAQAA&#10;ZHJzL2Uyb0RvYy54bWxQSwUGAAAAAAYABgBZAQAAnAUAAAAA&#10;">
              <v:fill on="f" focussize="0,0"/>
              <v:stroke on="f"/>
              <v:imagedata o:title=""/>
              <o:lock v:ext="edit" aspectratio="f"/>
              <v:textbox inset="0mm,0mm,0mm,0mm" style="mso-fit-shape-to-text:t;">
                <w:txbxContent>
                  <w:p>
                    <w:pPr>
                      <w:snapToGrid w:val="0"/>
                      <w:jc w:val="left"/>
                      <w:rPr>
                        <w:sz w:val="18"/>
                        <w:szCs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- 17 -</w:t>
                    </w:r>
                    <w:r>
                      <w:rPr>
                        <w:rFonts w:hint="eastAsia" w:ascii="宋体" w:hAnsi="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sz w:val="18"/>
        <w:szCs w:val="18"/>
      </w:rPr>
    </w:pPr>
    <w:r>
      <w:rPr>
        <w:sz w:val="18"/>
        <w:szCs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30505"/>
              <wp:effectExtent l="1270" t="0" r="0" b="63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snapToGrid w:val="0"/>
                            <w:jc w:val="left"/>
                            <w:rPr>
                              <w:sz w:val="18"/>
                              <w:szCs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- 18 -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0288;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w9kx90QAAAAMBAAAPAAAAAAAAAAEAIAAAACIAAABkcnMv&#10;ZG93bnJldi54bWxQSwECFAAUAAAACACHTuJATkC53woCAAACBAAADgAAAAAAAAABACAAAAAgAQAA&#10;ZHJzL2Uyb0RvYy54bWxQSwUGAAAAAAYABgBZAQAAnAUAAAAA&#10;">
              <v:fill on="f" focussize="0,0"/>
              <v:stroke on="f"/>
              <v:imagedata o:title=""/>
              <o:lock v:ext="edit" aspectratio="f"/>
              <v:textbox inset="0mm,0mm,0mm,0mm" style="mso-fit-shape-to-text:t;">
                <w:txbxContent>
                  <w:p>
                    <w:pPr>
                      <w:snapToGrid w:val="0"/>
                      <w:jc w:val="left"/>
                      <w:rPr>
                        <w:sz w:val="18"/>
                        <w:szCs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- 18 -</w:t>
                    </w:r>
                    <w:r>
                      <w:rPr>
                        <w:rFonts w:hint="eastAsia" w:ascii="宋体" w:hAnsi="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sz w:val="18"/>
        <w:szCs w:val="18"/>
      </w:rPr>
    </w:pPr>
    <w:r>
      <w:rPr>
        <w:sz w:val="18"/>
        <w:szCs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34035" cy="230505"/>
              <wp:effectExtent l="254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snapToGrid w:val="0"/>
                            <w:jc w:val="left"/>
                            <w:rPr>
                              <w:sz w:val="18"/>
                              <w:szCs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- 21 -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1312;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w9kx90QAAAAMBAAAPAAAAAAAAAAEAIAAAACIAAABkcnMv&#10;ZG93bnJldi54bWxQSwECFAAUAAAACACHTuJAZO3csQoCAAACBAAADgAAAAAAAAABACAAAAAgAQAA&#10;ZHJzL2Uyb0RvYy54bWxQSwUGAAAAAAYABgBZAQAAnAUAAAAA&#10;">
              <v:fill on="f" focussize="0,0"/>
              <v:stroke on="f"/>
              <v:imagedata o:title=""/>
              <o:lock v:ext="edit" aspectratio="f"/>
              <v:textbox inset="0mm,0mm,0mm,0mm" style="mso-fit-shape-to-text:t;">
                <w:txbxContent>
                  <w:p>
                    <w:pPr>
                      <w:snapToGrid w:val="0"/>
                      <w:jc w:val="left"/>
                      <w:rPr>
                        <w:sz w:val="18"/>
                        <w:szCs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- 21 -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240" w:lineRule="atLeast"/>
      <w:ind w:firstLine="360" w:firstLineChars="200"/>
      <w:jc w:val="center"/>
      <w:rPr>
        <w:rFonts w:ascii="Times New Roman" w:hAnsi="Times New Roman" w:eastAsia="仿宋_GB2312"/>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BmMDhlZWQ3ZDg1NWM5NjYyZTFmYjIwYjBkODgyZjEifQ=="/>
    <w:docVar w:name="KSO_WPS_MARK_KEY" w:val="41583417-255a-4c0e-b975-12324c5e775c"/>
  </w:docVars>
  <w:rsids>
    <w:rsidRoot w:val="008C701D"/>
    <w:rsid w:val="00001140"/>
    <w:rsid w:val="00003975"/>
    <w:rsid w:val="00034C2E"/>
    <w:rsid w:val="00072F60"/>
    <w:rsid w:val="00100646"/>
    <w:rsid w:val="00195DD6"/>
    <w:rsid w:val="001B7967"/>
    <w:rsid w:val="001E6CA8"/>
    <w:rsid w:val="001F314F"/>
    <w:rsid w:val="002E22C2"/>
    <w:rsid w:val="00300862"/>
    <w:rsid w:val="003553D7"/>
    <w:rsid w:val="00443F20"/>
    <w:rsid w:val="00463E78"/>
    <w:rsid w:val="00510839"/>
    <w:rsid w:val="005C32C4"/>
    <w:rsid w:val="006041B9"/>
    <w:rsid w:val="00610041"/>
    <w:rsid w:val="0063566A"/>
    <w:rsid w:val="006562ED"/>
    <w:rsid w:val="00671727"/>
    <w:rsid w:val="006B2CB5"/>
    <w:rsid w:val="006C733E"/>
    <w:rsid w:val="00736F16"/>
    <w:rsid w:val="007C05BD"/>
    <w:rsid w:val="0083184F"/>
    <w:rsid w:val="00883306"/>
    <w:rsid w:val="008C4D09"/>
    <w:rsid w:val="008C701D"/>
    <w:rsid w:val="008D11C8"/>
    <w:rsid w:val="008F32E2"/>
    <w:rsid w:val="009E4D38"/>
    <w:rsid w:val="00A50D53"/>
    <w:rsid w:val="00A521A0"/>
    <w:rsid w:val="00A635F3"/>
    <w:rsid w:val="00AC510D"/>
    <w:rsid w:val="00AC75F9"/>
    <w:rsid w:val="00BE15EE"/>
    <w:rsid w:val="00C03C53"/>
    <w:rsid w:val="00C51F00"/>
    <w:rsid w:val="00C65C44"/>
    <w:rsid w:val="00CB0A4E"/>
    <w:rsid w:val="00CD32E6"/>
    <w:rsid w:val="00D770FF"/>
    <w:rsid w:val="00E070B9"/>
    <w:rsid w:val="00E448BA"/>
    <w:rsid w:val="00EA7CAF"/>
    <w:rsid w:val="00F03181"/>
    <w:rsid w:val="00F9168E"/>
    <w:rsid w:val="00F94735"/>
    <w:rsid w:val="00F97C07"/>
    <w:rsid w:val="00FA4881"/>
    <w:rsid w:val="00FA73AB"/>
    <w:rsid w:val="010A14AA"/>
    <w:rsid w:val="015E0632"/>
    <w:rsid w:val="01C42B8B"/>
    <w:rsid w:val="031028CF"/>
    <w:rsid w:val="05E11832"/>
    <w:rsid w:val="065B7836"/>
    <w:rsid w:val="11AB1672"/>
    <w:rsid w:val="156E6E68"/>
    <w:rsid w:val="19F53DD2"/>
    <w:rsid w:val="1CD9119B"/>
    <w:rsid w:val="1D4D7A81"/>
    <w:rsid w:val="1FC16504"/>
    <w:rsid w:val="20BB2F53"/>
    <w:rsid w:val="215F7D83"/>
    <w:rsid w:val="22FA3DDC"/>
    <w:rsid w:val="23887A65"/>
    <w:rsid w:val="23CE13A5"/>
    <w:rsid w:val="25A458C2"/>
    <w:rsid w:val="28FA43F5"/>
    <w:rsid w:val="2B2B3BC7"/>
    <w:rsid w:val="2C2044E9"/>
    <w:rsid w:val="2D1A2C0F"/>
    <w:rsid w:val="2E580034"/>
    <w:rsid w:val="2E5E72D6"/>
    <w:rsid w:val="2E786928"/>
    <w:rsid w:val="2EC523EE"/>
    <w:rsid w:val="31DB16A7"/>
    <w:rsid w:val="343541A1"/>
    <w:rsid w:val="35D14CC5"/>
    <w:rsid w:val="360C18B4"/>
    <w:rsid w:val="37C2421C"/>
    <w:rsid w:val="3AA91070"/>
    <w:rsid w:val="3AC62E08"/>
    <w:rsid w:val="3C9963E7"/>
    <w:rsid w:val="3D2D6B2F"/>
    <w:rsid w:val="3D9B1CEB"/>
    <w:rsid w:val="3E0C1F39"/>
    <w:rsid w:val="41120516"/>
    <w:rsid w:val="41C17BF0"/>
    <w:rsid w:val="43805C0B"/>
    <w:rsid w:val="43C53F65"/>
    <w:rsid w:val="45AA51C1"/>
    <w:rsid w:val="45D71243"/>
    <w:rsid w:val="4AC707AC"/>
    <w:rsid w:val="4BF83930"/>
    <w:rsid w:val="4C6F4A6E"/>
    <w:rsid w:val="4F7A3E56"/>
    <w:rsid w:val="50CC1C98"/>
    <w:rsid w:val="528F19C6"/>
    <w:rsid w:val="55756FC3"/>
    <w:rsid w:val="55C7591B"/>
    <w:rsid w:val="56261D2F"/>
    <w:rsid w:val="56E61DD1"/>
    <w:rsid w:val="574A05B2"/>
    <w:rsid w:val="575A2915"/>
    <w:rsid w:val="57A06022"/>
    <w:rsid w:val="57C95893"/>
    <w:rsid w:val="5AAD3F24"/>
    <w:rsid w:val="5B6634E0"/>
    <w:rsid w:val="5EFC6636"/>
    <w:rsid w:val="60D37068"/>
    <w:rsid w:val="6212556F"/>
    <w:rsid w:val="628752D0"/>
    <w:rsid w:val="641F52B0"/>
    <w:rsid w:val="664A497A"/>
    <w:rsid w:val="66BB428A"/>
    <w:rsid w:val="66D734E4"/>
    <w:rsid w:val="69925ED5"/>
    <w:rsid w:val="69F134EB"/>
    <w:rsid w:val="6D443E85"/>
    <w:rsid w:val="703D260A"/>
    <w:rsid w:val="72365116"/>
    <w:rsid w:val="778D031B"/>
    <w:rsid w:val="7B5F6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next w:val="3"/>
    <w:link w:val="7"/>
    <w:qFormat/>
    <w:uiPriority w:val="0"/>
    <w:pPr>
      <w:widowControl w:val="0"/>
      <w:adjustRightInd w:val="0"/>
      <w:snapToGrid w:val="0"/>
      <w:spacing w:after="120" w:line="640" w:lineRule="exact"/>
      <w:ind w:firstLine="200" w:firstLineChars="200"/>
      <w:jc w:val="both"/>
    </w:pPr>
    <w:rPr>
      <w:rFonts w:ascii="Times New Roman" w:hAnsi="Times New Roman" w:eastAsia="仿宋" w:cs="Times New Roman"/>
      <w:kern w:val="2"/>
      <w:sz w:val="28"/>
      <w:lang w:val="en-US" w:eastAsia="zh-CN" w:bidi="ar-SA"/>
    </w:rPr>
  </w:style>
  <w:style w:type="paragraph" w:styleId="3">
    <w:name w:val="Body Text First Indent"/>
    <w:next w:val="2"/>
    <w:link w:val="8"/>
    <w:qFormat/>
    <w:uiPriority w:val="0"/>
    <w:pPr>
      <w:widowControl w:val="0"/>
      <w:adjustRightInd w:val="0"/>
      <w:snapToGrid w:val="0"/>
      <w:spacing w:after="120" w:line="640" w:lineRule="exact"/>
      <w:ind w:firstLine="720" w:firstLineChars="200"/>
      <w:jc w:val="both"/>
    </w:pPr>
    <w:rPr>
      <w:rFonts w:ascii="Times New Roman" w:hAnsi="Times New Roman" w:eastAsia="仿宋" w:cs="Times New Roman"/>
      <w:kern w:val="2"/>
      <w:sz w:val="28"/>
      <w:lang w:val="en-US" w:eastAsia="zh-CN" w:bidi="ar-SA"/>
    </w:rPr>
  </w:style>
  <w:style w:type="table" w:styleId="5">
    <w:name w:val="Table Grid"/>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7">
    <w:name w:val="正文文本 Char"/>
    <w:basedOn w:val="6"/>
    <w:link w:val="2"/>
    <w:qFormat/>
    <w:uiPriority w:val="0"/>
    <w:rPr>
      <w:rFonts w:ascii="Times New Roman" w:hAnsi="Times New Roman" w:eastAsia="仿宋" w:cs="Times New Roman"/>
      <w:sz w:val="28"/>
      <w:szCs w:val="20"/>
    </w:rPr>
  </w:style>
  <w:style w:type="character" w:customStyle="1" w:styleId="8">
    <w:name w:val="正文首行缩进 Char"/>
    <w:basedOn w:val="7"/>
    <w:link w:val="3"/>
    <w:qFormat/>
    <w:uiPriority w:val="0"/>
    <w:rPr>
      <w:rFonts w:ascii="Times New Roman" w:hAnsi="Times New Roman" w:eastAsia="仿宋" w:cs="Times New Roman"/>
      <w:sz w:val="28"/>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6416</Words>
  <Characters>6498</Characters>
  <Lines>55</Lines>
  <Paragraphs>15</Paragraphs>
  <TotalTime>12</TotalTime>
  <ScaleCrop>false</ScaleCrop>
  <LinksUpToDate>false</LinksUpToDate>
  <CharactersWithSpaces>6767</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2023-03-08T13:23:00Z</dcterms:created>
  <dc:creator>Administrator</dc:creator>
  <cp:lastModifiedBy>Administrator</cp:lastModifiedBy>
  <cp:lastPrinted>2023-03-23T05:46:33Z</cp:lastPrinted>
  <dcterms:modified xsi:type="dcterms:W3CDTF">2023-03-23T05:47:53Z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EE37AD97FD90450D9AFD441DC12624A9</vt:lpwstr>
  </property>
</Properties>
</file>