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仿宋_GBK" w:cs="Times New Roman"/>
          <w:b w:val="0"/>
          <w:bCs w:val="0"/>
          <w:kern w:val="0"/>
          <w:sz w:val="32"/>
          <w:szCs w:val="32"/>
          <w:lang w:val="en-US" w:eastAsia="zh-CN" w:bidi="ar-SA"/>
        </w:rPr>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小标宋_GBK" w:cs="Times New Roman"/>
          <w:b w:val="0"/>
          <w:bCs w:val="0"/>
          <w:kern w:val="0"/>
          <w:sz w:val="44"/>
          <w:szCs w:val="44"/>
          <w:lang w:val="en-US" w:eastAsia="zh-CN" w:bidi="ar-SA"/>
        </w:rPr>
      </w:pPr>
      <w:r>
        <w:rPr>
          <w:rFonts w:hint="default" w:ascii="Times New Roman" w:hAnsi="Times New Roman" w:eastAsia="方正小标宋_GBK" w:cs="Times New Roman"/>
          <w:b w:val="0"/>
          <w:bCs w:val="0"/>
          <w:kern w:val="0"/>
          <w:sz w:val="44"/>
          <w:szCs w:val="44"/>
          <w:lang w:val="en-US" w:eastAsia="zh-CN" w:bidi="ar-SA"/>
        </w:rPr>
        <w:t>寿县人民政府2022年政府信息公开工作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小标宋_GBK" w:cs="Times New Roman"/>
          <w:b w:val="0"/>
          <w:bCs w:val="0"/>
          <w:kern w:val="0"/>
          <w:sz w:val="44"/>
          <w:szCs w:val="44"/>
          <w:lang w:val="en-US" w:eastAsia="zh-CN" w:bidi="ar-SA"/>
        </w:rPr>
      </w:pPr>
      <w:r>
        <w:rPr>
          <w:rFonts w:hint="default" w:ascii="Times New Roman" w:hAnsi="Times New Roman" w:eastAsia="方正小标宋_GBK" w:cs="Times New Roman"/>
          <w:b w:val="0"/>
          <w:bCs w:val="0"/>
          <w:kern w:val="0"/>
          <w:sz w:val="44"/>
          <w:szCs w:val="44"/>
          <w:lang w:val="en-US" w:eastAsia="zh-CN" w:bidi="ar-SA"/>
        </w:rPr>
        <w:t>年度报告</w:t>
      </w:r>
    </w:p>
    <w:p>
      <w:pPr>
        <w:pStyle w:val="7"/>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jc w:val="both"/>
        <w:textAlignment w:val="auto"/>
        <w:rPr>
          <w:rFonts w:hint="default" w:ascii="Times New Roman" w:hAnsi="Times New Roman" w:eastAsia="方正仿宋_GBK" w:cs="Times New Roman"/>
          <w:b w:val="0"/>
          <w:bCs w:val="0"/>
          <w:kern w:val="0"/>
          <w:sz w:val="32"/>
          <w:szCs w:val="32"/>
          <w:lang w:val="en-US" w:eastAsia="zh-CN" w:bidi="ar-SA"/>
        </w:rPr>
      </w:pP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报告依据《中华人民共和国政府信息公开条例》（国务院令第711号，以下简称《条例》）、《国务院办公厅政府信息与政务公开办公室关于印发&lt;中华人民共和国政府信息公开工作年度报告格式&gt;的通知》（国办公开办函〔2021〕30号）及《安徽省政务公开办公室关于做好2022年度政府信息公开工作年度报告编制和数据报送工作的通知》（皖政务办秘〔2023〕1号）要求，结合我</w:t>
      </w:r>
      <w:r>
        <w:rPr>
          <w:rFonts w:hint="default" w:ascii="Times New Roman" w:hAnsi="Times New Roman" w:eastAsia="方正仿宋_GBK" w:cs="Times New Roman"/>
          <w:kern w:val="0"/>
          <w:sz w:val="32"/>
          <w:szCs w:val="32"/>
          <w:lang w:eastAsia="zh-CN"/>
        </w:rPr>
        <w:t>单位</w:t>
      </w:r>
      <w:r>
        <w:rPr>
          <w:rFonts w:hint="default" w:ascii="Times New Roman" w:hAnsi="Times New Roman" w:eastAsia="方正仿宋_GBK" w:cs="Times New Roman"/>
          <w:kern w:val="0"/>
          <w:sz w:val="32"/>
          <w:szCs w:val="32"/>
        </w:rPr>
        <w:t>政府信息公开工作有关统计数据撰写。报告主要包括：总体情况、主动公开政府信息情况、收到和处理政府信息公开申请情况、因政府信息公开被申请行政复议和提起行政诉讼情况、政府信息公开工作存在主要问题及改进情况和其他需要报告事项。本报告中使用数据统计期限为2022年1月1日至12月31日。报告的电子版可在寿县人民政府网站下载（http://www.shouxian.gov.cn/）。如对本报告有任何疑问，请与寿县</w:t>
      </w:r>
      <w:r>
        <w:rPr>
          <w:rFonts w:hint="default" w:ascii="Times New Roman" w:hAnsi="Times New Roman" w:eastAsia="方正仿宋_GBK" w:cs="Times New Roman"/>
          <w:kern w:val="0"/>
          <w:sz w:val="32"/>
          <w:szCs w:val="32"/>
          <w:lang w:eastAsia="zh-CN"/>
        </w:rPr>
        <w:t>人民政府政务公开办公室</w:t>
      </w:r>
      <w:r>
        <w:rPr>
          <w:rFonts w:hint="default" w:ascii="Times New Roman" w:hAnsi="Times New Roman" w:eastAsia="方正仿宋_GBK" w:cs="Times New Roman"/>
          <w:kern w:val="0"/>
          <w:sz w:val="32"/>
          <w:szCs w:val="32"/>
        </w:rPr>
        <w:t>联系（地址：寿县</w:t>
      </w:r>
      <w:r>
        <w:rPr>
          <w:rFonts w:hint="default" w:ascii="Times New Roman" w:hAnsi="Times New Roman" w:eastAsia="方正仿宋_GBK" w:cs="Times New Roman"/>
          <w:kern w:val="0"/>
          <w:sz w:val="32"/>
          <w:szCs w:val="32"/>
          <w:lang w:eastAsia="zh-CN"/>
        </w:rPr>
        <w:t>城投</w:t>
      </w:r>
      <w:r>
        <w:rPr>
          <w:rFonts w:hint="default" w:ascii="Times New Roman" w:hAnsi="Times New Roman" w:eastAsia="方正仿宋_GBK" w:cs="Times New Roman"/>
          <w:kern w:val="0"/>
          <w:sz w:val="32"/>
          <w:szCs w:val="32"/>
        </w:rPr>
        <w:t>大厦</w:t>
      </w: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楼，电话0554-</w:t>
      </w:r>
      <w:r>
        <w:rPr>
          <w:rFonts w:hint="default" w:ascii="Times New Roman" w:hAnsi="Times New Roman" w:eastAsia="方正仿宋_GBK" w:cs="Times New Roman"/>
          <w:kern w:val="0"/>
          <w:sz w:val="32"/>
          <w:szCs w:val="32"/>
          <w:lang w:val="en-US" w:eastAsia="zh-CN"/>
        </w:rPr>
        <w:t>3125082</w:t>
      </w:r>
      <w:r>
        <w:rPr>
          <w:rFonts w:hint="default" w:ascii="Times New Roman" w:hAnsi="Times New Roman" w:eastAsia="方正仿宋_GBK" w:cs="Times New Roman"/>
          <w:kern w:val="0"/>
          <w:sz w:val="32"/>
          <w:szCs w:val="32"/>
        </w:rPr>
        <w:t>，邮编：232200）。</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outlineLvl w:val="0"/>
        <w:rPr>
          <w:rFonts w:hint="eastAsia" w:ascii="方正黑体_GBK" w:hAnsi="方正黑体_GBK" w:eastAsia="方正黑体_GBK" w:cs="方正黑体_GBK"/>
          <w:color w:val="333333"/>
          <w:sz w:val="32"/>
          <w:szCs w:val="32"/>
        </w:rPr>
      </w:pPr>
      <w:r>
        <w:rPr>
          <w:rFonts w:hint="eastAsia" w:ascii="方正黑体_GBK" w:hAnsi="方正黑体_GBK" w:eastAsia="方正黑体_GBK" w:cs="方正黑体_GBK"/>
          <w:color w:val="333333"/>
          <w:sz w:val="32"/>
          <w:szCs w:val="32"/>
        </w:rPr>
        <w:t>一、总体情况</w:t>
      </w:r>
    </w:p>
    <w:p>
      <w:pPr>
        <w:pageBreakBefore w:val="0"/>
        <w:widowControl/>
        <w:kinsoku/>
        <w:wordWrap/>
        <w:overflowPunct/>
        <w:topLinePunct w:val="0"/>
        <w:autoSpaceDE/>
        <w:autoSpaceDN/>
        <w:bidi w:val="0"/>
        <w:adjustRightInd/>
        <w:snapToGrid/>
        <w:spacing w:line="590" w:lineRule="exact"/>
        <w:ind w:firstLine="640" w:firstLineChars="200"/>
        <w:textAlignment w:val="auto"/>
        <w:outlineLvl w:val="0"/>
        <w:rPr>
          <w:rFonts w:hint="eastAsia" w:ascii="方正楷体_GBK" w:hAnsi="方正楷体_GBK" w:eastAsia="方正楷体_GBK" w:cs="方正楷体_GBK"/>
          <w:b w:val="0"/>
          <w:bCs/>
          <w:kern w:val="0"/>
          <w:sz w:val="32"/>
          <w:szCs w:val="32"/>
        </w:rPr>
      </w:pPr>
      <w:r>
        <w:rPr>
          <w:rFonts w:hint="eastAsia" w:ascii="方正楷体_GBK" w:hAnsi="方正楷体_GBK" w:eastAsia="方正楷体_GBK" w:cs="方正楷体_GBK"/>
          <w:b w:val="0"/>
          <w:bCs/>
          <w:kern w:val="0"/>
          <w:sz w:val="32"/>
          <w:szCs w:val="32"/>
        </w:rPr>
        <w:t>（一）主动公开情况 </w:t>
      </w:r>
    </w:p>
    <w:p>
      <w:pPr>
        <w:pageBreakBefore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2022年，</w:t>
      </w:r>
      <w:r>
        <w:rPr>
          <w:rFonts w:hint="default" w:ascii="Times New Roman" w:hAnsi="Times New Roman" w:eastAsia="方正仿宋_GBK" w:cs="Times New Roman"/>
          <w:kern w:val="0"/>
          <w:sz w:val="32"/>
          <w:szCs w:val="32"/>
          <w:lang w:eastAsia="zh-CN"/>
        </w:rPr>
        <w:t>我县根据省、市</w:t>
      </w:r>
      <w:r>
        <w:rPr>
          <w:rFonts w:hint="default" w:ascii="Times New Roman" w:hAnsi="Times New Roman" w:eastAsia="方正仿宋_GBK" w:cs="Times New Roman"/>
          <w:kern w:val="0"/>
          <w:sz w:val="32"/>
          <w:szCs w:val="32"/>
        </w:rPr>
        <w:t>统一部署，认真贯彻落实《条例》，围绕《淮南市</w:t>
      </w:r>
      <w:r>
        <w:rPr>
          <w:rFonts w:hint="default" w:ascii="Times New Roman" w:hAnsi="Times New Roman" w:eastAsia="方正仿宋_GBK" w:cs="Times New Roman"/>
          <w:i w:val="0"/>
          <w:iCs w:val="0"/>
          <w:caps w:val="0"/>
          <w:color w:val="333333"/>
          <w:spacing w:val="0"/>
          <w:sz w:val="32"/>
          <w:szCs w:val="32"/>
        </w:rPr>
        <w:t>人民政府办公室2022年政务公开重点工作任务分工》（淮府办秘〔2022〕37号）文件</w:t>
      </w:r>
      <w:r>
        <w:rPr>
          <w:rFonts w:hint="default" w:ascii="Times New Roman" w:hAnsi="Times New Roman" w:eastAsia="方正仿宋_GBK" w:cs="Times New Roman"/>
          <w:i w:val="0"/>
          <w:iCs w:val="0"/>
          <w:caps w:val="0"/>
          <w:color w:val="333333"/>
          <w:spacing w:val="0"/>
          <w:sz w:val="32"/>
          <w:szCs w:val="32"/>
          <w:lang w:eastAsia="zh-CN"/>
        </w:rPr>
        <w:t>精神</w:t>
      </w:r>
      <w:r>
        <w:rPr>
          <w:rFonts w:hint="default" w:ascii="Times New Roman" w:hAnsi="Times New Roman" w:eastAsia="方正仿宋_GBK" w:cs="Times New Roman"/>
          <w:i w:val="0"/>
          <w:iCs w:val="0"/>
          <w:caps w:val="0"/>
          <w:color w:val="333333"/>
          <w:spacing w:val="0"/>
          <w:sz w:val="32"/>
          <w:szCs w:val="32"/>
        </w:rPr>
        <w:t>，</w:t>
      </w:r>
      <w:r>
        <w:rPr>
          <w:rFonts w:hint="default" w:ascii="Times New Roman" w:hAnsi="Times New Roman" w:eastAsia="方正仿宋_GBK" w:cs="Times New Roman"/>
          <w:i w:val="0"/>
          <w:iCs w:val="0"/>
          <w:caps w:val="0"/>
          <w:color w:val="333333"/>
          <w:spacing w:val="0"/>
          <w:sz w:val="32"/>
          <w:szCs w:val="32"/>
          <w:lang w:eastAsia="zh-CN"/>
        </w:rPr>
        <w:t>及时出台《</w:t>
      </w:r>
      <w:r>
        <w:rPr>
          <w:rFonts w:hint="default" w:ascii="Times New Roman" w:hAnsi="Times New Roman" w:eastAsia="方正仿宋_GBK" w:cs="Times New Roman"/>
          <w:i w:val="0"/>
          <w:iCs w:val="0"/>
          <w:caps w:val="0"/>
          <w:color w:val="333333"/>
          <w:spacing w:val="0"/>
          <w:sz w:val="32"/>
          <w:szCs w:val="32"/>
        </w:rPr>
        <w:t>全县政务公开提升行动实施方案》</w:t>
      </w:r>
      <w:r>
        <w:rPr>
          <w:rFonts w:hint="default" w:ascii="Times New Roman" w:hAnsi="Times New Roman" w:eastAsia="方正仿宋_GBK" w:cs="Times New Roman"/>
          <w:i w:val="0"/>
          <w:iCs w:val="0"/>
          <w:caps w:val="0"/>
          <w:color w:val="333333"/>
          <w:spacing w:val="0"/>
          <w:sz w:val="32"/>
          <w:szCs w:val="32"/>
          <w:lang w:eastAsia="zh-CN"/>
        </w:rPr>
        <w:t>和</w:t>
      </w:r>
      <w:r>
        <w:rPr>
          <w:rFonts w:hint="default" w:ascii="Times New Roman" w:hAnsi="Times New Roman" w:eastAsia="方正仿宋_GBK" w:cs="Times New Roman"/>
          <w:i w:val="0"/>
          <w:iCs w:val="0"/>
          <w:caps w:val="0"/>
          <w:color w:val="333333"/>
          <w:spacing w:val="0"/>
          <w:sz w:val="32"/>
          <w:szCs w:val="32"/>
        </w:rPr>
        <w:t>《寿县2022年政务公开重点工作任务分工》文件</w:t>
      </w:r>
      <w:r>
        <w:rPr>
          <w:rFonts w:hint="default" w:ascii="Times New Roman" w:hAnsi="Times New Roman" w:eastAsia="方正仿宋_GBK" w:cs="Times New Roman"/>
          <w:kern w:val="0"/>
          <w:sz w:val="32"/>
          <w:szCs w:val="32"/>
          <w:lang w:eastAsia="zh-CN"/>
        </w:rPr>
        <w:t>，</w:t>
      </w:r>
      <w:r>
        <w:rPr>
          <w:rFonts w:ascii="方正仿宋_GBK" w:hAnsi="方正仿宋_GBK" w:eastAsia="方正仿宋_GBK" w:cs="方正仿宋_GBK"/>
          <w:i w:val="0"/>
          <w:iCs w:val="0"/>
          <w:caps w:val="0"/>
          <w:color w:val="000000"/>
          <w:spacing w:val="0"/>
          <w:sz w:val="32"/>
          <w:szCs w:val="32"/>
          <w:shd w:val="clear" w:fill="FFFFFF"/>
        </w:rPr>
        <w:t>加强经济领域信息</w:t>
      </w:r>
      <w:r>
        <w:rPr>
          <w:rFonts w:hint="eastAsia" w:ascii="方正仿宋_GBK" w:hAnsi="方正仿宋_GBK" w:eastAsia="方正仿宋_GBK" w:cs="方正仿宋_GBK"/>
          <w:i w:val="0"/>
          <w:iCs w:val="0"/>
          <w:caps w:val="0"/>
          <w:color w:val="000000"/>
          <w:spacing w:val="0"/>
          <w:sz w:val="32"/>
          <w:szCs w:val="32"/>
          <w:shd w:val="clear" w:fill="FFFFFF"/>
          <w:lang w:eastAsia="zh-CN"/>
        </w:rPr>
        <w:t>、民生领域、</w:t>
      </w:r>
      <w:r>
        <w:rPr>
          <w:rFonts w:hint="default" w:ascii="Times New Roman" w:hAnsi="Times New Roman" w:eastAsia="方正仿宋_GBK" w:cs="Times New Roman"/>
          <w:i w:val="0"/>
          <w:iCs w:val="0"/>
          <w:caps w:val="0"/>
          <w:color w:val="333333"/>
          <w:spacing w:val="0"/>
          <w:sz w:val="32"/>
          <w:szCs w:val="32"/>
          <w:lang w:eastAsia="zh-CN"/>
        </w:rPr>
        <w:t>涉企信息</w:t>
      </w:r>
      <w:r>
        <w:rPr>
          <w:rFonts w:hint="default" w:ascii="Times New Roman" w:hAnsi="Times New Roman" w:eastAsia="方正仿宋_GBK" w:cs="Times New Roman"/>
          <w:i w:val="0"/>
          <w:iCs w:val="0"/>
          <w:caps w:val="0"/>
          <w:color w:val="333333"/>
          <w:spacing w:val="0"/>
          <w:sz w:val="32"/>
          <w:szCs w:val="32"/>
        </w:rPr>
        <w:t>、</w:t>
      </w:r>
      <w:r>
        <w:rPr>
          <w:rFonts w:hint="default" w:ascii="Times New Roman" w:hAnsi="Times New Roman" w:eastAsia="方正仿宋_GBK" w:cs="Times New Roman"/>
          <w:i w:val="0"/>
          <w:iCs w:val="0"/>
          <w:caps w:val="0"/>
          <w:color w:val="333333"/>
          <w:spacing w:val="0"/>
          <w:sz w:val="32"/>
          <w:szCs w:val="32"/>
          <w:lang w:eastAsia="zh-CN"/>
        </w:rPr>
        <w:t>村居务信息的公开力度，</w:t>
      </w:r>
      <w:r>
        <w:rPr>
          <w:rFonts w:hint="default" w:ascii="Times New Roman" w:hAnsi="Times New Roman" w:eastAsia="方正仿宋_GBK" w:cs="Times New Roman"/>
          <w:i w:val="0"/>
          <w:iCs w:val="0"/>
          <w:caps w:val="0"/>
          <w:color w:val="333333"/>
          <w:spacing w:val="0"/>
          <w:sz w:val="32"/>
          <w:szCs w:val="32"/>
        </w:rPr>
        <w:t>同时做好财政信息、疫情防控和政策解读等重点领域信息公开</w:t>
      </w:r>
      <w:r>
        <w:rPr>
          <w:rFonts w:hint="default" w:ascii="Times New Roman" w:hAnsi="Times New Roman" w:eastAsia="方正仿宋_GBK" w:cs="Times New Roman"/>
          <w:i w:val="0"/>
          <w:iCs w:val="0"/>
          <w:caps w:val="0"/>
          <w:color w:val="333333"/>
          <w:spacing w:val="0"/>
          <w:sz w:val="32"/>
          <w:szCs w:val="32"/>
          <w:lang w:eastAsia="zh-CN"/>
        </w:rPr>
        <w:t>。</w:t>
      </w:r>
      <w:r>
        <w:rPr>
          <w:rFonts w:hint="default" w:ascii="Times New Roman" w:hAnsi="Times New Roman" w:eastAsia="方正仿宋_GBK" w:cs="Times New Roman"/>
          <w:i w:val="0"/>
          <w:iCs w:val="0"/>
          <w:caps w:val="0"/>
          <w:color w:val="333333"/>
          <w:spacing w:val="0"/>
          <w:sz w:val="32"/>
          <w:szCs w:val="32"/>
          <w:shd w:val="clear" w:color="auto" w:fill="FFFFFF"/>
        </w:rPr>
        <w:t>开展行政规范性文件清理工作</w:t>
      </w:r>
      <w:r>
        <w:rPr>
          <w:rFonts w:hint="default" w:ascii="Times New Roman" w:hAnsi="Times New Roman" w:eastAsia="方正仿宋_GBK" w:cs="Times New Roman"/>
          <w:i w:val="0"/>
          <w:iCs w:val="0"/>
          <w:caps w:val="0"/>
          <w:color w:val="333333"/>
          <w:spacing w:val="0"/>
          <w:sz w:val="32"/>
          <w:szCs w:val="32"/>
          <w:shd w:val="clear" w:color="auto" w:fill="FFFFFF"/>
          <w:lang w:eastAsia="zh-CN"/>
        </w:rPr>
        <w:t>，</w:t>
      </w:r>
      <w:r>
        <w:rPr>
          <w:rFonts w:hint="default" w:ascii="Times New Roman" w:hAnsi="Times New Roman" w:eastAsia="方正仿宋_GBK" w:cs="Times New Roman"/>
          <w:i w:val="0"/>
          <w:iCs w:val="0"/>
          <w:caps w:val="0"/>
          <w:color w:val="333333"/>
          <w:spacing w:val="0"/>
          <w:sz w:val="32"/>
          <w:szCs w:val="32"/>
          <w:shd w:val="clear" w:color="auto" w:fill="FFFFFF"/>
        </w:rPr>
        <w:t>对照清理结果，统一规范性文件格式，按照发布时间依次有序公开</w:t>
      </w:r>
      <w:r>
        <w:rPr>
          <w:rFonts w:hint="default" w:ascii="Times New Roman" w:hAnsi="Times New Roman" w:eastAsia="方正仿宋_GBK" w:cs="Times New Roman"/>
          <w:i w:val="0"/>
          <w:iCs w:val="0"/>
          <w:caps w:val="0"/>
          <w:color w:val="333333"/>
          <w:spacing w:val="0"/>
          <w:sz w:val="32"/>
          <w:szCs w:val="32"/>
          <w:shd w:val="clear" w:color="auto" w:fill="FFFFFF"/>
          <w:lang w:eastAsia="zh-CN"/>
        </w:rPr>
        <w:t>。</w:t>
      </w:r>
      <w:r>
        <w:rPr>
          <w:rFonts w:hint="default" w:ascii="Times New Roman" w:hAnsi="Times New Roman" w:eastAsia="方正仿宋_GBK" w:cs="Times New Roman"/>
          <w:kern w:val="0"/>
          <w:sz w:val="32"/>
          <w:szCs w:val="32"/>
          <w:lang w:eastAsia="zh-CN"/>
        </w:rPr>
        <w:t>全年累计主动公开各类信息</w:t>
      </w:r>
      <w:r>
        <w:rPr>
          <w:rFonts w:hint="default" w:ascii="Times New Roman" w:hAnsi="Times New Roman" w:eastAsia="方正仿宋_GBK" w:cs="Times New Roman"/>
          <w:kern w:val="0"/>
          <w:sz w:val="32"/>
          <w:szCs w:val="32"/>
          <w:lang w:val="en-US" w:eastAsia="zh-CN"/>
        </w:rPr>
        <w:t>32000余条，</w:t>
      </w:r>
      <w:r>
        <w:rPr>
          <w:rFonts w:hint="default" w:ascii="Times New Roman" w:hAnsi="Times New Roman" w:eastAsia="方正仿宋_GBK" w:cs="Times New Roman"/>
          <w:i w:val="0"/>
          <w:iCs w:val="0"/>
          <w:caps w:val="0"/>
          <w:color w:val="333333"/>
          <w:spacing w:val="0"/>
          <w:sz w:val="32"/>
          <w:szCs w:val="32"/>
        </w:rPr>
        <w:t>切实维护政府公信力、助力政策完善、防范化解重大风险</w:t>
      </w:r>
      <w:r>
        <w:rPr>
          <w:rFonts w:hint="default" w:ascii="Times New Roman" w:hAnsi="Times New Roman" w:eastAsia="方正仿宋_GBK" w:cs="Times New Roman"/>
          <w:i w:val="0"/>
          <w:iCs w:val="0"/>
          <w:caps w:val="0"/>
          <w:color w:val="333333"/>
          <w:spacing w:val="0"/>
          <w:sz w:val="32"/>
          <w:szCs w:val="32"/>
          <w:lang w:eastAsia="zh-CN"/>
        </w:rPr>
        <w:t>和</w:t>
      </w:r>
      <w:r>
        <w:rPr>
          <w:rFonts w:hint="default" w:ascii="Times New Roman" w:hAnsi="Times New Roman" w:eastAsia="方正仿宋_GBK" w:cs="Times New Roman"/>
          <w:i w:val="0"/>
          <w:iCs w:val="0"/>
          <w:caps w:val="0"/>
          <w:color w:val="333333"/>
          <w:spacing w:val="0"/>
          <w:sz w:val="32"/>
          <w:szCs w:val="32"/>
        </w:rPr>
        <w:t>舆情回应关切。</w:t>
      </w:r>
    </w:p>
    <w:p>
      <w:pPr>
        <w:pageBreakBefore w:val="0"/>
        <w:widowControl/>
        <w:kinsoku/>
        <w:wordWrap/>
        <w:overflowPunct/>
        <w:topLinePunct w:val="0"/>
        <w:autoSpaceDE/>
        <w:autoSpaceDN/>
        <w:bidi w:val="0"/>
        <w:adjustRightInd/>
        <w:snapToGrid/>
        <w:spacing w:line="590" w:lineRule="exact"/>
        <w:ind w:firstLine="640" w:firstLineChars="200"/>
        <w:textAlignment w:val="auto"/>
        <w:outlineLvl w:val="0"/>
        <w:rPr>
          <w:rFonts w:hint="default" w:ascii="方正楷体_GBK" w:hAnsi="方正楷体_GBK" w:eastAsia="方正楷体_GBK" w:cs="方正楷体_GBK"/>
          <w:b w:val="0"/>
          <w:bCs/>
          <w:kern w:val="0"/>
          <w:sz w:val="32"/>
          <w:szCs w:val="32"/>
        </w:rPr>
      </w:pPr>
      <w:r>
        <w:rPr>
          <w:rFonts w:hint="default" w:ascii="方正楷体_GBK" w:hAnsi="方正楷体_GBK" w:eastAsia="方正楷体_GBK" w:cs="方正楷体_GBK"/>
          <w:b w:val="0"/>
          <w:bCs/>
          <w:kern w:val="0"/>
          <w:sz w:val="32"/>
          <w:szCs w:val="32"/>
        </w:rPr>
        <w:t>（二）依申请公开</w:t>
      </w:r>
    </w:p>
    <w:p>
      <w:pPr>
        <w:pageBreakBefore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i w:val="0"/>
          <w:iCs w:val="0"/>
          <w:caps w:val="0"/>
          <w:color w:val="333333"/>
          <w:spacing w:val="0"/>
          <w:sz w:val="32"/>
          <w:szCs w:val="32"/>
          <w:lang w:eastAsia="zh-CN"/>
        </w:rPr>
      </w:pPr>
      <w:r>
        <w:rPr>
          <w:rFonts w:hint="default" w:ascii="Times New Roman" w:hAnsi="Times New Roman" w:eastAsia="方正仿宋_GBK" w:cs="Times New Roman"/>
          <w:i w:val="0"/>
          <w:iCs w:val="0"/>
          <w:caps w:val="0"/>
          <w:color w:val="333333"/>
          <w:spacing w:val="0"/>
          <w:sz w:val="32"/>
          <w:szCs w:val="32"/>
          <w:lang w:eastAsia="zh-CN"/>
        </w:rPr>
        <w:t>一是对信息公开指南进行维护调整，确保信息公开申请渠道畅通；</w:t>
      </w:r>
      <w:r>
        <w:rPr>
          <w:rFonts w:hint="default" w:ascii="Times New Roman" w:hAnsi="Times New Roman" w:eastAsia="方正仿宋_GBK" w:cs="Times New Roman"/>
          <w:i w:val="0"/>
          <w:iCs w:val="0"/>
          <w:caps w:val="0"/>
          <w:color w:val="333333"/>
          <w:spacing w:val="0"/>
          <w:sz w:val="32"/>
          <w:szCs w:val="32"/>
          <w:lang w:val="en-US" w:eastAsia="zh-CN"/>
        </w:rPr>
        <w:t>二是</w:t>
      </w:r>
      <w:r>
        <w:rPr>
          <w:rFonts w:hint="default" w:ascii="Times New Roman" w:hAnsi="Times New Roman" w:eastAsia="方正仿宋_GBK" w:cs="Times New Roman"/>
          <w:i w:val="0"/>
          <w:iCs w:val="0"/>
          <w:caps w:val="0"/>
          <w:color w:val="333333"/>
          <w:spacing w:val="0"/>
          <w:sz w:val="32"/>
          <w:szCs w:val="32"/>
          <w:lang w:eastAsia="zh-CN"/>
        </w:rPr>
        <w:t>强化办理机制，</w:t>
      </w:r>
      <w:r>
        <w:rPr>
          <w:rFonts w:hint="default" w:ascii="Times New Roman" w:hAnsi="Times New Roman" w:eastAsia="方正仿宋_GBK" w:cs="Times New Roman"/>
          <w:i w:val="0"/>
          <w:iCs w:val="0"/>
          <w:caps w:val="0"/>
          <w:color w:val="333333"/>
          <w:spacing w:val="0"/>
          <w:sz w:val="32"/>
          <w:szCs w:val="32"/>
          <w:lang w:val="en-US" w:eastAsia="zh-CN"/>
        </w:rPr>
        <w:t>组织</w:t>
      </w:r>
      <w:r>
        <w:rPr>
          <w:rFonts w:hint="default" w:ascii="Times New Roman" w:hAnsi="Times New Roman" w:eastAsia="方正仿宋_GBK" w:cs="Times New Roman"/>
          <w:i w:val="0"/>
          <w:iCs w:val="0"/>
          <w:caps w:val="0"/>
          <w:color w:val="333333"/>
          <w:spacing w:val="0"/>
          <w:sz w:val="32"/>
          <w:szCs w:val="32"/>
          <w:lang w:eastAsia="zh-CN"/>
        </w:rPr>
        <w:t>律师及相关责任单位，对申请公开事项进行集中会商，实现受理、登记、办理、答复、送达和归档全生命周期；</w:t>
      </w:r>
      <w:r>
        <w:rPr>
          <w:rFonts w:hint="default" w:ascii="Times New Roman" w:hAnsi="Times New Roman" w:eastAsia="方正仿宋_GBK" w:cs="Times New Roman"/>
          <w:i w:val="0"/>
          <w:iCs w:val="0"/>
          <w:caps w:val="0"/>
          <w:color w:val="333333"/>
          <w:spacing w:val="0"/>
          <w:sz w:val="32"/>
          <w:szCs w:val="32"/>
          <w:lang w:val="en-US" w:eastAsia="zh-CN"/>
        </w:rPr>
        <w:t>三是</w:t>
      </w:r>
      <w:r>
        <w:rPr>
          <w:rFonts w:hint="default" w:ascii="Times New Roman" w:hAnsi="Times New Roman" w:eastAsia="方正仿宋_GBK" w:cs="Times New Roman"/>
          <w:i w:val="0"/>
          <w:iCs w:val="0"/>
          <w:caps w:val="0"/>
          <w:color w:val="333333"/>
          <w:spacing w:val="0"/>
          <w:sz w:val="32"/>
          <w:szCs w:val="32"/>
          <w:lang w:eastAsia="zh-CN"/>
        </w:rPr>
        <w:t>规范答复格式，制定答复模板，对乡镇和县直部门进行培训，全程指导部门办理答复。</w:t>
      </w:r>
      <w:r>
        <w:rPr>
          <w:rFonts w:hint="default" w:ascii="Times New Roman" w:hAnsi="Times New Roman" w:eastAsia="方正仿宋_GBK" w:cs="Times New Roman"/>
          <w:i w:val="0"/>
          <w:iCs w:val="0"/>
          <w:caps w:val="0"/>
          <w:color w:val="333333"/>
          <w:spacing w:val="0"/>
          <w:sz w:val="32"/>
          <w:szCs w:val="32"/>
          <w:lang w:val="en-US" w:eastAsia="zh-CN"/>
        </w:rPr>
        <w:t>2022年共受理依申请公开56件，办结54</w:t>
      </w:r>
      <w:r>
        <w:rPr>
          <w:rFonts w:hint="default" w:ascii="Times New Roman" w:hAnsi="Times New Roman" w:eastAsia="方正仿宋_GBK" w:cs="Times New Roman"/>
          <w:i w:val="0"/>
          <w:iCs w:val="0"/>
          <w:caps w:val="0"/>
          <w:color w:val="333333"/>
          <w:spacing w:val="0"/>
          <w:sz w:val="32"/>
          <w:szCs w:val="32"/>
          <w:lang w:eastAsia="zh-CN"/>
        </w:rPr>
        <w:t>件，结转</w:t>
      </w:r>
      <w:r>
        <w:rPr>
          <w:rFonts w:hint="default" w:ascii="Times New Roman" w:hAnsi="Times New Roman" w:eastAsia="方正仿宋_GBK" w:cs="Times New Roman"/>
          <w:i w:val="0"/>
          <w:iCs w:val="0"/>
          <w:caps w:val="0"/>
          <w:color w:val="333333"/>
          <w:spacing w:val="0"/>
          <w:sz w:val="32"/>
          <w:szCs w:val="32"/>
          <w:lang w:val="en-US" w:eastAsia="zh-CN"/>
        </w:rPr>
        <w:t>2件，</w:t>
      </w:r>
      <w:r>
        <w:rPr>
          <w:rFonts w:hint="default" w:ascii="Times New Roman" w:hAnsi="Times New Roman" w:eastAsia="方正仿宋_GBK" w:cs="Times New Roman"/>
          <w:i w:val="0"/>
          <w:iCs w:val="0"/>
          <w:caps w:val="0"/>
          <w:color w:val="333333"/>
          <w:spacing w:val="0"/>
          <w:sz w:val="32"/>
          <w:szCs w:val="32"/>
          <w:lang w:eastAsia="zh-CN"/>
        </w:rPr>
        <w:t>均在规定时限内依法答复，所有申请均未收取费用。</w:t>
      </w:r>
    </w:p>
    <w:p>
      <w:pPr>
        <w:pageBreakBefore w:val="0"/>
        <w:widowControl/>
        <w:kinsoku/>
        <w:wordWrap/>
        <w:overflowPunct/>
        <w:topLinePunct w:val="0"/>
        <w:autoSpaceDE/>
        <w:autoSpaceDN/>
        <w:bidi w:val="0"/>
        <w:adjustRightInd/>
        <w:snapToGrid/>
        <w:spacing w:line="590" w:lineRule="exact"/>
        <w:ind w:firstLine="640" w:firstLineChars="200"/>
        <w:textAlignment w:val="auto"/>
        <w:outlineLvl w:val="0"/>
        <w:rPr>
          <w:rFonts w:hint="default" w:ascii="方正楷体_GBK" w:hAnsi="方正楷体_GBK" w:eastAsia="方正楷体_GBK" w:cs="方正楷体_GBK"/>
          <w:b w:val="0"/>
          <w:bCs/>
          <w:kern w:val="0"/>
          <w:sz w:val="32"/>
          <w:szCs w:val="32"/>
        </w:rPr>
      </w:pPr>
      <w:r>
        <w:rPr>
          <w:rFonts w:hint="default" w:ascii="方正楷体_GBK" w:hAnsi="方正楷体_GBK" w:eastAsia="方正楷体_GBK" w:cs="方正楷体_GBK"/>
          <w:b w:val="0"/>
          <w:bCs/>
          <w:kern w:val="0"/>
          <w:sz w:val="32"/>
          <w:szCs w:val="32"/>
        </w:rPr>
        <w:t>（三）政府信息管理</w:t>
      </w:r>
    </w:p>
    <w:p>
      <w:pPr>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严格规范政府信息发布流程和责任</w:t>
      </w:r>
      <w:r>
        <w:rPr>
          <w:rFonts w:hint="default" w:ascii="Times New Roman" w:hAnsi="Times New Roman" w:eastAsia="方正仿宋_GBK" w:cs="Times New Roman"/>
          <w:i w:val="0"/>
          <w:iCs w:val="0"/>
          <w:caps w:val="0"/>
          <w:color w:val="000000"/>
          <w:spacing w:val="0"/>
          <w:sz w:val="32"/>
          <w:szCs w:val="32"/>
          <w:shd w:val="clear" w:fill="FFFFFF"/>
          <w:lang w:eastAsia="zh-CN"/>
        </w:rPr>
        <w:t>，</w:t>
      </w:r>
      <w:r>
        <w:rPr>
          <w:rFonts w:hint="default" w:ascii="Times New Roman" w:hAnsi="Times New Roman" w:eastAsia="方正仿宋_GBK" w:cs="Times New Roman"/>
          <w:i w:val="0"/>
          <w:iCs w:val="0"/>
          <w:caps w:val="0"/>
          <w:color w:val="000000"/>
          <w:spacing w:val="0"/>
          <w:sz w:val="32"/>
          <w:szCs w:val="32"/>
          <w:shd w:val="clear" w:fill="FFFFFF"/>
        </w:rPr>
        <w:t>明确不予公开范围，常态化开展错敏词和隐私排查。</w:t>
      </w:r>
      <w:r>
        <w:rPr>
          <w:rFonts w:hint="default" w:ascii="Times New Roman" w:hAnsi="Times New Roman" w:eastAsia="方正仿宋_GBK" w:cs="Times New Roman"/>
          <w:sz w:val="32"/>
          <w:szCs w:val="32"/>
          <w:lang w:eastAsia="zh-CN"/>
        </w:rPr>
        <w:t>上线寿县</w:t>
      </w:r>
      <w:r>
        <w:rPr>
          <w:rFonts w:hint="default" w:ascii="Times New Roman" w:hAnsi="Times New Roman" w:eastAsia="方正仿宋_GBK" w:cs="Times New Roman"/>
          <w:sz w:val="32"/>
          <w:szCs w:val="32"/>
        </w:rPr>
        <w:t>规范性文件数据库，集中统一公开规范性文件，并根据立、改、废情况动态调整更新，初步解决底数不清、体系不完善等问题。</w:t>
      </w:r>
      <w:r>
        <w:rPr>
          <w:rFonts w:hint="default" w:ascii="Times New Roman" w:hAnsi="Times New Roman" w:eastAsia="方正仿宋_GBK" w:cs="Times New Roman"/>
          <w:i w:val="0"/>
          <w:iCs w:val="0"/>
          <w:caps w:val="0"/>
          <w:color w:val="333333"/>
          <w:spacing w:val="0"/>
          <w:sz w:val="32"/>
          <w:szCs w:val="32"/>
        </w:rPr>
        <w:t>增设“市场主体反映投资和工程建设项目审批问题办理渠道和回应”、“稳经济和市场主体纾困”</w:t>
      </w:r>
      <w:r>
        <w:rPr>
          <w:rFonts w:hint="default" w:ascii="Times New Roman" w:hAnsi="Times New Roman" w:eastAsia="方正仿宋_GBK" w:cs="Times New Roman"/>
          <w:i w:val="0"/>
          <w:iCs w:val="0"/>
          <w:caps w:val="0"/>
          <w:color w:val="333333"/>
          <w:spacing w:val="0"/>
          <w:sz w:val="32"/>
          <w:szCs w:val="32"/>
          <w:lang w:eastAsia="zh-CN"/>
        </w:rPr>
        <w:t>等专题</w:t>
      </w:r>
      <w:r>
        <w:rPr>
          <w:rFonts w:hint="default" w:ascii="Times New Roman" w:hAnsi="Times New Roman" w:eastAsia="方正仿宋_GBK" w:cs="Times New Roman"/>
          <w:i w:val="0"/>
          <w:iCs w:val="0"/>
          <w:caps w:val="0"/>
          <w:color w:val="333333"/>
          <w:spacing w:val="0"/>
          <w:sz w:val="32"/>
          <w:szCs w:val="32"/>
        </w:rPr>
        <w:t>专栏，集中发布项目投资类政务服务办事指南、支持市场主体纾困发展、扩大有效投资相关政策以及落实情况</w:t>
      </w:r>
      <w:r>
        <w:rPr>
          <w:rFonts w:hint="default" w:ascii="Times New Roman" w:hAnsi="Times New Roman" w:eastAsia="方正仿宋_GBK" w:cs="Times New Roman"/>
          <w:i w:val="0"/>
          <w:iCs w:val="0"/>
          <w:caps w:val="0"/>
          <w:color w:val="333333"/>
          <w:spacing w:val="0"/>
          <w:sz w:val="32"/>
          <w:szCs w:val="32"/>
          <w:lang w:eastAsia="zh-CN"/>
        </w:rPr>
        <w:t>。</w:t>
      </w:r>
    </w:p>
    <w:p>
      <w:pPr>
        <w:pageBreakBefore w:val="0"/>
        <w:widowControl/>
        <w:kinsoku/>
        <w:wordWrap/>
        <w:overflowPunct/>
        <w:topLinePunct w:val="0"/>
        <w:autoSpaceDE/>
        <w:autoSpaceDN/>
        <w:bidi w:val="0"/>
        <w:adjustRightInd/>
        <w:snapToGrid/>
        <w:spacing w:line="590" w:lineRule="exact"/>
        <w:ind w:firstLine="640" w:firstLineChars="200"/>
        <w:textAlignment w:val="auto"/>
        <w:outlineLvl w:val="0"/>
        <w:rPr>
          <w:rFonts w:hint="default" w:ascii="方正楷体_GBK" w:hAnsi="方正楷体_GBK" w:eastAsia="方正楷体_GBK" w:cs="方正楷体_GBK"/>
          <w:b w:val="0"/>
          <w:bCs/>
          <w:kern w:val="0"/>
          <w:sz w:val="32"/>
          <w:szCs w:val="32"/>
        </w:rPr>
      </w:pPr>
      <w:r>
        <w:rPr>
          <w:rFonts w:hint="default" w:ascii="方正楷体_GBK" w:hAnsi="方正楷体_GBK" w:eastAsia="方正楷体_GBK" w:cs="方正楷体_GBK"/>
          <w:b w:val="0"/>
          <w:bCs/>
          <w:kern w:val="0"/>
          <w:sz w:val="32"/>
          <w:szCs w:val="32"/>
        </w:rPr>
        <w:t>（四）平台建设</w:t>
      </w:r>
    </w:p>
    <w:p>
      <w:pPr>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充分发挥政府网站作为政务公开第一平台的重要作用，进一步完善网站</w:t>
      </w:r>
      <w:r>
        <w:rPr>
          <w:rFonts w:hint="default" w:ascii="Times New Roman" w:hAnsi="Times New Roman" w:eastAsia="方正仿宋_GBK" w:cs="Times New Roman"/>
          <w:sz w:val="32"/>
          <w:szCs w:val="32"/>
          <w:lang w:eastAsia="zh-CN"/>
        </w:rPr>
        <w:t>信息发布和搜索</w:t>
      </w:r>
      <w:r>
        <w:rPr>
          <w:rFonts w:hint="default" w:ascii="Times New Roman" w:hAnsi="Times New Roman" w:eastAsia="方正仿宋_GBK" w:cs="Times New Roman"/>
          <w:sz w:val="32"/>
          <w:szCs w:val="32"/>
        </w:rPr>
        <w:t>功能，提升实用性。</w:t>
      </w:r>
      <w:r>
        <w:rPr>
          <w:rFonts w:ascii="方正仿宋_GBK" w:hAnsi="方正仿宋_GBK" w:eastAsia="方正仿宋_GBK" w:cs="方正仿宋_GBK"/>
          <w:i w:val="0"/>
          <w:iCs w:val="0"/>
          <w:caps w:val="0"/>
          <w:color w:val="000000"/>
          <w:spacing w:val="0"/>
          <w:sz w:val="32"/>
          <w:szCs w:val="32"/>
          <w:shd w:val="clear" w:fill="FFFFFF"/>
        </w:rPr>
        <w:t>稳步推进政府网站改版和</w:t>
      </w:r>
      <w:r>
        <w:rPr>
          <w:rFonts w:hint="default" w:ascii="Times New Roman" w:hAnsi="Times New Roman" w:eastAsia="宋体" w:cs="Times New Roman"/>
          <w:i w:val="0"/>
          <w:iCs w:val="0"/>
          <w:caps w:val="0"/>
          <w:color w:val="000000"/>
          <w:spacing w:val="0"/>
          <w:sz w:val="32"/>
          <w:szCs w:val="32"/>
          <w:shd w:val="clear" w:fill="FFFFFF"/>
        </w:rPr>
        <w:t>IPV6</w:t>
      </w:r>
      <w:r>
        <w:rPr>
          <w:rFonts w:hint="default" w:ascii="方正仿宋_GBK" w:hAnsi="方正仿宋_GBK" w:eastAsia="方正仿宋_GBK" w:cs="方正仿宋_GBK"/>
          <w:i w:val="0"/>
          <w:iCs w:val="0"/>
          <w:caps w:val="0"/>
          <w:color w:val="000000"/>
          <w:spacing w:val="0"/>
          <w:sz w:val="32"/>
          <w:szCs w:val="32"/>
          <w:shd w:val="clear" w:fill="FFFFFF"/>
        </w:rPr>
        <w:t>改造工作，加强政务新媒体建设管理，建立健全政府信息发布工作机制，压实工作责任</w:t>
      </w:r>
      <w:r>
        <w:rPr>
          <w:rFonts w:hint="eastAsia" w:ascii="方正仿宋_GBK" w:hAnsi="方正仿宋_GBK" w:eastAsia="方正仿宋_GBK" w:cs="方正仿宋_GBK"/>
          <w:i w:val="0"/>
          <w:iCs w:val="0"/>
          <w:caps w:val="0"/>
          <w:color w:val="000000"/>
          <w:spacing w:val="0"/>
          <w:sz w:val="32"/>
          <w:szCs w:val="32"/>
          <w:shd w:val="clear" w:fill="FFFFFF"/>
          <w:lang w:eastAsia="zh-CN"/>
        </w:rPr>
        <w:t>。实现县、乡政务公开专区全覆盖，打造了实体大厅、电话、网络咨询新模式。</w:t>
      </w:r>
    </w:p>
    <w:p>
      <w:pPr>
        <w:pageBreakBefore w:val="0"/>
        <w:widowControl/>
        <w:kinsoku/>
        <w:wordWrap/>
        <w:overflowPunct/>
        <w:topLinePunct w:val="0"/>
        <w:autoSpaceDE/>
        <w:autoSpaceDN/>
        <w:bidi w:val="0"/>
        <w:adjustRightInd/>
        <w:snapToGrid/>
        <w:spacing w:line="590" w:lineRule="exact"/>
        <w:ind w:firstLine="640" w:firstLineChars="200"/>
        <w:textAlignment w:val="auto"/>
        <w:outlineLvl w:val="0"/>
        <w:rPr>
          <w:rFonts w:hint="default" w:ascii="方正楷体_GBK" w:hAnsi="方正楷体_GBK" w:eastAsia="方正楷体_GBK" w:cs="方正楷体_GBK"/>
          <w:b w:val="0"/>
          <w:bCs/>
          <w:kern w:val="0"/>
          <w:sz w:val="32"/>
          <w:szCs w:val="32"/>
        </w:rPr>
      </w:pPr>
      <w:r>
        <w:rPr>
          <w:rFonts w:hint="default" w:ascii="方正楷体_GBK" w:hAnsi="方正楷体_GBK" w:eastAsia="方正楷体_GBK" w:cs="方正楷体_GBK"/>
          <w:b w:val="0"/>
          <w:bCs/>
          <w:kern w:val="0"/>
          <w:sz w:val="32"/>
          <w:szCs w:val="32"/>
        </w:rPr>
        <w:t>（五）监督保障</w:t>
      </w:r>
    </w:p>
    <w:p>
      <w:pPr>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一是强</w:t>
      </w:r>
      <w:r>
        <w:rPr>
          <w:rFonts w:hint="default" w:ascii="Times New Roman" w:hAnsi="Times New Roman" w:eastAsia="方正仿宋_GBK" w:cs="Times New Roman"/>
          <w:sz w:val="32"/>
          <w:szCs w:val="32"/>
          <w:lang w:eastAsia="zh-CN"/>
        </w:rPr>
        <w:t>化培训指导，</w:t>
      </w:r>
      <w:r>
        <w:rPr>
          <w:rFonts w:hint="default" w:ascii="Times New Roman" w:hAnsi="Times New Roman" w:eastAsia="方正仿宋_GBK" w:cs="Times New Roman"/>
          <w:sz w:val="32"/>
          <w:szCs w:val="32"/>
          <w:lang w:val="en-US" w:eastAsia="zh-CN"/>
        </w:rPr>
        <w:t>2022年</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分别召开了由县分管领导主持的全县工作推进会，政策解读提升专题会，乡镇政务公开质量提升现场会等</w:t>
      </w:r>
      <w:r>
        <w:rPr>
          <w:rFonts w:hint="default" w:ascii="Times New Roman" w:hAnsi="Times New Roman" w:eastAsia="方正仿宋_GBK" w:cs="Times New Roman"/>
          <w:sz w:val="32"/>
          <w:szCs w:val="32"/>
          <w:lang w:val="en-US" w:eastAsia="zh-CN"/>
        </w:rPr>
        <w:t>8次会议，累计培训达460余人次</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二是强化督查检查，采取线上、实地和技术手段等多种形式，不定期对公开信息进行检查</w:t>
      </w:r>
      <w:r>
        <w:rPr>
          <w:rFonts w:hint="default" w:ascii="Times New Roman" w:hAnsi="Times New Roman" w:eastAsia="方正仿宋_GBK" w:cs="Times New Roman"/>
          <w:i w:val="0"/>
          <w:iCs w:val="0"/>
          <w:caps w:val="0"/>
          <w:color w:val="333333"/>
          <w:spacing w:val="0"/>
          <w:sz w:val="32"/>
          <w:szCs w:val="32"/>
          <w:lang w:eastAsia="zh-CN"/>
        </w:rPr>
        <w:t>，</w:t>
      </w:r>
      <w:r>
        <w:rPr>
          <w:rFonts w:hint="default" w:ascii="Times New Roman" w:hAnsi="Times New Roman" w:eastAsia="方正仿宋_GBK" w:cs="Times New Roman"/>
          <w:i w:val="0"/>
          <w:iCs w:val="0"/>
          <w:caps w:val="0"/>
          <w:color w:val="333333"/>
          <w:spacing w:val="0"/>
          <w:sz w:val="32"/>
          <w:szCs w:val="32"/>
          <w:lang w:val="en-US" w:eastAsia="zh-CN"/>
        </w:rPr>
        <w:t>以问题反馈清单和交办单的形式进行交办，</w:t>
      </w:r>
      <w:r>
        <w:rPr>
          <w:rFonts w:hint="default" w:ascii="Times New Roman" w:hAnsi="Times New Roman" w:eastAsia="方正仿宋_GBK" w:cs="Times New Roman"/>
          <w:i w:val="0"/>
          <w:iCs w:val="0"/>
          <w:caps w:val="0"/>
          <w:color w:val="333333"/>
          <w:spacing w:val="0"/>
          <w:sz w:val="32"/>
          <w:szCs w:val="32"/>
          <w:lang w:eastAsia="zh-CN"/>
        </w:rPr>
        <w:t>形成发现问题、排查整改、常态化监测的工作闭环。三</w:t>
      </w:r>
      <w:r>
        <w:rPr>
          <w:rFonts w:hint="default" w:ascii="Times New Roman" w:hAnsi="Times New Roman" w:eastAsia="方正仿宋_GBK" w:cs="Times New Roman"/>
          <w:i w:val="0"/>
          <w:iCs w:val="0"/>
          <w:caps w:val="0"/>
          <w:color w:val="333333"/>
          <w:spacing w:val="0"/>
          <w:sz w:val="32"/>
          <w:szCs w:val="32"/>
        </w:rPr>
        <w:t>是规范工作考核，制</w:t>
      </w:r>
      <w:r>
        <w:rPr>
          <w:rFonts w:hint="default" w:ascii="Times New Roman" w:hAnsi="Times New Roman" w:eastAsia="方正仿宋_GBK" w:cs="Times New Roman"/>
          <w:sz w:val="32"/>
          <w:szCs w:val="32"/>
        </w:rPr>
        <w:t>定《202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年政务公开工作考评方案》，细化考评环节，量化考评内容，注重结果运用。</w:t>
      </w:r>
      <w:r>
        <w:rPr>
          <w:rFonts w:hint="default" w:ascii="Times New Roman" w:hAnsi="Times New Roman" w:eastAsia="方正仿宋_GBK" w:cs="Times New Roman"/>
          <w:sz w:val="32"/>
          <w:szCs w:val="32"/>
          <w:lang w:val="en-US" w:eastAsia="zh-CN"/>
        </w:rPr>
        <w:t>2022年我县政府信息公开工作</w:t>
      </w:r>
      <w:r>
        <w:rPr>
          <w:rFonts w:hint="default" w:ascii="Times New Roman" w:hAnsi="Times New Roman" w:eastAsia="方正仿宋_GBK" w:cs="Times New Roman"/>
          <w:sz w:val="32"/>
          <w:szCs w:val="32"/>
          <w:lang w:eastAsia="zh-CN"/>
        </w:rPr>
        <w:t>社会评议良好，无产生责任追究结果。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outlineLvl w:val="0"/>
        <w:rPr>
          <w:rFonts w:hint="default" w:ascii="方正黑体_GBK" w:hAnsi="方正黑体_GBK" w:eastAsia="方正黑体_GBK" w:cs="方正黑体_GBK"/>
          <w:color w:val="333333"/>
          <w:sz w:val="32"/>
          <w:szCs w:val="32"/>
        </w:rPr>
      </w:pPr>
      <w:r>
        <w:rPr>
          <w:rFonts w:hint="default" w:ascii="方正黑体_GBK" w:hAnsi="方正黑体_GBK" w:eastAsia="方正黑体_GBK" w:cs="方正黑体_GBK"/>
          <w:color w:val="333333"/>
          <w:sz w:val="32"/>
          <w:szCs w:val="32"/>
        </w:rPr>
        <w:t>二、主动公开政府信息情况</w:t>
      </w:r>
    </w:p>
    <w:tbl>
      <w:tblPr>
        <w:tblStyle w:val="8"/>
        <w:tblpPr w:leftFromText="180" w:rightFromText="180" w:vertAnchor="text" w:horzAnchor="page" w:tblpXSpec="center" w:tblpY="256"/>
        <w:tblOverlap w:val="never"/>
        <w:tblW w:w="5000" w:type="pct"/>
        <w:tblInd w:w="0" w:type="dxa"/>
        <w:tblLayout w:type="autofit"/>
        <w:tblCellMar>
          <w:top w:w="0" w:type="dxa"/>
          <w:left w:w="0" w:type="dxa"/>
          <w:bottom w:w="0" w:type="dxa"/>
          <w:right w:w="0" w:type="dxa"/>
        </w:tblCellMar>
      </w:tblPr>
      <w:tblGrid>
        <w:gridCol w:w="2239"/>
        <w:gridCol w:w="2240"/>
        <w:gridCol w:w="2240"/>
        <w:gridCol w:w="2240"/>
      </w:tblGrid>
      <w:tr>
        <w:tblPrEx>
          <w:tblCellMar>
            <w:top w:w="0" w:type="dxa"/>
            <w:left w:w="0" w:type="dxa"/>
            <w:bottom w:w="0" w:type="dxa"/>
            <w:right w:w="0" w:type="dxa"/>
          </w:tblCellMar>
        </w:tblPrEx>
        <w:trPr>
          <w:trHeight w:val="377" w:hRule="atLeast"/>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kern w:val="0"/>
                <w:sz w:val="28"/>
                <w:szCs w:val="28"/>
                <w:lang w:bidi="ar"/>
              </w:rPr>
              <w:t>第二十条第（一）项</w:t>
            </w:r>
          </w:p>
        </w:tc>
      </w:tr>
      <w:tr>
        <w:tblPrEx>
          <w:tblCellMar>
            <w:top w:w="0" w:type="dxa"/>
            <w:left w:w="0" w:type="dxa"/>
            <w:bottom w:w="0" w:type="dxa"/>
            <w:right w:w="0" w:type="dxa"/>
          </w:tblCellMar>
        </w:tblPrEx>
        <w:trPr>
          <w:trHeight w:val="377" w:hRule="atLeast"/>
        </w:trPr>
        <w:tc>
          <w:tcPr>
            <w:tcW w:w="1250" w:type="pct"/>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kern w:val="0"/>
                <w:sz w:val="28"/>
                <w:szCs w:val="28"/>
                <w:lang w:bidi="ar"/>
              </w:rPr>
              <w:t>信息内容</w:t>
            </w:r>
          </w:p>
        </w:tc>
        <w:tc>
          <w:tcPr>
            <w:tcW w:w="1250" w:type="pct"/>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kern w:val="0"/>
                <w:sz w:val="28"/>
                <w:szCs w:val="28"/>
                <w:lang w:bidi="ar"/>
              </w:rPr>
              <w:t>本年</w:t>
            </w:r>
            <w:r>
              <w:rPr>
                <w:rFonts w:hint="default" w:ascii="Times New Roman" w:hAnsi="Times New Roman" w:eastAsia="方正仿宋_GBK" w:cs="Times New Roman"/>
                <w:kern w:val="0"/>
                <w:sz w:val="28"/>
                <w:szCs w:val="28"/>
                <w:lang w:bidi="ar"/>
              </w:rPr>
              <w:t>制发件数</w:t>
            </w:r>
          </w:p>
        </w:tc>
        <w:tc>
          <w:tcPr>
            <w:tcW w:w="1250" w:type="pct"/>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kern w:val="0"/>
                <w:sz w:val="28"/>
                <w:szCs w:val="28"/>
                <w:lang w:bidi="ar"/>
              </w:rPr>
              <w:t>本年废止件数</w:t>
            </w:r>
          </w:p>
        </w:tc>
        <w:tc>
          <w:tcPr>
            <w:tcW w:w="1250" w:type="pct"/>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kern w:val="0"/>
                <w:sz w:val="28"/>
                <w:szCs w:val="28"/>
                <w:lang w:bidi="ar"/>
              </w:rPr>
              <w:t>现行有效件</w:t>
            </w:r>
            <w:r>
              <w:rPr>
                <w:rFonts w:hint="default" w:ascii="Times New Roman" w:hAnsi="Times New Roman" w:eastAsia="方正仿宋_GBK" w:cs="Times New Roman"/>
                <w:kern w:val="0"/>
                <w:sz w:val="28"/>
                <w:szCs w:val="28"/>
                <w:lang w:bidi="ar"/>
              </w:rPr>
              <w:t>数</w:t>
            </w:r>
          </w:p>
        </w:tc>
      </w:tr>
      <w:tr>
        <w:tblPrEx>
          <w:tblCellMar>
            <w:top w:w="0" w:type="dxa"/>
            <w:left w:w="0" w:type="dxa"/>
            <w:bottom w:w="0" w:type="dxa"/>
            <w:right w:w="0" w:type="dxa"/>
          </w:tblCellMar>
        </w:tblPrEx>
        <w:trPr>
          <w:trHeight w:val="377" w:hRule="atLeast"/>
        </w:trPr>
        <w:tc>
          <w:tcPr>
            <w:tcW w:w="1250" w:type="pct"/>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kern w:val="0"/>
                <w:sz w:val="28"/>
                <w:szCs w:val="28"/>
                <w:lang w:bidi="ar"/>
              </w:rPr>
              <w:t>规章</w:t>
            </w:r>
          </w:p>
        </w:tc>
        <w:tc>
          <w:tcPr>
            <w:tcW w:w="12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kern w:val="0"/>
                <w:sz w:val="28"/>
                <w:szCs w:val="28"/>
                <w:lang w:bidi="ar"/>
              </w:rPr>
              <w:t>0</w:t>
            </w:r>
          </w:p>
        </w:tc>
        <w:tc>
          <w:tcPr>
            <w:tcW w:w="12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0</w:t>
            </w:r>
          </w:p>
        </w:tc>
        <w:tc>
          <w:tcPr>
            <w:tcW w:w="12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0</w:t>
            </w:r>
          </w:p>
        </w:tc>
      </w:tr>
      <w:tr>
        <w:tblPrEx>
          <w:tblCellMar>
            <w:top w:w="0" w:type="dxa"/>
            <w:left w:w="0" w:type="dxa"/>
            <w:bottom w:w="0" w:type="dxa"/>
            <w:right w:w="0" w:type="dxa"/>
          </w:tblCellMar>
        </w:tblPrEx>
        <w:trPr>
          <w:trHeight w:val="377" w:hRule="atLeast"/>
        </w:trPr>
        <w:tc>
          <w:tcPr>
            <w:tcW w:w="1250" w:type="pct"/>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kern w:val="0"/>
                <w:sz w:val="28"/>
                <w:szCs w:val="28"/>
                <w:lang w:bidi="ar"/>
              </w:rPr>
              <w:t>行政规范性文件</w:t>
            </w:r>
          </w:p>
        </w:tc>
        <w:tc>
          <w:tcPr>
            <w:tcW w:w="12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val="en-US" w:eastAsia="zh-CN"/>
              </w:rPr>
              <w:t>4</w:t>
            </w:r>
          </w:p>
        </w:tc>
        <w:tc>
          <w:tcPr>
            <w:tcW w:w="12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0</w:t>
            </w:r>
          </w:p>
        </w:tc>
        <w:tc>
          <w:tcPr>
            <w:tcW w:w="12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296</w:t>
            </w:r>
          </w:p>
        </w:tc>
      </w:tr>
      <w:tr>
        <w:tblPrEx>
          <w:tblCellMar>
            <w:top w:w="0" w:type="dxa"/>
            <w:left w:w="0" w:type="dxa"/>
            <w:bottom w:w="0" w:type="dxa"/>
            <w:right w:w="0" w:type="dxa"/>
          </w:tblCellMar>
        </w:tblPrEx>
        <w:trPr>
          <w:trHeight w:val="377" w:hRule="atLeast"/>
        </w:trPr>
        <w:tc>
          <w:tcPr>
            <w:tcW w:w="5000" w:type="pct"/>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kern w:val="0"/>
                <w:sz w:val="28"/>
                <w:szCs w:val="28"/>
                <w:lang w:bidi="ar"/>
              </w:rPr>
              <w:t>第二十条第（五）项</w:t>
            </w:r>
          </w:p>
        </w:tc>
      </w:tr>
      <w:tr>
        <w:tblPrEx>
          <w:tblCellMar>
            <w:top w:w="0" w:type="dxa"/>
            <w:left w:w="0" w:type="dxa"/>
            <w:bottom w:w="0" w:type="dxa"/>
            <w:right w:w="0" w:type="dxa"/>
          </w:tblCellMar>
        </w:tblPrEx>
        <w:trPr>
          <w:trHeight w:val="377" w:hRule="atLeast"/>
        </w:trPr>
        <w:tc>
          <w:tcPr>
            <w:tcW w:w="1250" w:type="pct"/>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kern w:val="0"/>
                <w:sz w:val="28"/>
                <w:szCs w:val="28"/>
                <w:lang w:bidi="ar"/>
              </w:rPr>
              <w:t>信息内容</w:t>
            </w:r>
          </w:p>
        </w:tc>
        <w:tc>
          <w:tcPr>
            <w:tcW w:w="3750" w:type="pct"/>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kern w:val="0"/>
                <w:sz w:val="28"/>
                <w:szCs w:val="28"/>
                <w:lang w:bidi="ar"/>
              </w:rPr>
              <w:t>本年处理决定数量</w:t>
            </w:r>
          </w:p>
        </w:tc>
      </w:tr>
      <w:tr>
        <w:tblPrEx>
          <w:tblCellMar>
            <w:top w:w="0" w:type="dxa"/>
            <w:left w:w="0" w:type="dxa"/>
            <w:bottom w:w="0" w:type="dxa"/>
            <w:right w:w="0" w:type="dxa"/>
          </w:tblCellMar>
        </w:tblPrEx>
        <w:trPr>
          <w:trHeight w:val="377" w:hRule="atLeast"/>
        </w:trPr>
        <w:tc>
          <w:tcPr>
            <w:tcW w:w="1250" w:type="pct"/>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kern w:val="0"/>
                <w:sz w:val="28"/>
                <w:szCs w:val="28"/>
                <w:lang w:bidi="ar"/>
              </w:rPr>
              <w:t>行政许可</w:t>
            </w:r>
          </w:p>
        </w:tc>
        <w:tc>
          <w:tcPr>
            <w:tcW w:w="3750" w:type="pct"/>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kern w:val="0"/>
                <w:sz w:val="28"/>
                <w:szCs w:val="28"/>
                <w:lang w:val="en-US" w:eastAsia="zh-CN" w:bidi="ar"/>
              </w:rPr>
              <w:t>18766</w:t>
            </w:r>
          </w:p>
        </w:tc>
      </w:tr>
      <w:tr>
        <w:tblPrEx>
          <w:tblCellMar>
            <w:top w:w="0" w:type="dxa"/>
            <w:left w:w="0" w:type="dxa"/>
            <w:bottom w:w="0" w:type="dxa"/>
            <w:right w:w="0" w:type="dxa"/>
          </w:tblCellMar>
        </w:tblPrEx>
        <w:trPr>
          <w:trHeight w:val="377" w:hRule="atLeast"/>
        </w:trPr>
        <w:tc>
          <w:tcPr>
            <w:tcW w:w="5000" w:type="pct"/>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kern w:val="0"/>
                <w:sz w:val="28"/>
                <w:szCs w:val="28"/>
                <w:lang w:bidi="ar"/>
              </w:rPr>
              <w:t>第二十条第（六）项</w:t>
            </w:r>
          </w:p>
        </w:tc>
      </w:tr>
      <w:tr>
        <w:tblPrEx>
          <w:tblCellMar>
            <w:top w:w="0" w:type="dxa"/>
            <w:left w:w="0" w:type="dxa"/>
            <w:bottom w:w="0" w:type="dxa"/>
            <w:right w:w="0" w:type="dxa"/>
          </w:tblCellMar>
        </w:tblPrEx>
        <w:trPr>
          <w:trHeight w:val="377" w:hRule="atLeast"/>
        </w:trPr>
        <w:tc>
          <w:tcPr>
            <w:tcW w:w="1250" w:type="pct"/>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kern w:val="0"/>
                <w:sz w:val="28"/>
                <w:szCs w:val="28"/>
                <w:lang w:bidi="ar"/>
              </w:rPr>
              <w:t>信息内容</w:t>
            </w:r>
          </w:p>
        </w:tc>
        <w:tc>
          <w:tcPr>
            <w:tcW w:w="3750" w:type="pct"/>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kern w:val="0"/>
                <w:sz w:val="28"/>
                <w:szCs w:val="28"/>
                <w:lang w:bidi="ar"/>
              </w:rPr>
              <w:t>本年处理决定数量</w:t>
            </w:r>
          </w:p>
        </w:tc>
      </w:tr>
      <w:tr>
        <w:tblPrEx>
          <w:tblCellMar>
            <w:top w:w="0" w:type="dxa"/>
            <w:left w:w="0" w:type="dxa"/>
            <w:bottom w:w="0" w:type="dxa"/>
            <w:right w:w="0" w:type="dxa"/>
          </w:tblCellMar>
        </w:tblPrEx>
        <w:trPr>
          <w:trHeight w:val="377" w:hRule="atLeast"/>
        </w:trPr>
        <w:tc>
          <w:tcPr>
            <w:tcW w:w="1250" w:type="pct"/>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kern w:val="0"/>
                <w:sz w:val="28"/>
                <w:szCs w:val="28"/>
                <w:lang w:bidi="ar"/>
              </w:rPr>
              <w:t>行政处罚</w:t>
            </w:r>
          </w:p>
        </w:tc>
        <w:tc>
          <w:tcPr>
            <w:tcW w:w="3750" w:type="pct"/>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199621</w:t>
            </w:r>
          </w:p>
        </w:tc>
      </w:tr>
      <w:tr>
        <w:tblPrEx>
          <w:tblCellMar>
            <w:top w:w="0" w:type="dxa"/>
            <w:left w:w="0" w:type="dxa"/>
            <w:bottom w:w="0" w:type="dxa"/>
            <w:right w:w="0" w:type="dxa"/>
          </w:tblCellMar>
        </w:tblPrEx>
        <w:trPr>
          <w:trHeight w:val="377" w:hRule="atLeast"/>
        </w:trPr>
        <w:tc>
          <w:tcPr>
            <w:tcW w:w="1250" w:type="pct"/>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kern w:val="0"/>
                <w:sz w:val="28"/>
                <w:szCs w:val="28"/>
                <w:lang w:bidi="ar"/>
              </w:rPr>
              <w:t>行政强制</w:t>
            </w:r>
          </w:p>
        </w:tc>
        <w:tc>
          <w:tcPr>
            <w:tcW w:w="3750" w:type="pct"/>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FF0000"/>
                <w:sz w:val="28"/>
                <w:szCs w:val="28"/>
                <w:lang w:val="en-US" w:eastAsia="zh-CN"/>
              </w:rPr>
            </w:pPr>
            <w:r>
              <w:rPr>
                <w:rFonts w:hint="default" w:ascii="Times New Roman" w:hAnsi="Times New Roman" w:eastAsia="方正仿宋_GBK" w:cs="Times New Roman"/>
                <w:sz w:val="28"/>
                <w:szCs w:val="28"/>
                <w:lang w:val="en-US" w:eastAsia="zh-CN"/>
              </w:rPr>
              <w:t>1942</w:t>
            </w:r>
          </w:p>
        </w:tc>
      </w:tr>
      <w:tr>
        <w:tblPrEx>
          <w:tblCellMar>
            <w:top w:w="0" w:type="dxa"/>
            <w:left w:w="0" w:type="dxa"/>
            <w:bottom w:w="0" w:type="dxa"/>
            <w:right w:w="0" w:type="dxa"/>
          </w:tblCellMar>
        </w:tblPrEx>
        <w:trPr>
          <w:trHeight w:val="377" w:hRule="atLeast"/>
        </w:trPr>
        <w:tc>
          <w:tcPr>
            <w:tcW w:w="5000" w:type="pct"/>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kern w:val="0"/>
                <w:sz w:val="28"/>
                <w:szCs w:val="28"/>
                <w:lang w:bidi="ar"/>
              </w:rPr>
              <w:t>第二十条第（八）项</w:t>
            </w:r>
          </w:p>
        </w:tc>
      </w:tr>
      <w:tr>
        <w:tblPrEx>
          <w:tblCellMar>
            <w:top w:w="0" w:type="dxa"/>
            <w:left w:w="0" w:type="dxa"/>
            <w:bottom w:w="0" w:type="dxa"/>
            <w:right w:w="0" w:type="dxa"/>
          </w:tblCellMar>
        </w:tblPrEx>
        <w:trPr>
          <w:trHeight w:val="377" w:hRule="atLeast"/>
        </w:trPr>
        <w:tc>
          <w:tcPr>
            <w:tcW w:w="1250" w:type="pct"/>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kern w:val="0"/>
                <w:sz w:val="28"/>
                <w:szCs w:val="28"/>
                <w:lang w:bidi="ar"/>
              </w:rPr>
              <w:t>信息内容</w:t>
            </w:r>
          </w:p>
        </w:tc>
        <w:tc>
          <w:tcPr>
            <w:tcW w:w="3750" w:type="pct"/>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kern w:val="0"/>
                <w:sz w:val="28"/>
                <w:szCs w:val="28"/>
                <w:lang w:bidi="ar"/>
              </w:rPr>
              <w:t>本年收费金额（单位：万元）</w:t>
            </w:r>
          </w:p>
        </w:tc>
      </w:tr>
      <w:tr>
        <w:tblPrEx>
          <w:tblCellMar>
            <w:top w:w="0" w:type="dxa"/>
            <w:left w:w="0" w:type="dxa"/>
            <w:bottom w:w="0" w:type="dxa"/>
            <w:right w:w="0" w:type="dxa"/>
          </w:tblCellMar>
        </w:tblPrEx>
        <w:trPr>
          <w:trHeight w:val="415" w:hRule="atLeast"/>
        </w:trPr>
        <w:tc>
          <w:tcPr>
            <w:tcW w:w="1250" w:type="pct"/>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kern w:val="0"/>
                <w:sz w:val="28"/>
                <w:szCs w:val="28"/>
                <w:lang w:bidi="ar"/>
              </w:rPr>
              <w:t>行政事业性收费</w:t>
            </w:r>
          </w:p>
        </w:tc>
        <w:tc>
          <w:tcPr>
            <w:tcW w:w="3750" w:type="pct"/>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0"/>
                <w:sz w:val="28"/>
                <w:szCs w:val="28"/>
                <w:lang w:val="en-US" w:eastAsia="zh-CN" w:bidi="ar"/>
              </w:rPr>
            </w:pPr>
            <w:r>
              <w:rPr>
                <w:rFonts w:hint="default" w:ascii="Times New Roman" w:hAnsi="Times New Roman" w:eastAsia="方正仿宋_GBK" w:cs="Times New Roman"/>
                <w:kern w:val="0"/>
                <w:sz w:val="28"/>
                <w:szCs w:val="28"/>
                <w:lang w:val="en-US" w:eastAsia="zh-CN" w:bidi="ar"/>
              </w:rPr>
              <w:t>5926</w:t>
            </w:r>
          </w:p>
        </w:tc>
      </w:tr>
    </w:tbl>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outlineLvl w:val="0"/>
        <w:rPr>
          <w:rFonts w:hint="default" w:ascii="方正黑体_GBK" w:hAnsi="方正黑体_GBK" w:eastAsia="方正黑体_GBK" w:cs="方正黑体_GBK"/>
          <w:color w:val="333333"/>
          <w:sz w:val="32"/>
          <w:szCs w:val="32"/>
        </w:rPr>
      </w:pPr>
      <w:r>
        <w:rPr>
          <w:rFonts w:hint="default" w:ascii="方正黑体_GBK" w:hAnsi="方正黑体_GBK" w:eastAsia="方正黑体_GBK" w:cs="方正黑体_GBK"/>
          <w:color w:val="333333"/>
          <w:sz w:val="32"/>
          <w:szCs w:val="32"/>
        </w:rPr>
        <w:t>三、收到和处理政府信息公开申请情况</w:t>
      </w:r>
    </w:p>
    <w:tbl>
      <w:tblPr>
        <w:tblStyle w:val="8"/>
        <w:tblW w:w="4970"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93"/>
        <w:gridCol w:w="954"/>
        <w:gridCol w:w="2952"/>
        <w:gridCol w:w="620"/>
        <w:gridCol w:w="621"/>
        <w:gridCol w:w="621"/>
        <w:gridCol w:w="621"/>
        <w:gridCol w:w="621"/>
        <w:gridCol w:w="631"/>
        <w:gridCol w:w="6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2529" w:type="pct"/>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（本列数据的勾稽关系为：第一项加第二项之和，等于第三项加第四项之和）</w:t>
            </w:r>
          </w:p>
        </w:tc>
        <w:tc>
          <w:tcPr>
            <w:tcW w:w="2470" w:type="pct"/>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2529" w:type="pct"/>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p>
        </w:tc>
        <w:tc>
          <w:tcPr>
            <w:tcW w:w="352" w:type="pct"/>
            <w:vMerge w:val="restart"/>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自然人</w:t>
            </w:r>
          </w:p>
        </w:tc>
        <w:tc>
          <w:tcPr>
            <w:tcW w:w="1766" w:type="pct"/>
            <w:gridSpan w:val="5"/>
            <w:tcBorders>
              <w:top w:val="single" w:color="auto" w:sz="8" w:space="0"/>
              <w:left w:val="single" w:color="auto" w:sz="0"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法人或其他组织</w:t>
            </w:r>
          </w:p>
        </w:tc>
        <w:tc>
          <w:tcPr>
            <w:tcW w:w="351" w:type="pct"/>
            <w:vMerge w:val="restart"/>
            <w:tcBorders>
              <w:top w:val="single" w:color="auto" w:sz="8" w:space="0"/>
              <w:left w:val="single" w:color="auto" w:sz="0" w:space="0"/>
              <w:bottom w:val="outset"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5" w:hRule="atLeast"/>
          <w:jc w:val="center"/>
        </w:trPr>
        <w:tc>
          <w:tcPr>
            <w:tcW w:w="2529" w:type="pct"/>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p>
        </w:tc>
        <w:tc>
          <w:tcPr>
            <w:tcW w:w="352" w:type="pct"/>
            <w:vMerge w:val="continue"/>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p>
        </w:tc>
        <w:tc>
          <w:tcPr>
            <w:tcW w:w="352" w:type="pct"/>
            <w:tcBorders>
              <w:top w:val="single" w:color="auto" w:sz="0" w:space="0"/>
              <w:left w:val="single" w:color="auto" w:sz="0"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商业</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企业</w:t>
            </w:r>
          </w:p>
        </w:tc>
        <w:tc>
          <w:tcPr>
            <w:tcW w:w="352" w:type="pct"/>
            <w:tcBorders>
              <w:top w:val="single" w:color="auto" w:sz="0" w:space="0"/>
              <w:left w:val="single" w:color="auto" w:sz="0"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科研</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机构</w:t>
            </w:r>
          </w:p>
        </w:tc>
        <w:tc>
          <w:tcPr>
            <w:tcW w:w="352" w:type="pct"/>
            <w:tcBorders>
              <w:top w:val="single" w:color="auto" w:sz="8" w:space="0"/>
              <w:left w:val="single" w:color="auto" w:sz="0"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社会公益组织</w:t>
            </w:r>
          </w:p>
        </w:tc>
        <w:tc>
          <w:tcPr>
            <w:tcW w:w="352" w:type="pct"/>
            <w:tcBorders>
              <w:top w:val="single" w:color="auto" w:sz="8" w:space="0"/>
              <w:left w:val="single" w:color="auto" w:sz="0"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法律服务机构</w:t>
            </w:r>
          </w:p>
        </w:tc>
        <w:tc>
          <w:tcPr>
            <w:tcW w:w="354" w:type="pct"/>
            <w:tcBorders>
              <w:top w:val="single" w:color="auto" w:sz="8" w:space="0"/>
              <w:left w:val="single" w:color="auto" w:sz="0"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其他</w:t>
            </w:r>
          </w:p>
        </w:tc>
        <w:tc>
          <w:tcPr>
            <w:tcW w:w="351" w:type="pct"/>
            <w:vMerge w:val="continue"/>
            <w:tcBorders>
              <w:top w:val="single" w:color="auto" w:sz="8" w:space="0"/>
              <w:left w:val="single" w:color="auto" w:sz="0" w:space="0"/>
              <w:bottom w:val="outset"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2529" w:type="pct"/>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一、本年新收政府信息公开申请数量</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55</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eastAsia="zh-CN" w:bidi="ar"/>
              </w:rPr>
            </w:pPr>
            <w:r>
              <w:rPr>
                <w:rFonts w:hint="default" w:ascii="Times New Roman" w:hAnsi="Times New Roman" w:eastAsia="方正仿宋_GBK" w:cs="Times New Roman"/>
                <w:color w:val="000000"/>
                <w:kern w:val="0"/>
                <w:sz w:val="28"/>
                <w:szCs w:val="28"/>
                <w:lang w:val="en-US" w:eastAsia="zh-CN" w:bidi="ar"/>
              </w:rPr>
              <w:t>1</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1"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56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2529" w:type="pct"/>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二、上年结转政府信息公开申请数量</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1"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393" w:type="pct"/>
            <w:vMerge w:val="restart"/>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三、本年度办理结果</w:t>
            </w:r>
          </w:p>
        </w:tc>
        <w:tc>
          <w:tcPr>
            <w:tcW w:w="2136" w:type="pct"/>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（一）予以公开</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46</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1" w:type="pct"/>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46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4" w:hRule="atLeast"/>
          <w:jc w:val="center"/>
        </w:trPr>
        <w:tc>
          <w:tcPr>
            <w:tcW w:w="393" w:type="pct"/>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p>
        </w:tc>
        <w:tc>
          <w:tcPr>
            <w:tcW w:w="2136" w:type="pct"/>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（二）部分公开（区分处理的，只计这一情形，不计其他情形）</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1"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393" w:type="pct"/>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p>
        </w:tc>
        <w:tc>
          <w:tcPr>
            <w:tcW w:w="482" w:type="pct"/>
            <w:vMerge w:val="restart"/>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（三）不予公开</w:t>
            </w:r>
          </w:p>
        </w:tc>
        <w:tc>
          <w:tcPr>
            <w:tcW w:w="1653" w:type="pct"/>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1.属于国家秘密</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1" w:type="pct"/>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393" w:type="pct"/>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p>
        </w:tc>
        <w:tc>
          <w:tcPr>
            <w:tcW w:w="482" w:type="pct"/>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p>
        </w:tc>
        <w:tc>
          <w:tcPr>
            <w:tcW w:w="1653" w:type="pct"/>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2.其他法律行政法规禁止公开</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1"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393" w:type="pct"/>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p>
        </w:tc>
        <w:tc>
          <w:tcPr>
            <w:tcW w:w="482" w:type="pct"/>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p>
        </w:tc>
        <w:tc>
          <w:tcPr>
            <w:tcW w:w="1653" w:type="pct"/>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3.危及“三安全一稳定”</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1"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393" w:type="pct"/>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p>
        </w:tc>
        <w:tc>
          <w:tcPr>
            <w:tcW w:w="482" w:type="pct"/>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p>
        </w:tc>
        <w:tc>
          <w:tcPr>
            <w:tcW w:w="1653" w:type="pct"/>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4.保护第三方合法权益</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1"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393" w:type="pct"/>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p>
        </w:tc>
        <w:tc>
          <w:tcPr>
            <w:tcW w:w="482" w:type="pct"/>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p>
        </w:tc>
        <w:tc>
          <w:tcPr>
            <w:tcW w:w="1653" w:type="pct"/>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5.属于三类内部事务信息</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1"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393" w:type="pct"/>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p>
        </w:tc>
        <w:tc>
          <w:tcPr>
            <w:tcW w:w="482" w:type="pct"/>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p>
        </w:tc>
        <w:tc>
          <w:tcPr>
            <w:tcW w:w="1653" w:type="pct"/>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6.属于四类过程性信息</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1"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393" w:type="pct"/>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p>
        </w:tc>
        <w:tc>
          <w:tcPr>
            <w:tcW w:w="482" w:type="pct"/>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p>
        </w:tc>
        <w:tc>
          <w:tcPr>
            <w:tcW w:w="1653" w:type="pct"/>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7.属于行政执法案卷</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eastAsia="zh-CN" w:bidi="ar"/>
              </w:rPr>
            </w:pPr>
            <w:r>
              <w:rPr>
                <w:rFonts w:hint="default" w:ascii="Times New Roman" w:hAnsi="Times New Roman" w:eastAsia="方正仿宋_GBK" w:cs="Times New Roman"/>
                <w:color w:val="000000"/>
                <w:kern w:val="0"/>
                <w:sz w:val="28"/>
                <w:szCs w:val="28"/>
                <w:lang w:val="en-US" w:eastAsia="zh-CN" w:bidi="ar"/>
              </w:rPr>
              <w:t>1</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1"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eastAsia="zh-CN" w:bidi="ar"/>
              </w:rPr>
            </w:pPr>
            <w:r>
              <w:rPr>
                <w:rFonts w:hint="default" w:ascii="Times New Roman" w:hAnsi="Times New Roman" w:eastAsia="方正仿宋_GBK" w:cs="Times New Roman"/>
                <w:color w:val="000000"/>
                <w:kern w:val="0"/>
                <w:sz w:val="28"/>
                <w:szCs w:val="28"/>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393" w:type="pct"/>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p>
        </w:tc>
        <w:tc>
          <w:tcPr>
            <w:tcW w:w="482" w:type="pct"/>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p>
        </w:tc>
        <w:tc>
          <w:tcPr>
            <w:tcW w:w="1653" w:type="pct"/>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8.属于行政查询事项</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1"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393" w:type="pct"/>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p>
        </w:tc>
        <w:tc>
          <w:tcPr>
            <w:tcW w:w="482" w:type="pct"/>
            <w:vMerge w:val="restart"/>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（四）无法提供</w:t>
            </w:r>
          </w:p>
        </w:tc>
        <w:tc>
          <w:tcPr>
            <w:tcW w:w="1653" w:type="pct"/>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1.本机关不掌握相关政府信息</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eastAsia="zh-CN" w:bidi="ar"/>
              </w:rPr>
            </w:pPr>
            <w:r>
              <w:rPr>
                <w:rFonts w:hint="default" w:ascii="Times New Roman" w:hAnsi="Times New Roman" w:eastAsia="方正仿宋_GBK" w:cs="Times New Roman"/>
                <w:color w:val="000000"/>
                <w:kern w:val="0"/>
                <w:sz w:val="28"/>
                <w:szCs w:val="28"/>
                <w:lang w:val="en-US" w:eastAsia="zh-CN" w:bidi="ar"/>
              </w:rPr>
              <w:t>2</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eastAsia="zh-CN" w:bidi="ar"/>
              </w:rPr>
            </w:pPr>
            <w:r>
              <w:rPr>
                <w:rFonts w:hint="default" w:ascii="Times New Roman" w:hAnsi="Times New Roman" w:eastAsia="方正仿宋_GBK" w:cs="Times New Roman"/>
                <w:color w:val="000000"/>
                <w:kern w:val="0"/>
                <w:sz w:val="28"/>
                <w:szCs w:val="28"/>
                <w:lang w:val="en-US" w:eastAsia="zh-CN" w:bidi="ar"/>
              </w:rPr>
              <w:t>1</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1"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eastAsia="zh-CN" w:bidi="ar"/>
              </w:rPr>
            </w:pPr>
            <w:r>
              <w:rPr>
                <w:rFonts w:hint="default" w:ascii="Times New Roman" w:hAnsi="Times New Roman" w:eastAsia="方正仿宋_GBK" w:cs="Times New Roman"/>
                <w:color w:val="000000"/>
                <w:kern w:val="0"/>
                <w:sz w:val="28"/>
                <w:szCs w:val="28"/>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393" w:type="pct"/>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p>
        </w:tc>
        <w:tc>
          <w:tcPr>
            <w:tcW w:w="482" w:type="pct"/>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p>
        </w:tc>
        <w:tc>
          <w:tcPr>
            <w:tcW w:w="1653" w:type="pct"/>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2.没有现成信息需要另行制作</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1"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393" w:type="pct"/>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p>
        </w:tc>
        <w:tc>
          <w:tcPr>
            <w:tcW w:w="482" w:type="pct"/>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p>
        </w:tc>
        <w:tc>
          <w:tcPr>
            <w:tcW w:w="1653" w:type="pct"/>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3.补正后申请内容仍不明确</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1"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393" w:type="pct"/>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p>
        </w:tc>
        <w:tc>
          <w:tcPr>
            <w:tcW w:w="482" w:type="pct"/>
            <w:vMerge w:val="restart"/>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（五）不予处理</w:t>
            </w:r>
          </w:p>
        </w:tc>
        <w:tc>
          <w:tcPr>
            <w:tcW w:w="1653" w:type="pct"/>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1.信访举报投诉类申请</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eastAsia="zh-CN" w:bidi="ar"/>
              </w:rPr>
            </w:pPr>
            <w:r>
              <w:rPr>
                <w:rFonts w:hint="default" w:ascii="Times New Roman" w:hAnsi="Times New Roman" w:eastAsia="方正仿宋_GBK" w:cs="Times New Roman"/>
                <w:color w:val="000000"/>
                <w:kern w:val="0"/>
                <w:sz w:val="28"/>
                <w:szCs w:val="28"/>
                <w:lang w:val="en-US" w:eastAsia="zh-CN" w:bidi="ar"/>
              </w:rPr>
              <w:t>1</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1"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eastAsia="zh-CN" w:bidi="ar"/>
              </w:rPr>
            </w:pPr>
            <w:r>
              <w:rPr>
                <w:rFonts w:hint="default" w:ascii="Times New Roman" w:hAnsi="Times New Roman" w:eastAsia="方正仿宋_GBK" w:cs="Times New Roman"/>
                <w:color w:val="000000"/>
                <w:kern w:val="0"/>
                <w:sz w:val="28"/>
                <w:szCs w:val="28"/>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393" w:type="pct"/>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p>
        </w:tc>
        <w:tc>
          <w:tcPr>
            <w:tcW w:w="482" w:type="pct"/>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p>
        </w:tc>
        <w:tc>
          <w:tcPr>
            <w:tcW w:w="1653" w:type="pct"/>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2.重复申请</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eastAsia="zh-CN" w:bidi="ar"/>
              </w:rPr>
            </w:pPr>
            <w:r>
              <w:rPr>
                <w:rFonts w:hint="default" w:ascii="Times New Roman" w:hAnsi="Times New Roman" w:eastAsia="方正仿宋_GBK" w:cs="Times New Roman"/>
                <w:color w:val="000000"/>
                <w:kern w:val="0"/>
                <w:sz w:val="28"/>
                <w:szCs w:val="28"/>
                <w:lang w:val="en-US" w:eastAsia="zh-CN" w:bidi="ar"/>
              </w:rPr>
              <w:t>1</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1"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eastAsia="zh-CN" w:bidi="ar"/>
              </w:rPr>
            </w:pPr>
            <w:r>
              <w:rPr>
                <w:rFonts w:hint="default" w:ascii="Times New Roman" w:hAnsi="Times New Roman" w:eastAsia="方正仿宋_GBK" w:cs="Times New Roman"/>
                <w:color w:val="000000"/>
                <w:kern w:val="0"/>
                <w:sz w:val="28"/>
                <w:szCs w:val="28"/>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393" w:type="pct"/>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p>
        </w:tc>
        <w:tc>
          <w:tcPr>
            <w:tcW w:w="482" w:type="pct"/>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p>
        </w:tc>
        <w:tc>
          <w:tcPr>
            <w:tcW w:w="1653" w:type="pct"/>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3.要求提供公开出版物</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1"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393" w:type="pct"/>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p>
        </w:tc>
        <w:tc>
          <w:tcPr>
            <w:tcW w:w="482" w:type="pct"/>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p>
        </w:tc>
        <w:tc>
          <w:tcPr>
            <w:tcW w:w="1653" w:type="pct"/>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4.无正当理由大量反复申请</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1"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99" w:hRule="atLeast"/>
          <w:jc w:val="center"/>
        </w:trPr>
        <w:tc>
          <w:tcPr>
            <w:tcW w:w="393" w:type="pct"/>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p>
        </w:tc>
        <w:tc>
          <w:tcPr>
            <w:tcW w:w="482" w:type="pct"/>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p>
        </w:tc>
        <w:tc>
          <w:tcPr>
            <w:tcW w:w="1653" w:type="pct"/>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5.要求行政机关确认或重新出具已获取信息</w:t>
            </w:r>
          </w:p>
        </w:tc>
        <w:tc>
          <w:tcPr>
            <w:tcW w:w="352" w:type="pct"/>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4" w:type="pct"/>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1" w:type="pct"/>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5" w:hRule="atLeast"/>
          <w:jc w:val="center"/>
        </w:trPr>
        <w:tc>
          <w:tcPr>
            <w:tcW w:w="393" w:type="pct"/>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p>
        </w:tc>
        <w:tc>
          <w:tcPr>
            <w:tcW w:w="482" w:type="pct"/>
            <w:vMerge w:val="restart"/>
            <w:tcBorders>
              <w:top w:val="outset" w:color="auto" w:sz="8"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（六）其他处理</w:t>
            </w:r>
          </w:p>
        </w:tc>
        <w:tc>
          <w:tcPr>
            <w:tcW w:w="165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1.申请人无正当理由逾期不补正、行政机关不再处理其政府信息公开申请</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1"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5" w:hRule="atLeast"/>
          <w:jc w:val="center"/>
        </w:trPr>
        <w:tc>
          <w:tcPr>
            <w:tcW w:w="393" w:type="pct"/>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p>
        </w:tc>
        <w:tc>
          <w:tcPr>
            <w:tcW w:w="482" w:type="pct"/>
            <w:vMerge w:val="continue"/>
            <w:tcBorders>
              <w:top w:val="outset" w:color="auto" w:sz="8"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p>
        </w:tc>
        <w:tc>
          <w:tcPr>
            <w:tcW w:w="165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2.申请人逾期未按收费通知要求缴纳费用、行政机关不再处理其政府信息公开申请</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1"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393" w:type="pct"/>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p>
        </w:tc>
        <w:tc>
          <w:tcPr>
            <w:tcW w:w="482" w:type="pct"/>
            <w:vMerge w:val="continue"/>
            <w:tcBorders>
              <w:top w:val="outset" w:color="auto" w:sz="8"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p>
        </w:tc>
        <w:tc>
          <w:tcPr>
            <w:tcW w:w="1653"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3.其他</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eastAsia="zh-CN" w:bidi="ar"/>
              </w:rPr>
            </w:pPr>
            <w:r>
              <w:rPr>
                <w:rFonts w:hint="default" w:ascii="Times New Roman" w:hAnsi="Times New Roman" w:eastAsia="方正仿宋_GBK" w:cs="Times New Roman"/>
                <w:color w:val="000000"/>
                <w:kern w:val="0"/>
                <w:sz w:val="28"/>
                <w:szCs w:val="28"/>
                <w:lang w:val="en-US" w:eastAsia="zh-CN" w:bidi="ar"/>
              </w:rPr>
              <w:t>2</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1"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eastAsia="zh-CN" w:bidi="ar"/>
              </w:rPr>
            </w:pPr>
            <w:r>
              <w:rPr>
                <w:rFonts w:hint="default" w:ascii="Times New Roman" w:hAnsi="Times New Roman" w:eastAsia="方正仿宋_GBK" w:cs="Times New Roman"/>
                <w:color w:val="000000"/>
                <w:kern w:val="0"/>
                <w:sz w:val="28"/>
                <w:szCs w:val="28"/>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393" w:type="pct"/>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p>
        </w:tc>
        <w:tc>
          <w:tcPr>
            <w:tcW w:w="2136" w:type="pct"/>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（七）总计</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val="en-US" w:eastAsia="zh-CN" w:bidi="ar"/>
              </w:rPr>
            </w:pPr>
            <w:r>
              <w:rPr>
                <w:rFonts w:hint="default" w:ascii="Times New Roman" w:hAnsi="Times New Roman" w:eastAsia="方正仿宋_GBK" w:cs="Times New Roman"/>
                <w:color w:val="000000"/>
                <w:kern w:val="0"/>
                <w:sz w:val="28"/>
                <w:szCs w:val="28"/>
                <w:lang w:bidi="ar"/>
              </w:rPr>
              <w:t> </w:t>
            </w:r>
            <w:r>
              <w:rPr>
                <w:rFonts w:hint="default" w:ascii="Times New Roman" w:hAnsi="Times New Roman" w:eastAsia="方正仿宋_GBK" w:cs="Times New Roman"/>
                <w:color w:val="000000"/>
                <w:kern w:val="0"/>
                <w:sz w:val="28"/>
                <w:szCs w:val="28"/>
                <w:lang w:val="en-US" w:eastAsia="zh-CN" w:bidi="ar"/>
              </w:rPr>
              <w:t>53</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eastAsia="zh-CN" w:bidi="ar"/>
              </w:rPr>
            </w:pPr>
            <w:r>
              <w:rPr>
                <w:rFonts w:hint="default" w:ascii="Times New Roman" w:hAnsi="Times New Roman" w:eastAsia="方正仿宋_GBK" w:cs="Times New Roman"/>
                <w:color w:val="000000"/>
                <w:kern w:val="0"/>
                <w:sz w:val="28"/>
                <w:szCs w:val="28"/>
                <w:lang w:val="en-US" w:eastAsia="zh-CN" w:bidi="ar"/>
              </w:rPr>
              <w:t>1</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1"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54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2" w:hRule="atLeast"/>
          <w:jc w:val="center"/>
        </w:trPr>
        <w:tc>
          <w:tcPr>
            <w:tcW w:w="2529" w:type="pct"/>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四、结转下年度继续办理</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eastAsia="zh-CN" w:bidi="ar"/>
              </w:rPr>
            </w:pPr>
            <w:r>
              <w:rPr>
                <w:rFonts w:hint="default" w:ascii="Times New Roman" w:hAnsi="Times New Roman" w:eastAsia="方正仿宋_GBK" w:cs="Times New Roman"/>
                <w:color w:val="000000"/>
                <w:kern w:val="0"/>
                <w:sz w:val="28"/>
                <w:szCs w:val="28"/>
                <w:lang w:bidi="ar"/>
              </w:rPr>
              <w:t> </w:t>
            </w:r>
            <w:r>
              <w:rPr>
                <w:rFonts w:hint="default" w:ascii="Times New Roman" w:hAnsi="Times New Roman" w:eastAsia="方正仿宋_GBK" w:cs="Times New Roman"/>
                <w:color w:val="000000"/>
                <w:kern w:val="0"/>
                <w:sz w:val="28"/>
                <w:szCs w:val="28"/>
                <w:lang w:val="en-US" w:eastAsia="zh-CN" w:bidi="ar"/>
              </w:rPr>
              <w:t>2</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val="en-US" w:eastAsia="zh-CN" w:bidi="ar"/>
              </w:rPr>
            </w:pPr>
            <w:r>
              <w:rPr>
                <w:rFonts w:hint="default" w:ascii="Times New Roman" w:hAnsi="Times New Roman" w:eastAsia="方正仿宋_GBK" w:cs="Times New Roman"/>
                <w:color w:val="000000"/>
                <w:kern w:val="0"/>
                <w:sz w:val="28"/>
                <w:szCs w:val="28"/>
                <w:lang w:bidi="ar"/>
              </w:rPr>
              <w:t> </w:t>
            </w:r>
            <w:r>
              <w:rPr>
                <w:rFonts w:hint="default" w:ascii="Times New Roman" w:hAnsi="Times New Roman" w:eastAsia="方正仿宋_GBK" w:cs="Times New Roman"/>
                <w:color w:val="000000"/>
                <w:kern w:val="0"/>
                <w:sz w:val="28"/>
                <w:szCs w:val="28"/>
                <w:lang w:val="en-US" w:eastAsia="zh-CN"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2"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4"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51"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eastAsia="zh-CN" w:bidi="ar"/>
              </w:rPr>
            </w:pPr>
            <w:r>
              <w:rPr>
                <w:rFonts w:hint="default" w:ascii="Times New Roman" w:hAnsi="Times New Roman" w:eastAsia="方正仿宋_GBK" w:cs="Times New Roman"/>
                <w:color w:val="000000"/>
                <w:kern w:val="0"/>
                <w:sz w:val="28"/>
                <w:szCs w:val="28"/>
                <w:lang w:val="en-US" w:eastAsia="zh-CN" w:bidi="ar"/>
              </w:rPr>
              <w:t>2</w:t>
            </w:r>
          </w:p>
        </w:tc>
      </w:tr>
    </w:tbl>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outlineLvl w:val="0"/>
        <w:rPr>
          <w:rFonts w:hint="default" w:ascii="方正黑体_GBK" w:hAnsi="方正黑体_GBK" w:eastAsia="方正黑体_GBK" w:cs="方正黑体_GBK"/>
          <w:color w:val="333333"/>
          <w:sz w:val="32"/>
          <w:szCs w:val="32"/>
        </w:rPr>
      </w:pPr>
      <w:r>
        <w:rPr>
          <w:rFonts w:hint="default" w:ascii="方正黑体_GBK" w:hAnsi="方正黑体_GBK" w:eastAsia="方正黑体_GBK" w:cs="方正黑体_GBK"/>
          <w:color w:val="333333"/>
          <w:sz w:val="32"/>
          <w:szCs w:val="32"/>
        </w:rPr>
        <w:t>四、政府信息公开行政复议、行政诉讼情况</w:t>
      </w:r>
    </w:p>
    <w:tbl>
      <w:tblPr>
        <w:tblStyle w:val="8"/>
        <w:tblW w:w="5000"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01"/>
        <w:gridCol w:w="601"/>
        <w:gridCol w:w="601"/>
        <w:gridCol w:w="601"/>
        <w:gridCol w:w="607"/>
        <w:gridCol w:w="604"/>
        <w:gridCol w:w="604"/>
        <w:gridCol w:w="604"/>
        <w:gridCol w:w="604"/>
        <w:gridCol w:w="605"/>
        <w:gridCol w:w="604"/>
        <w:gridCol w:w="604"/>
        <w:gridCol w:w="604"/>
        <w:gridCol w:w="604"/>
        <w:gridCol w:w="61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1663" w:type="pct"/>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行政复议</w:t>
            </w:r>
          </w:p>
        </w:tc>
        <w:tc>
          <w:tcPr>
            <w:tcW w:w="3336" w:type="pct"/>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332" w:type="pct"/>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结果维持</w:t>
            </w:r>
          </w:p>
        </w:tc>
        <w:tc>
          <w:tcPr>
            <w:tcW w:w="332" w:type="pct"/>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结果</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纠正</w:t>
            </w:r>
          </w:p>
        </w:tc>
        <w:tc>
          <w:tcPr>
            <w:tcW w:w="332" w:type="pct"/>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其他</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结果</w:t>
            </w:r>
          </w:p>
        </w:tc>
        <w:tc>
          <w:tcPr>
            <w:tcW w:w="332" w:type="pct"/>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尚未</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审结</w:t>
            </w:r>
          </w:p>
        </w:tc>
        <w:tc>
          <w:tcPr>
            <w:tcW w:w="332" w:type="pct"/>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总计</w:t>
            </w:r>
          </w:p>
        </w:tc>
        <w:tc>
          <w:tcPr>
            <w:tcW w:w="1666" w:type="pct"/>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未经复议直接起诉</w:t>
            </w:r>
          </w:p>
        </w:tc>
        <w:tc>
          <w:tcPr>
            <w:tcW w:w="1669" w:type="pct"/>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0" w:hRule="atLeast"/>
          <w:jc w:val="center"/>
        </w:trPr>
        <w:tc>
          <w:tcPr>
            <w:tcW w:w="332" w:type="pct"/>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p>
        </w:tc>
        <w:tc>
          <w:tcPr>
            <w:tcW w:w="332" w:type="pct"/>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p>
        </w:tc>
        <w:tc>
          <w:tcPr>
            <w:tcW w:w="332" w:type="pct"/>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p>
        </w:tc>
        <w:tc>
          <w:tcPr>
            <w:tcW w:w="332" w:type="pct"/>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p>
        </w:tc>
        <w:tc>
          <w:tcPr>
            <w:tcW w:w="332" w:type="pct"/>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p>
        </w:tc>
        <w:tc>
          <w:tcPr>
            <w:tcW w:w="333" w:type="pc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结果</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维持</w:t>
            </w:r>
          </w:p>
        </w:tc>
        <w:tc>
          <w:tcPr>
            <w:tcW w:w="333" w:type="pc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结果</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纠正</w:t>
            </w:r>
          </w:p>
        </w:tc>
        <w:tc>
          <w:tcPr>
            <w:tcW w:w="333"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其他</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结果</w:t>
            </w:r>
          </w:p>
        </w:tc>
        <w:tc>
          <w:tcPr>
            <w:tcW w:w="333"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尚未</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审结</w:t>
            </w:r>
          </w:p>
        </w:tc>
        <w:tc>
          <w:tcPr>
            <w:tcW w:w="333"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总计</w:t>
            </w:r>
          </w:p>
        </w:tc>
        <w:tc>
          <w:tcPr>
            <w:tcW w:w="333"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结果</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维持</w:t>
            </w:r>
          </w:p>
        </w:tc>
        <w:tc>
          <w:tcPr>
            <w:tcW w:w="333"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结果</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纠正</w:t>
            </w:r>
          </w:p>
        </w:tc>
        <w:tc>
          <w:tcPr>
            <w:tcW w:w="333"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其他</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结果</w:t>
            </w:r>
          </w:p>
        </w:tc>
        <w:tc>
          <w:tcPr>
            <w:tcW w:w="333"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尚未</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审结</w:t>
            </w:r>
          </w:p>
        </w:tc>
        <w:tc>
          <w:tcPr>
            <w:tcW w:w="33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8" w:hRule="atLeast"/>
          <w:jc w:val="center"/>
        </w:trPr>
        <w:tc>
          <w:tcPr>
            <w:tcW w:w="332" w:type="pc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32" w:type="pc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32" w:type="pc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32" w:type="pc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32" w:type="pc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33" w:type="pc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eastAsia="zh-CN" w:bidi="ar"/>
              </w:rPr>
            </w:pPr>
            <w:r>
              <w:rPr>
                <w:rFonts w:hint="default" w:ascii="Times New Roman" w:hAnsi="Times New Roman" w:eastAsia="方正仿宋_GBK" w:cs="Times New Roman"/>
                <w:color w:val="000000"/>
                <w:kern w:val="0"/>
                <w:sz w:val="28"/>
                <w:szCs w:val="28"/>
                <w:lang w:val="en-US" w:eastAsia="zh-CN" w:bidi="ar"/>
              </w:rPr>
              <w:t>1</w:t>
            </w:r>
          </w:p>
        </w:tc>
        <w:tc>
          <w:tcPr>
            <w:tcW w:w="333" w:type="pc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33" w:type="pc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33" w:type="pc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33" w:type="pc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eastAsia="zh-CN" w:bidi="ar"/>
              </w:rPr>
            </w:pPr>
            <w:r>
              <w:rPr>
                <w:rFonts w:hint="default" w:ascii="Times New Roman" w:hAnsi="Times New Roman" w:eastAsia="方正仿宋_GBK" w:cs="Times New Roman"/>
                <w:color w:val="000000"/>
                <w:kern w:val="0"/>
                <w:sz w:val="28"/>
                <w:szCs w:val="28"/>
                <w:lang w:val="en-US" w:eastAsia="zh-CN" w:bidi="ar"/>
              </w:rPr>
              <w:t>1</w:t>
            </w:r>
          </w:p>
        </w:tc>
        <w:tc>
          <w:tcPr>
            <w:tcW w:w="333" w:type="pc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33" w:type="pc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33" w:type="pc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33" w:type="pc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c>
          <w:tcPr>
            <w:tcW w:w="336" w:type="pc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bidi="ar"/>
              </w:rPr>
              <w:t>0</w:t>
            </w:r>
          </w:p>
        </w:tc>
      </w:tr>
    </w:tbl>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outlineLvl w:val="0"/>
        <w:rPr>
          <w:rFonts w:hint="default" w:ascii="方正黑体_GBK" w:hAnsi="方正黑体_GBK" w:eastAsia="方正黑体_GBK" w:cs="方正黑体_GBK"/>
          <w:color w:val="333333"/>
          <w:sz w:val="32"/>
          <w:szCs w:val="32"/>
        </w:rPr>
      </w:pPr>
      <w:r>
        <w:rPr>
          <w:rFonts w:hint="default" w:ascii="方正黑体_GBK" w:hAnsi="方正黑体_GBK" w:eastAsia="方正黑体_GBK" w:cs="方正黑体_GBK"/>
          <w:color w:val="333333"/>
          <w:sz w:val="32"/>
          <w:szCs w:val="32"/>
        </w:rPr>
        <w:t>五、存在的主要问题及改进情况</w:t>
      </w:r>
    </w:p>
    <w:p>
      <w:pPr>
        <w:pageBreakBefore w:val="0"/>
        <w:widowControl/>
        <w:kinsoku/>
        <w:wordWrap/>
        <w:overflowPunct/>
        <w:topLinePunct w:val="0"/>
        <w:autoSpaceDE/>
        <w:autoSpaceDN/>
        <w:bidi w:val="0"/>
        <w:adjustRightInd/>
        <w:snapToGrid/>
        <w:spacing w:line="590" w:lineRule="exact"/>
        <w:ind w:firstLine="640" w:firstLineChars="200"/>
        <w:textAlignment w:val="auto"/>
        <w:outlineLvl w:val="0"/>
        <w:rPr>
          <w:rFonts w:hint="default" w:ascii="方正楷体_GBK" w:hAnsi="方正楷体_GBK" w:eastAsia="方正楷体_GBK" w:cs="方正楷体_GBK"/>
          <w:b w:val="0"/>
          <w:bCs/>
          <w:kern w:val="0"/>
          <w:sz w:val="32"/>
          <w:szCs w:val="32"/>
        </w:rPr>
      </w:pPr>
      <w:r>
        <w:rPr>
          <w:rFonts w:hint="default" w:ascii="方正楷体_GBK" w:hAnsi="方正楷体_GBK" w:eastAsia="方正楷体_GBK" w:cs="方正楷体_GBK"/>
          <w:b w:val="0"/>
          <w:bCs/>
          <w:kern w:val="0"/>
          <w:sz w:val="32"/>
          <w:szCs w:val="32"/>
        </w:rPr>
        <w:t>（一）存在的主要问题</w:t>
      </w:r>
    </w:p>
    <w:p>
      <w:pPr>
        <w:pageBreakBefore w:val="0"/>
        <w:widowControl/>
        <w:kinsoku/>
        <w:wordWrap/>
        <w:overflowPunct/>
        <w:topLinePunct w:val="0"/>
        <w:autoSpaceDE/>
        <w:autoSpaceDN/>
        <w:bidi w:val="0"/>
        <w:adjustRightInd/>
        <w:snapToGrid/>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iCs w:val="0"/>
          <w:caps w:val="0"/>
          <w:color w:val="000000"/>
          <w:spacing w:val="0"/>
          <w:sz w:val="32"/>
          <w:szCs w:val="32"/>
          <w:shd w:val="clear" w:fill="FFFFFF"/>
          <w:lang w:eastAsia="zh-CN"/>
        </w:rPr>
        <w:t>一</w:t>
      </w:r>
      <w:r>
        <w:rPr>
          <w:rFonts w:hint="default" w:ascii="Times New Roman" w:hAnsi="Times New Roman" w:eastAsia="方正仿宋_GBK" w:cs="Times New Roman"/>
          <w:i w:val="0"/>
          <w:iCs w:val="0"/>
          <w:caps w:val="0"/>
          <w:color w:val="000000"/>
          <w:spacing w:val="0"/>
          <w:sz w:val="32"/>
          <w:szCs w:val="32"/>
          <w:shd w:val="clear" w:fill="FFFFFF"/>
        </w:rPr>
        <w:t>是</w:t>
      </w:r>
      <w:r>
        <w:rPr>
          <w:rFonts w:hint="default" w:ascii="Times New Roman" w:hAnsi="Times New Roman" w:eastAsia="方正仿宋_GBK" w:cs="Times New Roman"/>
          <w:i w:val="0"/>
          <w:iCs w:val="0"/>
          <w:caps w:val="0"/>
          <w:color w:val="000000"/>
          <w:spacing w:val="0"/>
          <w:sz w:val="32"/>
          <w:szCs w:val="32"/>
          <w:shd w:val="clear" w:fill="FFFFFF"/>
          <w:lang w:eastAsia="zh-CN"/>
        </w:rPr>
        <w:t>部分</w:t>
      </w:r>
      <w:r>
        <w:rPr>
          <w:rFonts w:hint="default" w:ascii="Times New Roman" w:hAnsi="Times New Roman" w:eastAsia="方正仿宋_GBK" w:cs="Times New Roman"/>
          <w:i w:val="0"/>
          <w:iCs w:val="0"/>
          <w:caps w:val="0"/>
          <w:color w:val="000000"/>
          <w:spacing w:val="0"/>
          <w:sz w:val="32"/>
          <w:szCs w:val="32"/>
          <w:shd w:val="clear" w:fill="FFFFFF"/>
        </w:rPr>
        <w:t>栏目设置</w:t>
      </w:r>
      <w:r>
        <w:rPr>
          <w:rFonts w:hint="default" w:ascii="Times New Roman" w:hAnsi="Times New Roman" w:eastAsia="方正仿宋_GBK" w:cs="Times New Roman"/>
          <w:i w:val="0"/>
          <w:iCs w:val="0"/>
          <w:caps w:val="0"/>
          <w:color w:val="000000"/>
          <w:spacing w:val="0"/>
          <w:sz w:val="32"/>
          <w:szCs w:val="32"/>
          <w:shd w:val="clear" w:fill="FFFFFF"/>
          <w:lang w:eastAsia="zh-CN"/>
        </w:rPr>
        <w:t>不够规范、信息更新不畅。</w:t>
      </w:r>
      <w:r>
        <w:rPr>
          <w:rFonts w:hint="default" w:ascii="Times New Roman" w:hAnsi="Times New Roman" w:eastAsia="方正仿宋_GBK" w:cs="Times New Roman"/>
          <w:i w:val="0"/>
          <w:iCs w:val="0"/>
          <w:caps w:val="0"/>
          <w:color w:val="000000"/>
          <w:spacing w:val="0"/>
          <w:sz w:val="32"/>
          <w:szCs w:val="32"/>
          <w:shd w:val="clear" w:fill="FFFFFF"/>
        </w:rPr>
        <w:t>个别栏目</w:t>
      </w:r>
      <w:r>
        <w:rPr>
          <w:rFonts w:hint="default" w:ascii="Times New Roman" w:hAnsi="Times New Roman" w:eastAsia="方正仿宋_GBK" w:cs="Times New Roman"/>
          <w:i w:val="0"/>
          <w:iCs w:val="0"/>
          <w:caps w:val="0"/>
          <w:color w:val="000000"/>
          <w:spacing w:val="0"/>
          <w:sz w:val="32"/>
          <w:szCs w:val="32"/>
          <w:shd w:val="clear" w:fill="FFFFFF"/>
          <w:lang w:eastAsia="zh-CN"/>
        </w:rPr>
        <w:t>重复设置或者因是</w:t>
      </w:r>
      <w:r>
        <w:rPr>
          <w:rFonts w:hint="default" w:ascii="Times New Roman" w:hAnsi="Times New Roman" w:eastAsia="方正仿宋_GBK" w:cs="Times New Roman"/>
          <w:i w:val="0"/>
          <w:iCs w:val="0"/>
          <w:caps w:val="0"/>
          <w:color w:val="000000"/>
          <w:spacing w:val="0"/>
          <w:sz w:val="32"/>
          <w:szCs w:val="32"/>
          <w:shd w:val="clear" w:fill="FFFFFF"/>
        </w:rPr>
        <w:t>阶段工作完成已经</w:t>
      </w:r>
      <w:r>
        <w:rPr>
          <w:rFonts w:hint="default" w:ascii="Times New Roman" w:hAnsi="Times New Roman" w:eastAsia="方正仿宋_GBK" w:cs="Times New Roman"/>
          <w:i w:val="0"/>
          <w:iCs w:val="0"/>
          <w:caps w:val="0"/>
          <w:color w:val="000000"/>
          <w:spacing w:val="0"/>
          <w:sz w:val="32"/>
          <w:szCs w:val="32"/>
          <w:shd w:val="clear" w:fill="FFFFFF"/>
          <w:lang w:eastAsia="zh-CN"/>
        </w:rPr>
        <w:t>完成</w:t>
      </w:r>
      <w:r>
        <w:rPr>
          <w:rFonts w:hint="default" w:ascii="Times New Roman" w:hAnsi="Times New Roman" w:eastAsia="方正仿宋_GBK" w:cs="Times New Roman"/>
          <w:i w:val="0"/>
          <w:iCs w:val="0"/>
          <w:caps w:val="0"/>
          <w:color w:val="000000"/>
          <w:spacing w:val="0"/>
          <w:sz w:val="32"/>
          <w:szCs w:val="32"/>
          <w:shd w:val="clear" w:fill="FFFFFF"/>
        </w:rPr>
        <w:t>，不再</w:t>
      </w:r>
      <w:r>
        <w:rPr>
          <w:rFonts w:hint="default" w:ascii="Times New Roman" w:hAnsi="Times New Roman" w:eastAsia="方正仿宋_GBK" w:cs="Times New Roman"/>
          <w:i w:val="0"/>
          <w:iCs w:val="0"/>
          <w:caps w:val="0"/>
          <w:color w:val="000000"/>
          <w:spacing w:val="0"/>
          <w:sz w:val="32"/>
          <w:szCs w:val="32"/>
          <w:shd w:val="clear" w:fill="FFFFFF"/>
          <w:lang w:eastAsia="zh-CN"/>
        </w:rPr>
        <w:t>产生信息更新</w:t>
      </w:r>
      <w:r>
        <w:rPr>
          <w:rFonts w:hint="default" w:ascii="Times New Roman" w:hAnsi="Times New Roman" w:eastAsia="方正仿宋_GBK" w:cs="Times New Roman"/>
          <w:i w:val="0"/>
          <w:iCs w:val="0"/>
          <w:caps w:val="0"/>
          <w:color w:val="000000"/>
          <w:spacing w:val="0"/>
          <w:sz w:val="32"/>
          <w:szCs w:val="32"/>
          <w:shd w:val="clear" w:fill="FFFFFF"/>
        </w:rPr>
        <w:t>，导致栏目更新不及时</w:t>
      </w:r>
      <w:r>
        <w:rPr>
          <w:rFonts w:hint="default" w:ascii="Times New Roman" w:hAnsi="Times New Roman" w:eastAsia="方正仿宋_GBK" w:cs="Times New Roman"/>
          <w:i w:val="0"/>
          <w:iCs w:val="0"/>
          <w:caps w:val="0"/>
          <w:color w:val="000000"/>
          <w:spacing w:val="0"/>
          <w:sz w:val="32"/>
          <w:szCs w:val="32"/>
          <w:shd w:val="clear" w:fill="FFFFFF"/>
          <w:lang w:eastAsia="zh-CN"/>
        </w:rPr>
        <w:t>和</w:t>
      </w:r>
      <w:r>
        <w:rPr>
          <w:rFonts w:hint="default" w:ascii="Times New Roman" w:hAnsi="Times New Roman" w:eastAsia="方正仿宋_GBK" w:cs="Times New Roman"/>
          <w:i w:val="0"/>
          <w:iCs w:val="0"/>
          <w:caps w:val="0"/>
          <w:color w:val="000000"/>
          <w:spacing w:val="0"/>
          <w:sz w:val="32"/>
          <w:szCs w:val="32"/>
          <w:shd w:val="clear" w:fill="FFFFFF"/>
        </w:rPr>
        <w:t>说明类信息过多等</w:t>
      </w:r>
      <w:r>
        <w:rPr>
          <w:rFonts w:hint="default" w:ascii="Times New Roman" w:hAnsi="Times New Roman" w:eastAsia="方正仿宋_GBK" w:cs="Times New Roman"/>
          <w:i w:val="0"/>
          <w:iCs w:val="0"/>
          <w:caps w:val="0"/>
          <w:color w:val="000000"/>
          <w:spacing w:val="0"/>
          <w:sz w:val="32"/>
          <w:szCs w:val="32"/>
          <w:shd w:val="clear" w:fill="FFFFFF"/>
          <w:lang w:eastAsia="zh-CN"/>
        </w:rPr>
        <w:t>情况</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lang w:eastAsia="zh-CN"/>
        </w:rPr>
        <w:t>二</w:t>
      </w:r>
      <w:r>
        <w:rPr>
          <w:rFonts w:hint="default" w:ascii="Times New Roman" w:hAnsi="Times New Roman" w:eastAsia="方正仿宋_GBK" w:cs="Times New Roman"/>
          <w:i w:val="0"/>
          <w:iCs w:val="0"/>
          <w:caps w:val="0"/>
          <w:color w:val="000000"/>
          <w:spacing w:val="0"/>
          <w:sz w:val="32"/>
          <w:szCs w:val="32"/>
          <w:shd w:val="clear" w:fill="FFFFFF"/>
        </w:rPr>
        <w:t>是政府信息发布质量不高、不够规范精准。如个别单位发布的信息与栏目要求不符，把关不严，涉及错敏词时有发生。</w:t>
      </w:r>
      <w:r>
        <w:rPr>
          <w:rFonts w:hint="default" w:ascii="Times New Roman" w:hAnsi="Times New Roman" w:eastAsia="方正仿宋_GBK" w:cs="Times New Roman"/>
          <w:i w:val="0"/>
          <w:iCs w:val="0"/>
          <w:caps w:val="0"/>
          <w:color w:val="000000"/>
          <w:spacing w:val="0"/>
          <w:sz w:val="32"/>
          <w:szCs w:val="32"/>
          <w:shd w:val="clear" w:fill="FFFFFF"/>
          <w:lang w:eastAsia="zh-CN"/>
        </w:rPr>
        <w:t>三</w:t>
      </w:r>
      <w:r>
        <w:rPr>
          <w:rFonts w:hint="default" w:ascii="Times New Roman" w:hAnsi="Times New Roman" w:eastAsia="方正仿宋_GBK" w:cs="Times New Roman"/>
          <w:i w:val="0"/>
          <w:iCs w:val="0"/>
          <w:caps w:val="0"/>
          <w:color w:val="000000"/>
          <w:spacing w:val="0"/>
          <w:sz w:val="32"/>
          <w:szCs w:val="32"/>
          <w:shd w:val="clear" w:fill="FFFFFF"/>
        </w:rPr>
        <w:t>是政策解读质量有待进一步提升。部分规范性文件解读的内容还比较简单，解读形式不够多</w:t>
      </w:r>
      <w:r>
        <w:rPr>
          <w:rFonts w:hint="default" w:ascii="Times New Roman" w:hAnsi="Times New Roman" w:eastAsia="方正仿宋_GBK" w:cs="Times New Roman"/>
          <w:color w:val="000000"/>
          <w:kern w:val="0"/>
          <w:sz w:val="32"/>
          <w:szCs w:val="32"/>
        </w:rPr>
        <w:t>样，需要不断加强学习、提升质量。</w:t>
      </w:r>
    </w:p>
    <w:p>
      <w:pPr>
        <w:pageBreakBefore w:val="0"/>
        <w:widowControl/>
        <w:kinsoku/>
        <w:wordWrap/>
        <w:overflowPunct/>
        <w:topLinePunct w:val="0"/>
        <w:autoSpaceDE/>
        <w:autoSpaceDN/>
        <w:bidi w:val="0"/>
        <w:adjustRightInd/>
        <w:snapToGrid/>
        <w:spacing w:line="590" w:lineRule="exact"/>
        <w:ind w:firstLine="640" w:firstLineChars="200"/>
        <w:textAlignment w:val="auto"/>
        <w:outlineLvl w:val="0"/>
        <w:rPr>
          <w:rFonts w:hint="default" w:ascii="方正楷体_GBK" w:hAnsi="方正楷体_GBK" w:eastAsia="方正楷体_GBK" w:cs="方正楷体_GBK"/>
          <w:b w:val="0"/>
          <w:bCs/>
          <w:kern w:val="0"/>
          <w:sz w:val="32"/>
          <w:szCs w:val="32"/>
        </w:rPr>
      </w:pPr>
      <w:r>
        <w:rPr>
          <w:rFonts w:hint="default" w:ascii="方正楷体_GBK" w:hAnsi="方正楷体_GBK" w:eastAsia="方正楷体_GBK" w:cs="方正楷体_GBK"/>
          <w:b w:val="0"/>
          <w:bCs/>
          <w:kern w:val="0"/>
          <w:sz w:val="32"/>
          <w:szCs w:val="32"/>
        </w:rPr>
        <w:t>（二）改进情况</w:t>
      </w:r>
    </w:p>
    <w:p>
      <w:pPr>
        <w:pageBreakBefore w:val="0"/>
        <w:widowControl/>
        <w:kinsoku/>
        <w:wordWrap/>
        <w:overflowPunct/>
        <w:topLinePunct w:val="0"/>
        <w:autoSpaceDE/>
        <w:autoSpaceDN/>
        <w:bidi w:val="0"/>
        <w:adjustRightInd/>
        <w:snapToGrid/>
        <w:spacing w:line="590" w:lineRule="exact"/>
        <w:ind w:firstLine="48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lang w:eastAsia="zh-CN"/>
        </w:rPr>
        <w:t>一</w:t>
      </w:r>
      <w:r>
        <w:rPr>
          <w:rFonts w:hint="default" w:ascii="Times New Roman" w:hAnsi="Times New Roman" w:eastAsia="方正仿宋_GBK" w:cs="Times New Roman"/>
          <w:i w:val="0"/>
          <w:iCs w:val="0"/>
          <w:caps w:val="0"/>
          <w:color w:val="000000"/>
          <w:spacing w:val="0"/>
          <w:sz w:val="32"/>
          <w:szCs w:val="32"/>
          <w:shd w:val="clear" w:fill="FFFFFF"/>
        </w:rPr>
        <w:t>是</w:t>
      </w:r>
      <w:r>
        <w:rPr>
          <w:rFonts w:hint="default" w:ascii="Times New Roman" w:hAnsi="Times New Roman" w:eastAsia="方正仿宋_GBK" w:cs="Times New Roman"/>
          <w:i w:val="0"/>
          <w:iCs w:val="0"/>
          <w:caps w:val="0"/>
          <w:color w:val="000000"/>
          <w:spacing w:val="0"/>
          <w:sz w:val="32"/>
          <w:szCs w:val="32"/>
          <w:shd w:val="clear" w:fill="FFFFFF"/>
          <w:lang w:eastAsia="zh-CN"/>
        </w:rPr>
        <w:t>对照省、市政务公共目录，</w:t>
      </w:r>
      <w:r>
        <w:rPr>
          <w:rFonts w:hint="default" w:ascii="Times New Roman" w:hAnsi="Times New Roman" w:eastAsia="方正仿宋_GBK" w:cs="Times New Roman"/>
          <w:i w:val="0"/>
          <w:iCs w:val="0"/>
          <w:caps w:val="0"/>
          <w:color w:val="000000"/>
          <w:spacing w:val="0"/>
          <w:sz w:val="32"/>
          <w:szCs w:val="32"/>
          <w:shd w:val="clear" w:fill="FFFFFF"/>
        </w:rPr>
        <w:t>在做好政府信息公开的同时，</w:t>
      </w:r>
      <w:r>
        <w:rPr>
          <w:rFonts w:hint="default" w:ascii="Times New Roman" w:hAnsi="Times New Roman" w:eastAsia="方正仿宋_GBK" w:cs="Times New Roman"/>
          <w:i w:val="0"/>
          <w:iCs w:val="0"/>
          <w:caps w:val="0"/>
          <w:color w:val="000000"/>
          <w:spacing w:val="0"/>
          <w:sz w:val="32"/>
          <w:szCs w:val="32"/>
          <w:shd w:val="clear" w:fill="FFFFFF"/>
          <w:lang w:eastAsia="zh-CN"/>
        </w:rPr>
        <w:t>对重复目录进行</w:t>
      </w:r>
      <w:r>
        <w:rPr>
          <w:rFonts w:hint="default" w:ascii="Times New Roman" w:hAnsi="Times New Roman" w:eastAsia="方正仿宋_GBK" w:cs="Times New Roman"/>
          <w:i w:val="0"/>
          <w:iCs w:val="0"/>
          <w:caps w:val="0"/>
          <w:color w:val="000000"/>
          <w:spacing w:val="0"/>
          <w:sz w:val="32"/>
          <w:szCs w:val="32"/>
          <w:shd w:val="clear" w:fill="FFFFFF"/>
        </w:rPr>
        <w:t>调整和优化</w:t>
      </w:r>
      <w:r>
        <w:rPr>
          <w:rFonts w:hint="default" w:ascii="Times New Roman" w:hAnsi="Times New Roman" w:eastAsia="方正仿宋_GBK" w:cs="Times New Roman"/>
          <w:i w:val="0"/>
          <w:iCs w:val="0"/>
          <w:caps w:val="0"/>
          <w:color w:val="000000"/>
          <w:spacing w:val="0"/>
          <w:sz w:val="32"/>
          <w:szCs w:val="32"/>
          <w:shd w:val="clear" w:fill="FFFFFF"/>
          <w:lang w:eastAsia="zh-CN"/>
        </w:rPr>
        <w:t>，加强日常监督检查力度</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lang w:val="en-US" w:eastAsia="zh-CN"/>
        </w:rPr>
        <w:t>以问题反馈清单和交办单的形式进行交办，</w:t>
      </w:r>
      <w:r>
        <w:rPr>
          <w:rFonts w:hint="default" w:ascii="Times New Roman" w:hAnsi="Times New Roman" w:eastAsia="方正仿宋_GBK" w:cs="Times New Roman"/>
          <w:i w:val="0"/>
          <w:iCs w:val="0"/>
          <w:caps w:val="0"/>
          <w:color w:val="000000"/>
          <w:spacing w:val="0"/>
          <w:sz w:val="32"/>
          <w:szCs w:val="32"/>
          <w:shd w:val="clear" w:fill="FFFFFF"/>
          <w:lang w:eastAsia="zh-CN"/>
        </w:rPr>
        <w:t>形成发现问题、排查整改、常态化监测的工作闭环，</w:t>
      </w:r>
      <w:r>
        <w:rPr>
          <w:rFonts w:hint="default" w:ascii="Times New Roman" w:hAnsi="Times New Roman" w:eastAsia="方正仿宋_GBK" w:cs="Times New Roman"/>
          <w:i w:val="0"/>
          <w:iCs w:val="0"/>
          <w:caps w:val="0"/>
          <w:color w:val="000000"/>
          <w:spacing w:val="0"/>
          <w:sz w:val="32"/>
          <w:szCs w:val="32"/>
          <w:shd w:val="clear" w:fill="FFFFFF"/>
        </w:rPr>
        <w:t>确保栏目信更新维护、及时高效</w:t>
      </w:r>
      <w:r>
        <w:rPr>
          <w:rFonts w:hint="default" w:ascii="Times New Roman" w:hAnsi="Times New Roman" w:eastAsia="方正仿宋_GBK" w:cs="Times New Roman"/>
          <w:i w:val="0"/>
          <w:iCs w:val="0"/>
          <w:caps w:val="0"/>
          <w:color w:val="000000"/>
          <w:spacing w:val="0"/>
          <w:sz w:val="32"/>
          <w:szCs w:val="32"/>
          <w:shd w:val="clear" w:fill="FFFFFF"/>
          <w:lang w:eastAsia="zh-CN"/>
        </w:rPr>
        <w:t>。二是加强</w:t>
      </w:r>
      <w:r>
        <w:rPr>
          <w:rFonts w:hint="default" w:ascii="Times New Roman" w:hAnsi="Times New Roman" w:eastAsia="方正仿宋_GBK" w:cs="Times New Roman"/>
          <w:i w:val="0"/>
          <w:iCs w:val="0"/>
          <w:caps w:val="0"/>
          <w:color w:val="000000"/>
          <w:spacing w:val="0"/>
          <w:sz w:val="32"/>
          <w:szCs w:val="32"/>
          <w:shd w:val="clear" w:fill="FFFFFF"/>
        </w:rPr>
        <w:t>信息制作、发布、规范和提升</w:t>
      </w:r>
      <w:r>
        <w:rPr>
          <w:rFonts w:hint="default" w:ascii="Times New Roman" w:hAnsi="Times New Roman" w:eastAsia="方正仿宋_GBK" w:cs="Times New Roman"/>
          <w:i w:val="0"/>
          <w:iCs w:val="0"/>
          <w:caps w:val="0"/>
          <w:color w:val="000000"/>
          <w:spacing w:val="0"/>
          <w:sz w:val="32"/>
          <w:szCs w:val="32"/>
          <w:shd w:val="clear" w:fill="FFFFFF"/>
          <w:lang w:eastAsia="zh-CN"/>
        </w:rPr>
        <w:t>工作</w:t>
      </w:r>
      <w:r>
        <w:rPr>
          <w:rFonts w:hint="default" w:ascii="Times New Roman" w:hAnsi="Times New Roman" w:eastAsia="方正仿宋_GBK" w:cs="Times New Roman"/>
          <w:i w:val="0"/>
          <w:iCs w:val="0"/>
          <w:caps w:val="0"/>
          <w:color w:val="000000"/>
          <w:spacing w:val="0"/>
          <w:sz w:val="32"/>
          <w:szCs w:val="32"/>
          <w:shd w:val="clear" w:fill="FFFFFF"/>
        </w:rPr>
        <w:t>。通过培训、整改、集中办公、资源整合等措施，强化经办人员网络安全和责任意识，</w:t>
      </w:r>
      <w:r>
        <w:rPr>
          <w:rFonts w:hint="default" w:ascii="Times New Roman" w:hAnsi="Times New Roman" w:eastAsia="方正仿宋_GBK" w:cs="Times New Roman"/>
          <w:i w:val="0"/>
          <w:iCs w:val="0"/>
          <w:caps w:val="0"/>
          <w:color w:val="000000"/>
          <w:spacing w:val="0"/>
          <w:sz w:val="32"/>
          <w:szCs w:val="32"/>
          <w:shd w:val="clear" w:fill="FFFFFF"/>
          <w:lang w:val="en-US" w:eastAsia="zh-CN"/>
        </w:rPr>
        <w:t>做到应公开尽公开，涉密信息一律不上网，从源头制度上把好公开。三</w:t>
      </w:r>
      <w:r>
        <w:rPr>
          <w:rFonts w:hint="default" w:ascii="Times New Roman" w:hAnsi="Times New Roman" w:eastAsia="方正仿宋_GBK" w:cs="Times New Roman"/>
          <w:i w:val="0"/>
          <w:iCs w:val="0"/>
          <w:caps w:val="0"/>
          <w:color w:val="000000"/>
          <w:spacing w:val="0"/>
          <w:sz w:val="32"/>
          <w:szCs w:val="32"/>
          <w:shd w:val="clear" w:fill="FFFFFF"/>
        </w:rPr>
        <w:t>是围绕政策解读开展专项培训，以省</w:t>
      </w:r>
      <w:r>
        <w:rPr>
          <w:rFonts w:hint="default" w:ascii="Times New Roman" w:hAnsi="Times New Roman" w:eastAsia="方正仿宋_GBK" w:cs="Times New Roman"/>
          <w:i w:val="0"/>
          <w:iCs w:val="0"/>
          <w:caps w:val="0"/>
          <w:color w:val="000000"/>
          <w:spacing w:val="0"/>
          <w:sz w:val="32"/>
          <w:szCs w:val="32"/>
          <w:shd w:val="clear" w:fill="FFFFFF"/>
          <w:lang w:eastAsia="zh-CN"/>
        </w:rPr>
        <w:t>、</w:t>
      </w:r>
      <w:r>
        <w:rPr>
          <w:rFonts w:hint="default" w:ascii="Times New Roman" w:hAnsi="Times New Roman" w:eastAsia="方正仿宋_GBK" w:cs="Times New Roman"/>
          <w:i w:val="0"/>
          <w:iCs w:val="0"/>
          <w:caps w:val="0"/>
          <w:color w:val="000000"/>
          <w:spacing w:val="0"/>
          <w:sz w:val="32"/>
          <w:szCs w:val="32"/>
          <w:shd w:val="clear" w:fill="FFFFFF"/>
        </w:rPr>
        <w:t>市优秀政策解读材料汇编为教材</w:t>
      </w:r>
      <w:r>
        <w:rPr>
          <w:rFonts w:hint="default" w:ascii="Times New Roman" w:hAnsi="Times New Roman" w:eastAsia="方正仿宋_GBK" w:cs="Times New Roman"/>
          <w:i w:val="0"/>
          <w:iCs w:val="0"/>
          <w:caps w:val="0"/>
          <w:color w:val="000000"/>
          <w:spacing w:val="0"/>
          <w:sz w:val="32"/>
          <w:szCs w:val="32"/>
          <w:shd w:val="clear" w:fill="FFFFFF"/>
          <w:lang w:eastAsia="zh-CN"/>
        </w:rPr>
        <w:t>，加强政策解读的培训指导</w:t>
      </w:r>
      <w:r>
        <w:rPr>
          <w:rFonts w:hint="default" w:ascii="Times New Roman" w:hAnsi="Times New Roman" w:eastAsia="方正仿宋_GBK" w:cs="Times New Roman"/>
          <w:i w:val="0"/>
          <w:iCs w:val="0"/>
          <w:caps w:val="0"/>
          <w:color w:val="000000"/>
          <w:spacing w:val="0"/>
          <w:sz w:val="32"/>
          <w:szCs w:val="32"/>
          <w:shd w:val="clear" w:fill="FFFFFF"/>
        </w:rPr>
        <w:t>，提高政策解读业务水平。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outlineLvl w:val="0"/>
        <w:rPr>
          <w:rFonts w:hint="default" w:ascii="方正黑体_GBK" w:hAnsi="方正黑体_GBK" w:eastAsia="方正黑体_GBK" w:cs="方正黑体_GBK"/>
          <w:color w:val="333333"/>
          <w:sz w:val="32"/>
          <w:szCs w:val="32"/>
        </w:rPr>
      </w:pPr>
      <w:r>
        <w:rPr>
          <w:rFonts w:hint="default" w:ascii="方正黑体_GBK" w:hAnsi="方正黑体_GBK" w:eastAsia="方正黑体_GBK" w:cs="方正黑体_GBK"/>
          <w:color w:val="333333"/>
          <w:sz w:val="32"/>
          <w:szCs w:val="32"/>
        </w:rPr>
        <w:t>六、其他需要报告的事项</w:t>
      </w:r>
    </w:p>
    <w:p>
      <w:pPr>
        <w:pageBreakBefore w:val="0"/>
        <w:widowControl/>
        <w:kinsoku/>
        <w:wordWrap/>
        <w:overflowPunct/>
        <w:topLinePunct w:val="0"/>
        <w:autoSpaceDE/>
        <w:autoSpaceDN/>
        <w:bidi w:val="0"/>
        <w:adjustRightInd/>
        <w:snapToGrid/>
        <w:spacing w:line="590" w:lineRule="exact"/>
        <w:ind w:firstLine="48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信息处理费情况：按照《国务院办公厅关于印发&lt;政府信息公开信息处理费管理办法&gt;的通知》(国办函〔2020〕109号)和《安徽省财政厅安徽省发展和改革委员会关于政府信息公开信息处理费用有关事项的通知》（皖财综〔202</w:t>
      </w:r>
      <w:r>
        <w:rPr>
          <w:rFonts w:hint="eastAsia"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〕28号）文件，本年度未收取信息处理费。</w:t>
      </w:r>
    </w:p>
    <w:p>
      <w:pPr>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2、完成县乡政务公开专区建设。我县以基层政务公开专区建设为抓手，深入</w:t>
      </w:r>
      <w:r>
        <w:rPr>
          <w:rFonts w:hint="default" w:ascii="Times New Roman" w:hAnsi="Times New Roman" w:eastAsia="方正仿宋_GBK" w:cs="Times New Roman"/>
          <w:kern w:val="0"/>
          <w:sz w:val="32"/>
          <w:szCs w:val="32"/>
          <w:lang w:eastAsia="zh-CN"/>
        </w:rPr>
        <w:t>开展“质量提升”专项行动，围绕</w:t>
      </w:r>
      <w:r>
        <w:rPr>
          <w:rFonts w:hint="default" w:ascii="Times New Roman" w:hAnsi="Times New Roman" w:eastAsia="方正仿宋_GBK" w:cs="Times New Roman"/>
          <w:kern w:val="0"/>
          <w:sz w:val="32"/>
          <w:szCs w:val="32"/>
          <w:lang w:val="en-US" w:eastAsia="zh-CN"/>
        </w:rPr>
        <w:t>标准化、一体化、便民化推进政务公开专区建设，实现县级政务大厅和25个乡镇便民服务中心政务公开专区全覆盖，为群众和企业提供了网络、电话和实体大厅三位一体的政策咨询新模式。</w:t>
      </w:r>
    </w:p>
    <w:p>
      <w:pPr>
        <w:pStyle w:val="2"/>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kern w:val="0"/>
          <w:sz w:val="32"/>
          <w:szCs w:val="32"/>
          <w:lang w:val="en-US" w:eastAsia="zh-CN" w:bidi="ar-SA"/>
        </w:rPr>
      </w:pPr>
      <w:r>
        <w:rPr>
          <w:rFonts w:hint="default" w:ascii="Times New Roman" w:hAnsi="Times New Roman" w:eastAsia="方正仿宋_GBK" w:cs="Times New Roman"/>
          <w:b w:val="0"/>
          <w:bCs w:val="0"/>
          <w:kern w:val="0"/>
          <w:sz w:val="32"/>
          <w:szCs w:val="32"/>
          <w:lang w:val="en-US" w:eastAsia="zh-CN" w:bidi="ar-SA"/>
        </w:rPr>
        <w:t>3、推进公共企事业单位信息公开。以教育、卫生健康、公共交通等领域的县级行政主管单位为牵头单位，组织企事业单位具体经办人进行专题讲解与业务培训，分类有序推进公共企事业单位信息公开工作。</w:t>
      </w:r>
    </w:p>
    <w:p>
      <w:pPr>
        <w:rPr>
          <w:rFonts w:hint="default"/>
          <w:lang w:val="en-US" w:eastAsia="zh-CN"/>
        </w:rPr>
      </w:pP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90" w:lineRule="exact"/>
        <w:ind w:left="0" w:firstLine="640" w:firstLine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2023年2月17日  </w:t>
      </w: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ind w:left="4788" w:leftChars="2280" w:firstLine="3600" w:firstLineChars="2000"/>
      <w:rPr>
        <w:rFonts w:eastAsia="仿宋"/>
        <w:sz w:val="32"/>
        <w:szCs w:val="4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v:textbox>
            </v:shape>
          </w:pict>
        </mc:Fallback>
      </mc:AlternateContent>
    </w:r>
    <w:r>
      <w:rPr>
        <w:rFonts w:eastAsia="仿宋"/>
        <w:sz w:val="32"/>
        <w:szCs w:val="48"/>
      </w:rPr>
      <w:t xml:space="preserve">  </w:t>
    </w:r>
  </w:p>
  <w:p>
    <w:pPr>
      <w:pStyle w:val="6"/>
      <w:pBdr>
        <w:top w:val="none" w:color="auto" w:sz="0" w:space="0"/>
        <w:left w:val="none" w:color="auto" w:sz="0" w:space="0"/>
        <w:bottom w:val="none" w:color="auto" w:sz="0" w:space="0"/>
        <w:right w:val="none" w:color="auto" w:sz="0" w:space="0"/>
      </w:pBdr>
      <w:wordWrap w:val="0"/>
      <w:ind w:left="4788" w:leftChars="2280" w:firstLine="3600" w:firstLineChars="2000"/>
      <w:jc w:val="right"/>
      <w:rPr>
        <w:rFonts w:eastAsia="仿宋"/>
        <w:color w:val="FAFAFA"/>
        <w:sz w:val="32"/>
        <w:szCs w:val="48"/>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eastAsia="仿宋"/>
        <w:color w:val="FAFAFA"/>
        <w:sz w:val="32"/>
        <w:szCs w:val="48"/>
      </w:rPr>
      <w:t>X</w:t>
    </w:r>
  </w:p>
  <w:p>
    <w:pPr>
      <w:pStyle w:val="6"/>
      <w:pBdr>
        <w:top w:val="none" w:color="auto" w:sz="0" w:space="0"/>
        <w:left w:val="none" w:color="auto" w:sz="0" w:space="0"/>
        <w:bottom w:val="none" w:color="auto" w:sz="0" w:space="0"/>
        <w:right w:val="none" w:color="auto" w:sz="0" w:space="0"/>
      </w:pBdr>
      <w:wordWrap w:val="0"/>
      <w:jc w:val="right"/>
      <w:rPr>
        <w:rFonts w:ascii="宋体" w:cs="宋体"/>
        <w:b/>
        <w:bCs/>
        <w:color w:val="005192"/>
        <w:sz w:val="32"/>
        <w:szCs w:val="32"/>
      </w:rPr>
    </w:pPr>
    <w:r>
      <w:rPr>
        <w:rFonts w:ascii="宋体" w:hAnsi="宋体" w:cs="宋体"/>
        <w:b/>
        <w:bCs/>
        <w:color w:val="005192"/>
        <w:sz w:val="32"/>
        <w:szCs w:val="32"/>
      </w:rPr>
      <w:t xml:space="preserve">     </w:t>
    </w:r>
  </w:p>
  <w:p>
    <w:pPr>
      <w:pStyle w:val="6"/>
      <w:pBdr>
        <w:top w:val="none" w:color="auto" w:sz="0" w:space="0"/>
        <w:left w:val="none" w:color="auto" w:sz="0" w:space="0"/>
        <w:bottom w:val="none" w:color="auto" w:sz="0" w:space="0"/>
        <w:right w:val="none" w:color="auto" w:sz="0" w:space="0"/>
      </w:pBdr>
      <w:wordWrap w:val="0"/>
      <w:ind w:left="4788" w:leftChars="2280" w:firstLine="5622" w:firstLineChars="2000"/>
      <w:jc w:val="right"/>
      <w:rPr>
        <w:rFonts w:asci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textAlignment w:val="center"/>
      <w:rPr>
        <w:rFonts w:ascii="宋体" w:cs="宋体"/>
        <w:b/>
        <w:bCs/>
        <w:color w:val="005192"/>
        <w:sz w:val="32"/>
      </w:rPr>
    </w:pPr>
    <w: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pBdr>
        <w:top w:val="none" w:color="auto" w:sz="0" w:space="0"/>
        <w:left w:val="none" w:color="auto" w:sz="0" w:space="0"/>
        <w:bottom w:val="none" w:color="auto" w:sz="0" w:space="0"/>
        <w:right w:val="none" w:color="auto" w:sz="0" w:space="0"/>
      </w:pBdr>
      <w:textAlignment w:val="center"/>
      <w:rPr>
        <w:rFonts w:ascii="宋体" w:cs="宋体"/>
        <w:b/>
        <w:bCs/>
        <w:color w:val="005192"/>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formatting="1" w:enforcement="1" w:cryptProviderType="rsaFull" w:cryptAlgorithmClass="hash" w:cryptAlgorithmType="typeAny" w:cryptAlgorithmSid="4" w:cryptSpinCount="0" w:hash="9kdJx3Cc66H+hWEgOzgNXFb3hQ0=" w:salt="fC2jBeIo9PkSfpTqGqejWA=="/>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YjFjNjMyMDZlMjFlNGJjODEyMTJkZGVlYjg1NGIifQ=="/>
  </w:docVars>
  <w:rsids>
    <w:rsidRoot w:val="008636E4"/>
    <w:rsid w:val="000A1219"/>
    <w:rsid w:val="00130564"/>
    <w:rsid w:val="00196055"/>
    <w:rsid w:val="001F5887"/>
    <w:rsid w:val="00225F52"/>
    <w:rsid w:val="00253574"/>
    <w:rsid w:val="00267D21"/>
    <w:rsid w:val="002C41DE"/>
    <w:rsid w:val="00346D3B"/>
    <w:rsid w:val="003C2F1C"/>
    <w:rsid w:val="003E31E9"/>
    <w:rsid w:val="004127A1"/>
    <w:rsid w:val="0047359C"/>
    <w:rsid w:val="004B290E"/>
    <w:rsid w:val="00523AEC"/>
    <w:rsid w:val="005A01CD"/>
    <w:rsid w:val="005B3913"/>
    <w:rsid w:val="00604169"/>
    <w:rsid w:val="00644E2F"/>
    <w:rsid w:val="00670077"/>
    <w:rsid w:val="007C1F5C"/>
    <w:rsid w:val="008636E4"/>
    <w:rsid w:val="008B2913"/>
    <w:rsid w:val="008F0FD5"/>
    <w:rsid w:val="00930F3A"/>
    <w:rsid w:val="00944F2D"/>
    <w:rsid w:val="00A04480"/>
    <w:rsid w:val="00A13528"/>
    <w:rsid w:val="00A21817"/>
    <w:rsid w:val="00A32194"/>
    <w:rsid w:val="00A921B2"/>
    <w:rsid w:val="00A9328F"/>
    <w:rsid w:val="00AE66A0"/>
    <w:rsid w:val="00B13A40"/>
    <w:rsid w:val="00B727A4"/>
    <w:rsid w:val="00D01A90"/>
    <w:rsid w:val="00D1420D"/>
    <w:rsid w:val="00D84615"/>
    <w:rsid w:val="00DA3360"/>
    <w:rsid w:val="00DA63F0"/>
    <w:rsid w:val="00E37FAE"/>
    <w:rsid w:val="00F02CE4"/>
    <w:rsid w:val="00F600A8"/>
    <w:rsid w:val="00F82BF8"/>
    <w:rsid w:val="016C4255"/>
    <w:rsid w:val="019F7E2C"/>
    <w:rsid w:val="03ED083E"/>
    <w:rsid w:val="08844E22"/>
    <w:rsid w:val="08A532B7"/>
    <w:rsid w:val="097509D5"/>
    <w:rsid w:val="0C992E66"/>
    <w:rsid w:val="13E0417D"/>
    <w:rsid w:val="143D7442"/>
    <w:rsid w:val="164E13A5"/>
    <w:rsid w:val="179A2972"/>
    <w:rsid w:val="1D582551"/>
    <w:rsid w:val="1D993054"/>
    <w:rsid w:val="2B7B736A"/>
    <w:rsid w:val="2EB722F2"/>
    <w:rsid w:val="2F515439"/>
    <w:rsid w:val="2FE76225"/>
    <w:rsid w:val="308F5406"/>
    <w:rsid w:val="31BF5B60"/>
    <w:rsid w:val="33DA4C6A"/>
    <w:rsid w:val="354C48C0"/>
    <w:rsid w:val="36014753"/>
    <w:rsid w:val="36085AA3"/>
    <w:rsid w:val="37256EEF"/>
    <w:rsid w:val="3DA02AA0"/>
    <w:rsid w:val="3DE851AA"/>
    <w:rsid w:val="41EE199D"/>
    <w:rsid w:val="444A2B6A"/>
    <w:rsid w:val="490D40A6"/>
    <w:rsid w:val="4ACE4B79"/>
    <w:rsid w:val="4B667EAD"/>
    <w:rsid w:val="5B6608E2"/>
    <w:rsid w:val="638226B0"/>
    <w:rsid w:val="63FC166F"/>
    <w:rsid w:val="646C3234"/>
    <w:rsid w:val="6A7F327D"/>
    <w:rsid w:val="6BA02B23"/>
    <w:rsid w:val="6D8D5EE0"/>
    <w:rsid w:val="6E594096"/>
    <w:rsid w:val="71E30A47"/>
    <w:rsid w:val="7286348A"/>
    <w:rsid w:val="741A7BF7"/>
    <w:rsid w:val="75A54340"/>
    <w:rsid w:val="76BA3F27"/>
    <w:rsid w:val="77956260"/>
    <w:rsid w:val="7BC96F6D"/>
    <w:rsid w:val="7D12580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name="heading 2" w:locked="1"/>
    <w:lsdException w:qFormat="1" w:unhideWhenUsed="0" w:uiPriority="0"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locked/>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3"/>
    <w:basedOn w:val="1"/>
    <w:next w:val="1"/>
    <w:qFormat/>
    <w:locked/>
    <w:uiPriority w:val="0"/>
    <w:pPr>
      <w:keepNext/>
      <w:keepLines/>
      <w:spacing w:before="260" w:after="260" w:line="415" w:lineRule="auto"/>
      <w:outlineLvl w:val="2"/>
    </w:pPr>
    <w:rPr>
      <w:b/>
      <w:bCs/>
      <w:sz w:val="32"/>
      <w:szCs w:val="32"/>
    </w:rPr>
  </w:style>
  <w:style w:type="character" w:default="1" w:styleId="10">
    <w:name w:val="Default Paragraph Font"/>
    <w:link w:val="11"/>
    <w:semiHidden/>
    <w:qFormat/>
    <w:uiPriority w:val="99"/>
    <w:rPr>
      <w:rFonts w:ascii="宋体" w:hAnsi="宋体" w:cs="Times New Roman"/>
      <w:b/>
      <w:sz w:val="28"/>
      <w:szCs w:val="28"/>
    </w:rPr>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5"/>
    <w:qFormat/>
    <w:uiPriority w:val="99"/>
    <w:pPr>
      <w:jc w:val="left"/>
    </w:pPr>
  </w:style>
  <w:style w:type="paragraph" w:styleId="5">
    <w:name w:val="footer"/>
    <w:basedOn w:val="1"/>
    <w:link w:val="16"/>
    <w:qFormat/>
    <w:uiPriority w:val="99"/>
    <w:pPr>
      <w:tabs>
        <w:tab w:val="center" w:pos="4153"/>
        <w:tab w:val="right" w:pos="8306"/>
      </w:tabs>
      <w:snapToGrid w:val="0"/>
      <w:jc w:val="left"/>
    </w:pPr>
    <w:rPr>
      <w:sz w:val="18"/>
    </w:rPr>
  </w:style>
  <w:style w:type="paragraph" w:styleId="6">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Autospacing="1" w:afterAutospacing="1"/>
      <w:jc w:val="left"/>
    </w:pPr>
    <w:rPr>
      <w:kern w:val="0"/>
      <w:sz w:val="24"/>
    </w:rPr>
  </w:style>
  <w:style w:type="table" w:styleId="9">
    <w:name w:val="Table Grid"/>
    <w:basedOn w:val="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Char"/>
    <w:basedOn w:val="1"/>
    <w:link w:val="10"/>
    <w:qFormat/>
    <w:uiPriority w:val="0"/>
    <w:pPr>
      <w:spacing w:line="360" w:lineRule="auto"/>
    </w:pPr>
    <w:rPr>
      <w:rFonts w:ascii="宋体" w:hAnsi="宋体" w:cs="Times New Roman"/>
      <w:b/>
      <w:sz w:val="28"/>
      <w:szCs w:val="28"/>
    </w:rPr>
  </w:style>
  <w:style w:type="character" w:styleId="12">
    <w:name w:val="Strong"/>
    <w:basedOn w:val="10"/>
    <w:qFormat/>
    <w:uiPriority w:val="99"/>
    <w:rPr>
      <w:rFonts w:cs="Times New Roman"/>
      <w:bCs/>
    </w:rPr>
  </w:style>
  <w:style w:type="character" w:styleId="13">
    <w:name w:val="page number"/>
    <w:basedOn w:val="10"/>
    <w:qFormat/>
    <w:locked/>
    <w:uiPriority w:val="0"/>
  </w:style>
  <w:style w:type="character" w:styleId="14">
    <w:name w:val="Hyperlink"/>
    <w:basedOn w:val="10"/>
    <w:semiHidden/>
    <w:unhideWhenUsed/>
    <w:qFormat/>
    <w:locked/>
    <w:uiPriority w:val="99"/>
    <w:rPr>
      <w:color w:val="0000FF"/>
      <w:u w:val="single"/>
    </w:rPr>
  </w:style>
  <w:style w:type="character" w:customStyle="1" w:styleId="15">
    <w:name w:val="Comment Text Char"/>
    <w:basedOn w:val="10"/>
    <w:link w:val="4"/>
    <w:semiHidden/>
    <w:qFormat/>
    <w:locked/>
    <w:uiPriority w:val="99"/>
    <w:rPr>
      <w:rFonts w:cs="Times New Roman"/>
      <w:sz w:val="24"/>
      <w:szCs w:val="24"/>
    </w:rPr>
  </w:style>
  <w:style w:type="character" w:customStyle="1" w:styleId="16">
    <w:name w:val="Footer Char"/>
    <w:basedOn w:val="10"/>
    <w:link w:val="5"/>
    <w:semiHidden/>
    <w:qFormat/>
    <w:locked/>
    <w:uiPriority w:val="99"/>
    <w:rPr>
      <w:rFonts w:cs="Times New Roman"/>
      <w:sz w:val="18"/>
      <w:szCs w:val="18"/>
    </w:rPr>
  </w:style>
  <w:style w:type="character" w:customStyle="1" w:styleId="17">
    <w:name w:val="Header Char"/>
    <w:basedOn w:val="10"/>
    <w:link w:val="6"/>
    <w:semiHidden/>
    <w:qFormat/>
    <w:locked/>
    <w:uiPriority w:val="99"/>
    <w:rPr>
      <w:rFonts w:cs="Times New Roman"/>
      <w:sz w:val="18"/>
      <w:szCs w:val="18"/>
    </w:rPr>
  </w:style>
  <w:style w:type="paragraph" w:customStyle="1" w:styleId="18">
    <w:name w:val="p0"/>
    <w:basedOn w:val="1"/>
    <w:qFormat/>
    <w:uiPriority w:val="99"/>
    <w:pPr>
      <w:widowControl/>
    </w:pPr>
    <w:rPr>
      <w:rFonts w:cs="宋体"/>
      <w:kern w:val="0"/>
      <w:szCs w:val="32"/>
    </w:rPr>
  </w:style>
  <w:style w:type="paragraph" w:customStyle="1" w:styleId="19">
    <w:name w:val="TableOfAuthoring"/>
    <w:basedOn w:val="1"/>
    <w:next w:val="1"/>
    <w:qFormat/>
    <w:uiPriority w:val="0"/>
    <w:pPr>
      <w:suppressAutoHyphens/>
      <w:ind w:left="420" w:leftChars="200"/>
      <w:textAlignment w:val="baseline"/>
    </w:pPr>
    <w:rPr>
      <w:rFonts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3149</Words>
  <Characters>3303</Characters>
  <Lines>0</Lines>
  <Paragraphs>0</Paragraphs>
  <TotalTime>3</TotalTime>
  <ScaleCrop>false</ScaleCrop>
  <LinksUpToDate>false</LinksUpToDate>
  <CharactersWithSpaces>3309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2022-11-18T05:15:00Z</dcterms:created>
  <dc:creator>Administrator</dc:creator>
  <cp:lastModifiedBy>时光星噬</cp:lastModifiedBy>
  <dcterms:modified xsi:type="dcterms:W3CDTF">2023-04-18T06:59:37Z</dcterms:modified>
  <dc:title>淮南市人民政府办公室</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B038D6278BAC407A950141266CB8D46B</vt:lpwstr>
  </property>
</Properties>
</file>