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 -->
  <w:body>
    <w:p w:rsidR="00B93BF8" w:rsidRPr="00161FAC" w:rsidP="00B93BF8">
      <w:pPr>
        <w:spacing w:line="520" w:lineRule="exact"/>
        <w:ind w:firstLine="883"/>
        <w:jc w:val="center"/>
        <w:rPr>
          <w:rFonts w:ascii="仿宋_GB2312" w:eastAsia="仿宋_GB2312" w:hAnsi="宋体"/>
          <w:b/>
          <w:color w:val="000000"/>
          <w:sz w:val="44"/>
          <w:szCs w:val="44"/>
        </w:rPr>
      </w:pPr>
    </w:p>
    <w:p w:rsidR="00B93BF8" w:rsidRPr="00161FAC" w:rsidP="00B93BF8">
      <w:pPr>
        <w:spacing w:line="520" w:lineRule="exact"/>
        <w:ind w:firstLine="883"/>
        <w:jc w:val="center"/>
        <w:rPr>
          <w:rFonts w:ascii="仿宋_GB2312" w:eastAsia="仿宋_GB2312" w:hAnsi="宋体"/>
          <w:b/>
          <w:color w:val="000000"/>
          <w:sz w:val="44"/>
          <w:szCs w:val="44"/>
        </w:rPr>
      </w:pPr>
    </w:p>
    <w:p w:rsidR="00B93BF8" w:rsidRPr="00161FAC" w:rsidP="00B93BF8">
      <w:pPr>
        <w:spacing w:line="520" w:lineRule="exact"/>
        <w:ind w:firstLine="883"/>
        <w:jc w:val="center"/>
        <w:rPr>
          <w:rFonts w:ascii="仿宋_GB2312" w:eastAsia="仿宋_GB2312" w:hAnsi="宋体"/>
          <w:b/>
          <w:color w:val="000000"/>
          <w:sz w:val="44"/>
          <w:szCs w:val="44"/>
        </w:rPr>
      </w:pPr>
    </w:p>
    <w:p w:rsidR="00B93BF8" w:rsidRPr="00161FAC" w:rsidP="00B93BF8">
      <w:pPr>
        <w:spacing w:line="520" w:lineRule="exact"/>
        <w:ind w:firstLine="883"/>
        <w:jc w:val="center"/>
        <w:rPr>
          <w:rFonts w:ascii="仿宋_GB2312" w:eastAsia="仿宋_GB2312" w:hAnsi="宋体"/>
          <w:b/>
          <w:color w:val="000000"/>
          <w:sz w:val="44"/>
          <w:szCs w:val="44"/>
        </w:rPr>
      </w:pPr>
    </w:p>
    <w:p w:rsidR="00B93BF8" w:rsidRPr="00161FAC" w:rsidP="00275BF9">
      <w:pPr>
        <w:ind w:firstLine="0" w:firstLineChars="0"/>
        <w:jc w:val="center"/>
        <w:rPr>
          <w:rFonts w:ascii="仿宋_GB2312" w:eastAsia="仿宋_GB2312" w:hAnsi="宋体"/>
          <w:color w:val="000000"/>
          <w:sz w:val="32"/>
          <w:szCs w:val="32"/>
        </w:rPr>
      </w:pPr>
      <w:r w:rsidRPr="00161FAC">
        <w:rPr>
          <w:rFonts w:ascii="仿宋_GB2312" w:eastAsia="仿宋_GB2312" w:hAnsi="宋体" w:hint="eastAsia"/>
          <w:color w:val="000000"/>
          <w:sz w:val="32"/>
          <w:szCs w:val="32"/>
        </w:rPr>
        <w:t>寿市监〔202</w:t>
      </w:r>
      <w:r>
        <w:rPr>
          <w:rFonts w:ascii="仿宋_GB2312" w:eastAsia="仿宋_GB2312" w:hAnsi="宋体"/>
          <w:color w:val="000000"/>
          <w:sz w:val="32"/>
          <w:szCs w:val="32"/>
        </w:rPr>
        <w:t>3</w:t>
      </w:r>
      <w:r w:rsidRPr="00161FAC">
        <w:rPr>
          <w:rFonts w:ascii="仿宋_GB2312" w:eastAsia="仿宋_GB2312" w:hAnsi="宋体" w:hint="eastAsia"/>
          <w:color w:val="000000"/>
          <w:sz w:val="32"/>
          <w:szCs w:val="32"/>
        </w:rPr>
        <w:t>〕</w:t>
      </w:r>
      <w:r>
        <w:rPr>
          <w:rFonts w:ascii="仿宋_GB2312" w:eastAsia="仿宋_GB2312" w:hAnsi="宋体"/>
          <w:color w:val="000000"/>
          <w:sz w:val="32"/>
          <w:szCs w:val="32"/>
        </w:rPr>
        <w:t>1</w:t>
      </w:r>
      <w:r w:rsidR="009B0747">
        <w:rPr>
          <w:rFonts w:ascii="仿宋_GB2312" w:eastAsia="仿宋_GB2312" w:hAnsi="宋体"/>
          <w:color w:val="000000"/>
          <w:sz w:val="32"/>
          <w:szCs w:val="32"/>
        </w:rPr>
        <w:t>2</w:t>
      </w:r>
      <w:r w:rsidRPr="00161FAC">
        <w:rPr>
          <w:rFonts w:ascii="仿宋_GB2312" w:eastAsia="仿宋_GB2312" w:hAnsi="宋体" w:hint="eastAsia"/>
          <w:color w:val="000000"/>
          <w:sz w:val="32"/>
          <w:szCs w:val="32"/>
        </w:rPr>
        <w:t>号</w:t>
      </w:r>
    </w:p>
    <w:p w:rsidR="00B93BF8" w:rsidRPr="00161FAC" w:rsidP="00B93BF8">
      <w:pPr>
        <w:ind w:firstLine="883"/>
        <w:jc w:val="center"/>
        <w:rPr>
          <w:rFonts w:ascii="仿宋_GB2312" w:eastAsia="仿宋_GB2312" w:hAnsi="宋体"/>
          <w:b/>
          <w:color w:val="000000"/>
          <w:sz w:val="44"/>
          <w:szCs w:val="44"/>
        </w:rPr>
      </w:pPr>
    </w:p>
    <w:p w:rsidR="00B93BF8" w:rsidRPr="00161FAC" w:rsidP="00B93BF8">
      <w:pPr>
        <w:ind w:firstLine="883"/>
        <w:jc w:val="center"/>
        <w:rPr>
          <w:rFonts w:ascii="仿宋_GB2312" w:eastAsia="仿宋_GB2312" w:hAnsi="宋体"/>
          <w:b/>
          <w:color w:val="000000"/>
          <w:sz w:val="44"/>
          <w:szCs w:val="44"/>
        </w:rPr>
      </w:pPr>
    </w:p>
    <w:p w:rsidR="009B0747" w:rsidRPr="009B0747" w:rsidP="009B0747">
      <w:pPr>
        <w:widowControl w:val="0"/>
        <w:spacing w:line="480" w:lineRule="exact"/>
        <w:ind w:firstLine="0" w:firstLineChars="0"/>
        <w:jc w:val="center"/>
        <w:textAlignment w:val="baseline"/>
        <w:rPr>
          <w:rFonts w:ascii="方正小标宋简体" w:eastAsia="方正小标宋简体" w:hAnsi="黑体" w:cs="Times New Roman"/>
          <w:bCs/>
          <w:color w:val="000000"/>
          <w:kern w:val="0"/>
          <w:sz w:val="44"/>
          <w:szCs w:val="44"/>
        </w:rPr>
      </w:pPr>
      <w:r w:rsidRPr="009B0747">
        <w:rPr>
          <w:rFonts w:ascii="方正小标宋简体" w:eastAsia="方正小标宋简体" w:hAnsi="黑体" w:cs="Times New Roman" w:hint="eastAsia"/>
          <w:bCs/>
          <w:color w:val="000000"/>
          <w:kern w:val="0"/>
          <w:sz w:val="44"/>
          <w:szCs w:val="44"/>
        </w:rPr>
        <w:t>关于印发2023年寿县县级食品安全</w:t>
      </w:r>
    </w:p>
    <w:p w:rsidR="009B0747" w:rsidRPr="009B0747" w:rsidP="009B0747">
      <w:pPr>
        <w:widowControl w:val="0"/>
        <w:spacing w:line="480" w:lineRule="exact"/>
        <w:ind w:firstLine="0" w:firstLineChars="0"/>
        <w:jc w:val="center"/>
        <w:textAlignment w:val="baseline"/>
        <w:rPr>
          <w:rFonts w:ascii="方正小标宋简体" w:eastAsia="方正小标宋简体" w:hAnsi="黑体" w:cs="Times New Roman"/>
          <w:bCs/>
          <w:color w:val="000000"/>
          <w:kern w:val="0"/>
          <w:sz w:val="44"/>
          <w:szCs w:val="44"/>
        </w:rPr>
      </w:pPr>
      <w:r w:rsidRPr="009B0747">
        <w:rPr>
          <w:rFonts w:ascii="方正小标宋简体" w:eastAsia="方正小标宋简体" w:hAnsi="黑体" w:cs="Times New Roman" w:hint="eastAsia"/>
          <w:bCs/>
          <w:color w:val="000000"/>
          <w:kern w:val="0"/>
          <w:sz w:val="44"/>
          <w:szCs w:val="44"/>
        </w:rPr>
        <w:t>监督抽检实施方案的通知</w:t>
      </w:r>
    </w:p>
    <w:p w:rsidR="009B0747" w:rsidRPr="009B0747" w:rsidP="009B0747">
      <w:pPr>
        <w:widowControl w:val="0"/>
        <w:spacing w:line="480" w:lineRule="exact"/>
        <w:ind w:firstLine="0" w:firstLineChars="0"/>
        <w:jc w:val="center"/>
        <w:textAlignment w:val="baseline"/>
        <w:rPr>
          <w:rFonts w:ascii="仿宋_GB2312" w:eastAsia="仿宋_GB2312" w:hAnsi="Times New Roman" w:cs="Times New Roman"/>
          <w:sz w:val="28"/>
          <w:szCs w:val="28"/>
        </w:rPr>
      </w:pPr>
    </w:p>
    <w:p w:rsidR="009B0747" w:rsidRPr="009B0747" w:rsidP="009B0747">
      <w:pPr>
        <w:widowControl w:val="0"/>
        <w:spacing w:line="480" w:lineRule="exact"/>
        <w:ind w:firstLine="0" w:firstLineChars="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各市场监督管理所，局有关股室，局属各单位，有关承检机构：</w:t>
      </w: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现将《2023年寿县县级食品安全监督抽检实施方案》印发给你们，请认真组织实施，确保按时、按质、按量完成工作任务。</w:t>
      </w: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p>
    <w:p w:rsidR="009B0747" w:rsidRPr="009B0747" w:rsidP="009B0747">
      <w:pPr>
        <w:widowControl w:val="0"/>
        <w:spacing w:line="480" w:lineRule="exact"/>
        <w:ind w:firstLine="640"/>
        <w:jc w:val="center"/>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 xml:space="preserve">                           </w:t>
      </w:r>
    </w:p>
    <w:p w:rsidR="009B0747" w:rsidRPr="009B0747" w:rsidP="009B0747">
      <w:pPr>
        <w:widowControl w:val="0"/>
        <w:spacing w:line="480" w:lineRule="exact"/>
        <w:ind w:firstLine="640"/>
        <w:jc w:val="center"/>
        <w:textAlignment w:val="baseline"/>
        <w:rPr>
          <w:rFonts w:ascii="仿宋_GB2312" w:eastAsia="仿宋_GB2312" w:hAnsi="宋体" w:cs="宋体"/>
          <w:sz w:val="32"/>
          <w:szCs w:val="32"/>
        </w:rPr>
      </w:pPr>
      <w:r w:rsidRPr="009B0747">
        <w:rPr>
          <w:rFonts w:ascii="仿宋_GB2312" w:eastAsia="仿宋_GB2312" w:hAnsi="Times New Roman" w:cs="Times New Roman" w:hint="eastAsia"/>
          <w:sz w:val="32"/>
          <w:szCs w:val="32"/>
        </w:rPr>
        <w:t xml:space="preserve">                         2023</w:t>
      </w:r>
      <w:r w:rsidRPr="009B0747">
        <w:rPr>
          <w:rFonts w:ascii="仿宋_GB2312" w:eastAsia="仿宋_GB2312" w:hAnsi="宋体" w:cs="宋体" w:hint="eastAsia"/>
          <w:sz w:val="32"/>
          <w:szCs w:val="32"/>
        </w:rPr>
        <w:t>年2月21日</w:t>
      </w: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p>
    <w:p w:rsidR="009B0747" w:rsidP="009B0747">
      <w:pPr>
        <w:widowControl w:val="0"/>
        <w:spacing w:line="480" w:lineRule="exact"/>
        <w:ind w:firstLine="640"/>
        <w:textAlignment w:val="baseline"/>
        <w:rPr>
          <w:rFonts w:ascii="仿宋_GB2312" w:eastAsia="仿宋_GB2312" w:hAnsi="Times New Roman" w:cs="Times New Roman"/>
          <w:sz w:val="32"/>
          <w:szCs w:val="32"/>
        </w:rPr>
      </w:pPr>
    </w:p>
    <w:p w:rsidR="009B0747" w:rsidP="009B0747">
      <w:pPr>
        <w:pStyle w:val="BodyText"/>
        <w:ind w:firstLine="560"/>
      </w:pPr>
    </w:p>
    <w:p w:rsidR="009B0747" w:rsidRPr="009B0747" w:rsidP="009B0747">
      <w:pPr>
        <w:pStyle w:val="BodyText"/>
        <w:ind w:firstLine="560"/>
      </w:pPr>
    </w:p>
    <w:p w:rsidR="009B0747" w:rsidRPr="009B0747" w:rsidP="009B0747">
      <w:pPr>
        <w:widowControl w:val="0"/>
        <w:spacing w:line="480" w:lineRule="exact"/>
        <w:ind w:firstLine="0" w:firstLineChars="0"/>
        <w:textAlignment w:val="baseline"/>
        <w:rPr>
          <w:rFonts w:ascii="仿宋_GB2312" w:eastAsia="仿宋_GB2312" w:hAnsi="Times New Roman" w:cs="Times New Roman"/>
          <w:sz w:val="32"/>
          <w:szCs w:val="32"/>
        </w:rPr>
      </w:pPr>
    </w:p>
    <w:p w:rsidR="009B0747" w:rsidRPr="009B0747" w:rsidP="009B0747">
      <w:pPr>
        <w:widowControl w:val="0"/>
        <w:spacing w:line="480" w:lineRule="exact"/>
        <w:ind w:firstLine="0" w:firstLineChars="0"/>
        <w:jc w:val="center"/>
        <w:textAlignment w:val="baseline"/>
        <w:rPr>
          <w:rFonts w:ascii="方正小标宋简体" w:eastAsia="方正小标宋简体" w:hAnsi="宋体" w:cs="宋体"/>
          <w:bCs/>
          <w:sz w:val="44"/>
          <w:szCs w:val="44"/>
        </w:rPr>
      </w:pPr>
      <w:r w:rsidRPr="009B0747">
        <w:rPr>
          <w:rFonts w:ascii="方正小标宋简体" w:eastAsia="方正小标宋简体" w:hAnsi="宋体" w:cs="宋体" w:hint="eastAsia"/>
          <w:bCs/>
          <w:color w:val="000000"/>
          <w:kern w:val="0"/>
          <w:sz w:val="44"/>
          <w:szCs w:val="44"/>
        </w:rPr>
        <w:t>2023年寿县县级食品安全监督抽检         实 施 方 案</w:t>
      </w:r>
    </w:p>
    <w:p w:rsidR="009B0747" w:rsidRPr="009B0747" w:rsidP="009B0747">
      <w:pPr>
        <w:widowControl w:val="0"/>
        <w:spacing w:line="480" w:lineRule="exact"/>
        <w:ind w:firstLine="560"/>
        <w:textAlignment w:val="baseline"/>
        <w:rPr>
          <w:rFonts w:ascii="仿宋_GB2312" w:eastAsia="仿宋_GB2312" w:hAnsi="Times New Roman" w:cs="Times New Roman"/>
          <w:sz w:val="28"/>
          <w:szCs w:val="28"/>
        </w:rPr>
      </w:pPr>
    </w:p>
    <w:p w:rsidR="009B0747" w:rsidRPr="009B0747" w:rsidP="009B0747">
      <w:pPr>
        <w:widowControl w:val="0"/>
        <w:spacing w:line="60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根据安徽省市场监督管理局《关于印发2023年各市、省直管县（市）食品抽检监测总任务表</w:t>
      </w:r>
      <w:r w:rsidRPr="009B0747">
        <w:rPr>
          <w:rFonts w:ascii="仿宋" w:eastAsia="仿宋" w:hAnsi="仿宋" w:cs="Times New Roman" w:hint="eastAsia"/>
          <w:sz w:val="32"/>
          <w:szCs w:val="32"/>
        </w:rPr>
        <w:t>＞＜</w:t>
      </w:r>
      <w:r w:rsidRPr="009B0747">
        <w:rPr>
          <w:rFonts w:ascii="仿宋_GB2312" w:eastAsia="仿宋_GB2312" w:hAnsi="Times New Roman" w:cs="Times New Roman" w:hint="eastAsia"/>
          <w:sz w:val="32"/>
          <w:szCs w:val="32"/>
        </w:rPr>
        <w:t>2023年省转移监督抽检任务分配表</w:t>
      </w:r>
      <w:r w:rsidRPr="009B0747">
        <w:rPr>
          <w:rFonts w:ascii="仿宋" w:eastAsia="仿宋" w:hAnsi="仿宋" w:cs="Times New Roman" w:hint="eastAsia"/>
          <w:sz w:val="32"/>
          <w:szCs w:val="32"/>
        </w:rPr>
        <w:t>＞的通知</w:t>
      </w:r>
      <w:r w:rsidRPr="009B0747">
        <w:rPr>
          <w:rFonts w:ascii="仿宋_GB2312" w:eastAsia="仿宋_GB2312" w:hAnsi="Times New Roman" w:cs="Times New Roman" w:hint="eastAsia"/>
          <w:sz w:val="32"/>
          <w:szCs w:val="32"/>
        </w:rPr>
        <w:t>》和淮南市市场监督管理局《关于印发2023年各县（区）市场监管局、各分局食品抽检监测总任务表》《关于印发2023年淮南市市级食品安全监督抽检实施方案的通知》要求，结合我县实际情况，寿县市场监督管理局制定了2023年寿县县级食品安全监督抽检实施方案。</w:t>
      </w:r>
    </w:p>
    <w:p w:rsidR="009B0747" w:rsidRPr="009B0747" w:rsidP="009B0747">
      <w:pPr>
        <w:widowControl w:val="0"/>
        <w:numPr>
          <w:ilvl w:val="0"/>
          <w:numId w:val="1"/>
        </w:numPr>
        <w:spacing w:line="600" w:lineRule="exact"/>
        <w:ind w:left="0" w:firstLine="643"/>
        <w:textAlignment w:val="baseline"/>
        <w:rPr>
          <w:rFonts w:ascii="宋体" w:eastAsia="宋体" w:hAnsi="宋体" w:cs="宋体"/>
          <w:b/>
          <w:sz w:val="32"/>
          <w:szCs w:val="32"/>
        </w:rPr>
      </w:pPr>
      <w:r w:rsidRPr="009B0747">
        <w:rPr>
          <w:rFonts w:ascii="宋体" w:eastAsia="宋体" w:hAnsi="宋体" w:cs="宋体" w:hint="eastAsia"/>
          <w:b/>
          <w:sz w:val="32"/>
          <w:szCs w:val="32"/>
        </w:rPr>
        <w:t>指导思想</w:t>
      </w:r>
    </w:p>
    <w:p w:rsidR="009B0747" w:rsidRPr="009B0747" w:rsidP="009B0747">
      <w:pPr>
        <w:widowControl w:val="0"/>
        <w:spacing w:line="600" w:lineRule="exact"/>
        <w:ind w:firstLine="640"/>
        <w:textAlignment w:val="baseline"/>
        <w:rPr>
          <w:rFonts w:ascii="仿宋" w:eastAsia="仿宋" w:hAnsi="仿宋" w:cs="宋体"/>
          <w:sz w:val="32"/>
          <w:szCs w:val="32"/>
        </w:rPr>
      </w:pPr>
      <w:r w:rsidRPr="009B0747">
        <w:rPr>
          <w:rFonts w:ascii="仿宋" w:eastAsia="仿宋" w:hAnsi="仿宋" w:cs="宋体" w:hint="eastAsia"/>
          <w:sz w:val="32"/>
          <w:szCs w:val="32"/>
        </w:rPr>
        <w:t>2023年，根据习近平总书记对食品安全工作的指示精</w:t>
      </w:r>
    </w:p>
    <w:p w:rsidR="009B0747" w:rsidRPr="009B0747" w:rsidP="009B0747">
      <w:pPr>
        <w:widowControl w:val="0"/>
        <w:spacing w:line="600" w:lineRule="exact"/>
        <w:ind w:firstLine="640"/>
        <w:textAlignment w:val="baseline"/>
        <w:rPr>
          <w:rFonts w:ascii="仿宋" w:eastAsia="仿宋" w:hAnsi="仿宋" w:cs="宋体"/>
          <w:sz w:val="32"/>
          <w:szCs w:val="32"/>
        </w:rPr>
      </w:pPr>
      <w:r w:rsidRPr="009B0747">
        <w:rPr>
          <w:rFonts w:ascii="仿宋" w:eastAsia="仿宋" w:hAnsi="仿宋" w:cs="宋体" w:hint="eastAsia"/>
          <w:sz w:val="32"/>
          <w:szCs w:val="32"/>
        </w:rPr>
        <w:t>神，落实市局食品安全抽检监测工作全市“一盘棋”思想，制定工作计划，组织工作实施，报送工作数据，统一结果利用。将监督抽检、风险监测与评价性抽检相分离；坚持问题导向，专项抽检与常规抽检结合，从时间、区域、品种上推进均衡抽检；规范核查处置，强化机构监管；加强数据分析，完善风险预警交流；坚持检管结合，发挥食品抽检排查食品安全风险隐患的作用，为食品安全监管提供技术撑。</w:t>
      </w:r>
    </w:p>
    <w:p w:rsidR="009B0747" w:rsidRPr="009B0747" w:rsidP="009B0747">
      <w:pPr>
        <w:widowControl w:val="0"/>
        <w:spacing w:line="600" w:lineRule="exact"/>
        <w:ind w:firstLine="643"/>
        <w:textAlignment w:val="baseline"/>
        <w:rPr>
          <w:rFonts w:ascii="宋体" w:eastAsia="宋体" w:hAnsi="宋体" w:cs="宋体"/>
          <w:b/>
          <w:sz w:val="32"/>
          <w:szCs w:val="32"/>
        </w:rPr>
      </w:pPr>
      <w:r w:rsidRPr="009B0747">
        <w:rPr>
          <w:rFonts w:ascii="宋体" w:eastAsia="宋体" w:hAnsi="宋体" w:cs="宋体" w:hint="eastAsia"/>
          <w:b/>
          <w:sz w:val="32"/>
          <w:szCs w:val="32"/>
        </w:rPr>
        <w:t>二、工作任务安排</w:t>
      </w:r>
    </w:p>
    <w:p w:rsidR="009B0747" w:rsidRPr="009B0747" w:rsidP="009B0747">
      <w:pPr>
        <w:widowControl w:val="0"/>
        <w:spacing w:line="600" w:lineRule="exact"/>
        <w:ind w:firstLine="640"/>
        <w:rPr>
          <w:rFonts w:ascii="宋体" w:eastAsia="宋体" w:hAnsi="宋体" w:cs="宋体"/>
          <w:sz w:val="32"/>
          <w:szCs w:val="32"/>
        </w:rPr>
      </w:pPr>
      <w:r w:rsidRPr="009B0747">
        <w:rPr>
          <w:rFonts w:ascii="仿宋_GB2312" w:eastAsia="仿宋_GB2312" w:hAnsi="Times New Roman" w:cs="Times New Roman" w:hint="eastAsia"/>
          <w:sz w:val="32"/>
          <w:szCs w:val="32"/>
        </w:rPr>
        <w:t>根据2023年淮南市食品安全监督抽检计划，2023年寿县食品安全监督抽检计划1996批次（其中食品1108批次，食用农产品888批次）。寿县市场监管局（以下简称县局）负责组织开展本县辖区食品安全监督抽检工作。</w:t>
      </w:r>
    </w:p>
    <w:p w:rsidR="009B0747" w:rsidRPr="009B0747" w:rsidP="009B0747">
      <w:pPr>
        <w:widowControl w:val="0"/>
        <w:spacing w:line="600" w:lineRule="exact"/>
        <w:ind w:firstLine="640"/>
        <w:rPr>
          <w:rFonts w:ascii="仿宋" w:eastAsia="仿宋" w:hAnsi="仿宋" w:cs="仿宋"/>
          <w:sz w:val="32"/>
          <w:szCs w:val="32"/>
        </w:rPr>
      </w:pPr>
      <w:r w:rsidRPr="009B0747">
        <w:rPr>
          <w:rFonts w:ascii="仿宋" w:eastAsia="仿宋" w:hAnsi="仿宋" w:cs="仿宋" w:hint="eastAsia"/>
          <w:sz w:val="32"/>
          <w:szCs w:val="32"/>
        </w:rPr>
        <w:t>针对我县行政区域内食品生产经营企业分布情况，2023年寿县县级食品安全监督抽检工作作出如下安排：在食品生产加工环节和食品流通环节共选择大米、食用油等30个品种，共计908批次进行监督抽检(详见附件1);在食品餐饮环节选择火锅调味品等4个品种，共计200批次进行监督抽检(详见附件2)。食用农产品抽检品种应尽量覆盖本行政区域内生产销售的畜禽肉及副产品、水产品、蔬菜、水果、鲜蛋等食用农产品。县局确定的食用农产品抽检品种和检验项目详见《2023年寿县食用农产品监督抽检品种、项目表》（详见附件3）,食用农产品抽检的品种和项目必须涵盖附件中的所有食品细类(四级)共计888批次，应完成食用农产品指定的必检品种和必检项目，还应完成可选项目不可少于两个。在覆盖所列检验项目的同时，可以根据实际掌握的农、兽药使用情况以及日常监管情况增加针对性检验项目。对未列入附件的其他食用农产品，可结合本区域食用农产品种、养殖情况以及市场销售和消费特点确定抽检品种和项目，应覆盖问题多发的重点项目。此外，县局将结合日常监管、专项整治和舆情监测等情况，对反映较突出的问题调整实际抽检。</w:t>
      </w:r>
    </w:p>
    <w:p w:rsidR="009B0747" w:rsidRPr="009B0747" w:rsidP="009B0747">
      <w:pPr>
        <w:snapToGrid w:val="0"/>
        <w:spacing w:line="600" w:lineRule="exact"/>
        <w:ind w:firstLine="643"/>
        <w:rPr>
          <w:rFonts w:ascii="宋体" w:eastAsia="宋体" w:hAnsi="宋体" w:cs="宋体"/>
          <w:b/>
          <w:sz w:val="32"/>
          <w:szCs w:val="32"/>
        </w:rPr>
      </w:pPr>
      <w:r w:rsidRPr="009B0747">
        <w:rPr>
          <w:rFonts w:ascii="宋体" w:eastAsia="宋体" w:hAnsi="宋体" w:cs="宋体" w:hint="eastAsia"/>
          <w:b/>
          <w:sz w:val="32"/>
          <w:szCs w:val="32"/>
        </w:rPr>
        <w:t>二、工作任务分工</w:t>
      </w:r>
    </w:p>
    <w:p w:rsidR="009B0747" w:rsidRPr="009B0747" w:rsidP="009B0747">
      <w:pPr>
        <w:widowControl w:val="0"/>
        <w:spacing w:line="600" w:lineRule="exact"/>
        <w:ind w:firstLine="643"/>
        <w:textAlignment w:val="baseline"/>
        <w:rPr>
          <w:rFonts w:ascii="仿宋_GB2312" w:eastAsia="仿宋_GB2312" w:hAnsi="Times New Roman" w:cs="Times New Roman"/>
          <w:b/>
          <w:bCs/>
          <w:sz w:val="32"/>
          <w:szCs w:val="32"/>
        </w:rPr>
      </w:pPr>
      <w:r w:rsidRPr="009B0747">
        <w:rPr>
          <w:rFonts w:ascii="仿宋_GB2312" w:eastAsia="仿宋_GB2312" w:hAnsi="Times New Roman" w:cs="Times New Roman" w:hint="eastAsia"/>
          <w:b/>
          <w:bCs/>
          <w:sz w:val="32"/>
          <w:szCs w:val="32"/>
        </w:rPr>
        <w:t>（一）抽样、检验</w:t>
      </w:r>
    </w:p>
    <w:p w:rsidR="009B0747" w:rsidRPr="009B0747" w:rsidP="009B0747">
      <w:pPr>
        <w:widowControl w:val="0"/>
        <w:spacing w:line="600" w:lineRule="exact"/>
        <w:ind w:firstLine="640"/>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县局质量发展和质量安全监管股负责组织、协调和实施食品安全监督抽检工作。在组织实施食品安全监督抽检任务时，县局严格按照《中华人民共和国政府采购法》和相关规定，确定承检机构，委托承检机构完成抽样、检验和其它相关工作。承检机构在执行抽样任务时，各市场监管所和相关机构应当积极支持配合，在样品采集等方面提供配合协助。承检机构在进行食用农产品、重点冷链食品监督抽样时，各辖区的市场监管所应当指派2名市场监管人员陪同并做好相关的记录。</w:t>
      </w:r>
    </w:p>
    <w:p w:rsidR="009B0747" w:rsidRPr="009B0747" w:rsidP="009B0747">
      <w:pPr>
        <w:widowControl w:val="0"/>
        <w:spacing w:line="60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食品抽样、检验、信息录入工作，由承检机构承担。承检机构</w:t>
      </w:r>
      <w:r w:rsidRPr="009B0747">
        <w:rPr>
          <w:rFonts w:ascii="仿宋_GB2312" w:eastAsia="仿宋_GB2312" w:hAnsi="Times New Roman" w:cs="仿宋_GB2312" w:hint="eastAsia"/>
          <w:sz w:val="32"/>
          <w:szCs w:val="32"/>
        </w:rPr>
        <w:t>应当严格按照本实施方案进行抽样和检验，</w:t>
      </w:r>
      <w:r w:rsidRPr="009B0747">
        <w:rPr>
          <w:rFonts w:ascii="仿宋_GB2312" w:eastAsia="仿宋_GB2312" w:hAnsi="Times New Roman" w:cs="Times New Roman" w:hint="eastAsia"/>
          <w:sz w:val="32"/>
          <w:szCs w:val="32"/>
        </w:rPr>
        <w:t>抽样人员</w:t>
      </w:r>
      <w:r w:rsidRPr="009B0747">
        <w:rPr>
          <w:rFonts w:ascii="仿宋_GB2312" w:eastAsia="仿宋_GB2312" w:hAnsi="Times New Roman" w:cs="仿宋_GB2312" w:hint="eastAsia"/>
          <w:sz w:val="32"/>
          <w:szCs w:val="32"/>
        </w:rPr>
        <w:t>应</w:t>
      </w:r>
      <w:r w:rsidRPr="009B0747">
        <w:rPr>
          <w:rFonts w:ascii="仿宋_GB2312" w:eastAsia="仿宋_GB2312" w:hAnsi="Times New Roman" w:cs="Times New Roman" w:hint="eastAsia"/>
          <w:sz w:val="32"/>
          <w:szCs w:val="32"/>
        </w:rPr>
        <w:t>采用“国家食品安全抽样检验信息系统”匹配终端(PAD)抽样,现场打印抽样单,抽检数据应严格按照规定的时限和规范要求录入“国家食品安全抽样检验信息系统”（</w:t>
      </w:r>
      <w:r w:rsidRPr="009B0747">
        <w:rPr>
          <w:rFonts w:ascii="宋体" w:eastAsia="宋体" w:hAnsi="宋体" w:cs="宋体"/>
          <w:noProof/>
          <w:sz w:val="32"/>
          <w:szCs w:val="32"/>
        </w:rPr>
        <w:drawing>
          <wp:inline distT="0" distB="0" distL="0" distR="0">
            <wp:extent cx="190500" cy="142875"/>
            <wp:effectExtent l="0" t="0" r="0" b="9525"/>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190500" cy="142875"/>
                    </a:xfrm>
                    <a:prstGeom prst="rect">
                      <a:avLst/>
                    </a:prstGeom>
                    <a:noFill/>
                    <a:ln>
                      <a:noFill/>
                    </a:ln>
                  </pic:spPr>
                </pic:pic>
              </a:graphicData>
            </a:graphic>
          </wp:inline>
        </w:drawing>
      </w:r>
      <w:r w:rsidRPr="009B0747">
        <w:rPr>
          <w:rFonts w:ascii="宋体" w:eastAsia="宋体" w:hAnsi="宋体" w:cs="宋体"/>
          <w:sz w:val="32"/>
          <w:szCs w:val="32"/>
        </w:rPr>
        <w:t>http://gc.nifdc.org.cn/login</w:t>
      </w:r>
      <w:r w:rsidRPr="009B0747">
        <w:rPr>
          <w:rFonts w:ascii="仿宋_GB2312" w:eastAsia="仿宋_GB2312" w:hAnsi="Times New Roman" w:cs="Times New Roman" w:hint="eastAsia"/>
          <w:sz w:val="32"/>
          <w:szCs w:val="32"/>
        </w:rPr>
        <w:t>）”。</w:t>
      </w:r>
    </w:p>
    <w:p w:rsidR="009B0747" w:rsidRPr="009B0747" w:rsidP="009B0747">
      <w:pPr>
        <w:widowControl w:val="0"/>
        <w:spacing w:line="600" w:lineRule="exact"/>
        <w:ind w:firstLine="643"/>
        <w:textAlignment w:val="baseline"/>
        <w:rPr>
          <w:rFonts w:ascii="仿宋_GB2312" w:eastAsia="仿宋_GB2312" w:hAnsi="Times New Roman" w:cs="Times New Roman"/>
          <w:b/>
          <w:bCs/>
          <w:sz w:val="32"/>
          <w:szCs w:val="32"/>
        </w:rPr>
      </w:pPr>
      <w:r w:rsidRPr="009B0747">
        <w:rPr>
          <w:rFonts w:ascii="仿宋_GB2312" w:eastAsia="仿宋_GB2312" w:hAnsi="Times New Roman" w:cs="Times New Roman" w:hint="eastAsia"/>
          <w:b/>
          <w:bCs/>
          <w:sz w:val="32"/>
          <w:szCs w:val="32"/>
        </w:rPr>
        <w:t>（二）核查处置</w:t>
      </w:r>
    </w:p>
    <w:p w:rsidR="009B0747" w:rsidRPr="009B0747" w:rsidP="009B0747">
      <w:pPr>
        <w:widowControl w:val="0"/>
        <w:spacing w:line="600" w:lineRule="exact"/>
        <w:ind w:left="105" w:firstLine="640" w:leftChars="5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抽样检验结论不合格的，承检机构应当在检验结论作出后2个工作日内报告县局。县局收到不合格食品检验报告后立即转交局综合行政执法大队，并由局综合行政执法大队及时送达食品生产经营者，按规定要求督促生产经营者采取风</w:t>
      </w:r>
      <w:r w:rsidRPr="009B0747">
        <w:rPr>
          <w:rFonts w:ascii="仿宋_GB2312" w:eastAsia="仿宋_GB2312" w:hAnsi="Times New Roman" w:cs="Times New Roman" w:hint="eastAsia"/>
          <w:sz w:val="32"/>
          <w:szCs w:val="32"/>
        </w:rPr>
        <w:t>险控制措施，并依法开展核查处置工作。对不合格（问题）食用农产品可能对身体健康和生命安全造成严重危害的，核查处置工作应当在24小时内启动。核查处置过程中发现涉嫌犯罪或涉及其他部门职责的，应当及时移送、移交，涉及重大食品安全违法案件应及时将有关情况报送县局，县局适时督查督办。</w:t>
      </w:r>
    </w:p>
    <w:p w:rsidR="009B0747" w:rsidRPr="009B0747" w:rsidP="009B0747">
      <w:pPr>
        <w:widowControl w:val="0"/>
        <w:spacing w:line="600" w:lineRule="exact"/>
        <w:ind w:left="105" w:firstLine="640" w:leftChars="5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县局各不合格食品行政处罚实施单位与后处理工作实施单位负责不合格食品核查处置、立案调查、产品召回、整改复查、后处理工作、系统处置信息上报。局综合行政执法大队做好与承检机构和县局相关股室的信息沟通，并通过“国家食品安全抽样检验监测信息系统（http://gc.nifdc.org.cn</w:t>
      </w:r>
      <w:r w:rsidRPr="009B0747">
        <w:rPr>
          <w:rFonts w:ascii="宋体" w:eastAsia="宋体" w:hAnsi="宋体" w:cs="宋体"/>
          <w:sz w:val="32"/>
          <w:szCs w:val="32"/>
        </w:rPr>
        <w:t>/login</w:t>
      </w:r>
      <w:r w:rsidRPr="009B0747">
        <w:rPr>
          <w:rFonts w:ascii="仿宋_GB2312" w:eastAsia="仿宋_GB2312" w:hAnsi="Times New Roman" w:cs="Times New Roman" w:hint="eastAsia"/>
          <w:sz w:val="32"/>
          <w:szCs w:val="32"/>
        </w:rPr>
        <w:t>）”及时填报核查处置工作进展情况。县局食品安全股负责督促指导不合格食品核查、处置、召回。</w:t>
      </w:r>
    </w:p>
    <w:p w:rsidR="009B0747" w:rsidRPr="009B0747" w:rsidP="009B0747">
      <w:pPr>
        <w:widowControl w:val="0"/>
        <w:spacing w:line="600" w:lineRule="exact"/>
        <w:ind w:firstLine="643"/>
        <w:textAlignment w:val="baseline"/>
        <w:rPr>
          <w:rFonts w:ascii="仿宋_GB2312" w:eastAsia="仿宋_GB2312" w:hAnsi="Times New Roman" w:cs="Times New Roman"/>
          <w:b/>
          <w:bCs/>
          <w:sz w:val="32"/>
          <w:szCs w:val="32"/>
        </w:rPr>
      </w:pPr>
      <w:r w:rsidRPr="009B0747">
        <w:rPr>
          <w:rFonts w:ascii="仿宋_GB2312" w:eastAsia="仿宋_GB2312" w:hAnsi="Times New Roman" w:cs="Times New Roman" w:hint="eastAsia"/>
          <w:b/>
          <w:bCs/>
          <w:sz w:val="32"/>
          <w:szCs w:val="32"/>
        </w:rPr>
        <w:t>（三）信息公布</w:t>
      </w:r>
    </w:p>
    <w:p w:rsidR="009B0747" w:rsidRPr="009B0747" w:rsidP="009B0747">
      <w:pPr>
        <w:widowControl w:val="0"/>
        <w:spacing w:line="60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仿宋_GB2312" w:hint="eastAsia"/>
          <w:sz w:val="32"/>
          <w:szCs w:val="32"/>
        </w:rPr>
        <w:t>抽检信息由</w:t>
      </w:r>
      <w:r w:rsidRPr="009B0747">
        <w:rPr>
          <w:rFonts w:ascii="仿宋_GB2312" w:eastAsia="仿宋_GB2312" w:hAnsi="Times New Roman" w:cs="Times New Roman" w:hint="eastAsia"/>
          <w:sz w:val="32"/>
          <w:szCs w:val="32"/>
        </w:rPr>
        <w:t>县局办公室</w:t>
      </w:r>
      <w:r w:rsidRPr="009B0747">
        <w:rPr>
          <w:rFonts w:ascii="仿宋_GB2312" w:eastAsia="仿宋_GB2312" w:hAnsi="Times New Roman" w:cs="仿宋_GB2312" w:hint="eastAsia"/>
          <w:sz w:val="32"/>
          <w:szCs w:val="32"/>
        </w:rPr>
        <w:t>负责向社会公布。</w:t>
      </w:r>
      <w:r w:rsidRPr="009B0747">
        <w:rPr>
          <w:rFonts w:ascii="仿宋_GB2312" w:eastAsia="仿宋_GB2312" w:hAnsi="Times New Roman" w:cs="Times New Roman" w:hint="eastAsia"/>
          <w:sz w:val="32"/>
          <w:szCs w:val="32"/>
        </w:rPr>
        <w:t>公布内容包括合格食品信息和不合格食品信息。其中，合格食品信息主要包括标称生产企业名称、地址，被抽样单位名称及所在省份、食品名称、规格、生产日期/批号等，并需注明该合格食品信息是指本次抽检标称的生产企业相关食品的生产日期/批号和所检项目；不合格食品信息除以上信息外，还包括标称食品商标、被抽样单位名称与地址、不合格项目及结果和承</w:t>
      </w:r>
      <w:r w:rsidRPr="009B0747">
        <w:rPr>
          <w:rFonts w:ascii="仿宋_GB2312" w:eastAsia="仿宋_GB2312" w:hAnsi="Times New Roman" w:cs="Times New Roman" w:hint="eastAsia"/>
          <w:sz w:val="32"/>
          <w:szCs w:val="32"/>
        </w:rPr>
        <w:t>检机构等。</w:t>
      </w:r>
    </w:p>
    <w:p w:rsidR="009B0747" w:rsidRPr="009B0747" w:rsidP="009B0747">
      <w:pPr>
        <w:widowControl w:val="0"/>
        <w:spacing w:line="600" w:lineRule="exact"/>
        <w:ind w:firstLine="643"/>
        <w:textAlignment w:val="baseline"/>
        <w:rPr>
          <w:rFonts w:ascii="宋体" w:eastAsia="宋体" w:hAnsi="宋体" w:cs="宋体"/>
          <w:b/>
          <w:sz w:val="32"/>
          <w:szCs w:val="32"/>
        </w:rPr>
      </w:pPr>
      <w:r w:rsidRPr="009B0747">
        <w:rPr>
          <w:rFonts w:ascii="宋体" w:eastAsia="宋体" w:hAnsi="宋体" w:cs="宋体" w:hint="eastAsia"/>
          <w:b/>
          <w:sz w:val="32"/>
          <w:szCs w:val="32"/>
        </w:rPr>
        <w:t>三、抽样检验管理</w:t>
      </w:r>
    </w:p>
    <w:p w:rsidR="009B0747" w:rsidRPr="009B0747" w:rsidP="009B0747">
      <w:pPr>
        <w:snapToGrid w:val="0"/>
        <w:spacing w:line="600" w:lineRule="exact"/>
        <w:ind w:left="105" w:firstLine="640" w:leftChars="50"/>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县局在本年度专项经费中予以支出</w:t>
      </w:r>
      <w:r w:rsidRPr="009B0747">
        <w:rPr>
          <w:rFonts w:ascii="仿宋_GB2312" w:eastAsia="仿宋_GB2312" w:hAnsi="Times New Roman" w:cs="仿宋_GB2312" w:hint="eastAsia"/>
          <w:sz w:val="32"/>
          <w:szCs w:val="32"/>
        </w:rPr>
        <w:t>抽样检验经费</w:t>
      </w:r>
      <w:r w:rsidRPr="009B0747">
        <w:rPr>
          <w:rFonts w:ascii="仿宋_GB2312" w:eastAsia="仿宋_GB2312" w:hAnsi="Times New Roman" w:cs="Times New Roman" w:hint="eastAsia"/>
          <w:sz w:val="32"/>
          <w:szCs w:val="32"/>
        </w:rPr>
        <w:t>，按实际拨付给</w:t>
      </w:r>
      <w:r w:rsidRPr="009B0747">
        <w:rPr>
          <w:rFonts w:ascii="Times New Roman" w:eastAsia="仿宋_GB2312" w:hAnsi="Times New Roman" w:cs="Times New Roman" w:hint="eastAsia"/>
          <w:kern w:val="0"/>
          <w:sz w:val="32"/>
          <w:szCs w:val="32"/>
        </w:rPr>
        <w:t>承检机构</w:t>
      </w:r>
      <w:r w:rsidRPr="009B0747">
        <w:rPr>
          <w:rFonts w:ascii="仿宋_GB2312" w:eastAsia="仿宋_GB2312" w:hAnsi="Times New Roman" w:cs="Times New Roman" w:hint="eastAsia"/>
          <w:sz w:val="32"/>
          <w:szCs w:val="32"/>
        </w:rPr>
        <w:t>，专项用于抽检工作，不得擅自挪作他用。</w:t>
      </w:r>
    </w:p>
    <w:p w:rsidR="009B0747" w:rsidRPr="009B0747" w:rsidP="009B0747">
      <w:pPr>
        <w:snapToGrid w:val="0"/>
        <w:spacing w:line="600" w:lineRule="exact"/>
        <w:ind w:firstLine="640"/>
        <w:rPr>
          <w:rFonts w:ascii="仿宋_GB2312" w:eastAsia="仿宋_GB2312" w:hAnsi="Times New Roman" w:cs="Times New Roman"/>
          <w:sz w:val="32"/>
          <w:szCs w:val="32"/>
        </w:rPr>
      </w:pPr>
      <w:r w:rsidRPr="009B0747">
        <w:rPr>
          <w:rFonts w:ascii="仿宋_GB2312" w:eastAsia="仿宋_GB2312" w:hAnsi="Times New Roman" w:cs="仿宋_GB2312" w:hint="eastAsia"/>
          <w:sz w:val="32"/>
          <w:szCs w:val="32"/>
        </w:rPr>
        <w:t>县局根据工作需要，</w:t>
      </w:r>
      <w:r w:rsidRPr="009B0747">
        <w:rPr>
          <w:rFonts w:ascii="仿宋_GB2312" w:eastAsia="仿宋_GB2312" w:hAnsi="Times New Roman" w:cs="Times New Roman" w:hint="eastAsia"/>
          <w:sz w:val="32"/>
          <w:szCs w:val="32"/>
        </w:rPr>
        <w:t>组织相关食品工作人员</w:t>
      </w:r>
      <w:r w:rsidRPr="009B0747">
        <w:rPr>
          <w:rFonts w:ascii="仿宋_GB2312" w:eastAsia="仿宋_GB2312" w:hAnsi="Times New Roman" w:cs="仿宋_GB2312" w:hint="eastAsia"/>
          <w:sz w:val="32"/>
          <w:szCs w:val="32"/>
        </w:rPr>
        <w:t>对承检机构开展现场检查。对检查中发现的抽样检验违法违规行为，按照相关规定，取消相关检验机构承检资格，并报告省市场监管局和行业主管部门。</w:t>
      </w:r>
    </w:p>
    <w:p w:rsidR="009B0747" w:rsidRPr="009B0747" w:rsidP="009B0747">
      <w:pPr>
        <w:snapToGrid w:val="0"/>
        <w:spacing w:line="600" w:lineRule="exact"/>
        <w:ind w:firstLine="640"/>
        <w:rPr>
          <w:rFonts w:ascii="仿宋_GB2312" w:eastAsia="仿宋_GB2312" w:hAnsi="Times New Roman" w:cs="Times New Roman"/>
          <w:sz w:val="32"/>
          <w:szCs w:val="32"/>
        </w:rPr>
      </w:pPr>
      <w:r w:rsidRPr="009B0747">
        <w:rPr>
          <w:rFonts w:ascii="仿宋_GB2312" w:eastAsia="仿宋_GB2312" w:hAnsi="Times New Roman" w:cs="仿宋_GB2312" w:hint="eastAsia"/>
          <w:sz w:val="32"/>
          <w:szCs w:val="32"/>
        </w:rPr>
        <w:t>对各单位在抽样、检验、后处理、行政处罚和信息公布中落实工作不力的，县局将采取限时督办措施，必要时予以通报。本年度监督抽检工作纳入年度目标工作考核范围。</w:t>
      </w:r>
    </w:p>
    <w:p w:rsidR="009B0747" w:rsidRPr="009B0747" w:rsidP="009B0747">
      <w:pPr>
        <w:widowControl w:val="0"/>
        <w:spacing w:line="600" w:lineRule="exact"/>
        <w:ind w:firstLine="643"/>
        <w:textAlignment w:val="baseline"/>
        <w:rPr>
          <w:rFonts w:ascii="宋体" w:eastAsia="宋体" w:hAnsi="宋体" w:cs="宋体"/>
          <w:b/>
          <w:sz w:val="32"/>
          <w:szCs w:val="32"/>
        </w:rPr>
      </w:pPr>
      <w:r w:rsidRPr="009B0747">
        <w:rPr>
          <w:rFonts w:ascii="宋体" w:eastAsia="宋体" w:hAnsi="宋体" w:cs="宋体" w:hint="eastAsia"/>
          <w:b/>
          <w:sz w:val="32"/>
          <w:szCs w:val="32"/>
        </w:rPr>
        <w:t>四、监督抽检有关要求</w:t>
      </w:r>
    </w:p>
    <w:p w:rsidR="009B0747" w:rsidRPr="009B0747" w:rsidP="009B0747">
      <w:pPr>
        <w:widowControl w:val="0"/>
        <w:spacing w:line="600" w:lineRule="exact"/>
        <w:ind w:left="105" w:firstLine="643" w:leftChars="5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b/>
          <w:bCs/>
          <w:sz w:val="32"/>
          <w:szCs w:val="32"/>
        </w:rPr>
        <w:t>（一）</w:t>
      </w:r>
      <w:r w:rsidRPr="009B0747">
        <w:rPr>
          <w:rFonts w:ascii="仿宋_GB2312" w:eastAsia="仿宋_GB2312" w:hAnsi="Times New Roman" w:cs="Times New Roman" w:hint="eastAsia"/>
          <w:sz w:val="32"/>
          <w:szCs w:val="32"/>
        </w:rPr>
        <w:t>各市场监管所、综合行政执法大队、质量发展和质量安全监管股、食品安全监管股、</w:t>
      </w:r>
      <w:r w:rsidRPr="009B0747">
        <w:rPr>
          <w:rFonts w:ascii="Times New Roman" w:eastAsia="仿宋_GB2312" w:hAnsi="Times New Roman" w:cs="Times New Roman" w:hint="eastAsia"/>
          <w:sz w:val="32"/>
          <w:szCs w:val="32"/>
        </w:rPr>
        <w:t>承检机构及其他相关机构</w:t>
      </w:r>
      <w:r w:rsidRPr="009B0747">
        <w:rPr>
          <w:rFonts w:ascii="仿宋_GB2312" w:eastAsia="仿宋_GB2312" w:hAnsi="Times New Roman" w:cs="Times New Roman" w:hint="eastAsia"/>
          <w:sz w:val="32"/>
          <w:szCs w:val="32"/>
        </w:rPr>
        <w:t>要高度重视此次监督抽检工作，加强领导，精心组织，共同做好监督抽检工作。</w:t>
      </w:r>
    </w:p>
    <w:p w:rsidR="009B0747" w:rsidRPr="009B0747" w:rsidP="009B0747">
      <w:pPr>
        <w:widowControl w:val="0"/>
        <w:spacing w:line="600" w:lineRule="exact"/>
        <w:ind w:firstLine="643"/>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b/>
          <w:bCs/>
          <w:sz w:val="32"/>
          <w:szCs w:val="32"/>
        </w:rPr>
        <w:t>（二）</w:t>
      </w:r>
      <w:r w:rsidRPr="009B0747">
        <w:rPr>
          <w:rFonts w:ascii="仿宋_GB2312" w:eastAsia="仿宋_GB2312" w:hAnsi="Times New Roman" w:cs="Times New Roman" w:hint="eastAsia"/>
          <w:sz w:val="32"/>
          <w:szCs w:val="32"/>
        </w:rPr>
        <w:t>抽样检验应严格按照有关法律法规、规章以及《安徽省省级食品安全监督抽检实施细则（2022版）》执行，</w:t>
      </w:r>
      <w:r w:rsidRPr="009B0747">
        <w:rPr>
          <w:rFonts w:ascii="仿宋_GB2312" w:eastAsia="仿宋_GB2312" w:hAnsi="Times New Roman" w:cs="Times New Roman" w:hint="eastAsia"/>
          <w:color w:val="000000" w:themeColor="text1"/>
          <w:sz w:val="32"/>
          <w:szCs w:val="32"/>
        </w:rPr>
        <w:t>任务期内省局发布《安徽省省级食品安全监督抽检实施细则（2023版）》后，按照2023年实施细则执行。抽样过程</w:t>
      </w:r>
      <w:r w:rsidRPr="009B0747">
        <w:rPr>
          <w:rFonts w:ascii="仿宋_GB2312" w:eastAsia="仿宋_GB2312" w:hAnsi="Times New Roman" w:cs="Times New Roman" w:hint="eastAsia"/>
          <w:sz w:val="32"/>
          <w:szCs w:val="32"/>
        </w:rPr>
        <w:t>严格按照监督抽检工作程序，履行法定手续。检验人员应按照食品安全标准和检验规范对食品进行检验，保证数据和结论客</w:t>
      </w:r>
      <w:r w:rsidRPr="009B0747">
        <w:rPr>
          <w:rFonts w:ascii="仿宋_GB2312" w:eastAsia="仿宋_GB2312" w:hAnsi="Times New Roman" w:cs="Times New Roman" w:hint="eastAsia"/>
          <w:sz w:val="32"/>
          <w:szCs w:val="32"/>
        </w:rPr>
        <w:t>观、公正。承检机构对于不合格样品必须进行复核，确保检测结果准确可靠。并按要求出具合法的检验报告（含抽样单等相关法律文书）一式三份和抽检结果汇总表，报送县局质量发展和质量安全监管股</w:t>
      </w:r>
      <w:r w:rsidRPr="009B0747">
        <w:rPr>
          <w:rFonts w:ascii="仿宋_GB2312" w:eastAsia="仿宋_GB2312" w:hAnsi="Times New Roman" w:cs="Times New Roman"/>
          <w:sz w:val="32"/>
          <w:szCs w:val="32"/>
        </w:rPr>
        <w:t>。</w:t>
      </w:r>
      <w:r w:rsidRPr="009B0747">
        <w:rPr>
          <w:rFonts w:ascii="仿宋_GB2312" w:eastAsia="仿宋_GB2312" w:hAnsi="Times New Roman" w:cs="Times New Roman" w:hint="eastAsia"/>
          <w:sz w:val="32"/>
          <w:szCs w:val="32"/>
        </w:rPr>
        <w:t>承检机构对其抽样、检验行为承担法律责任。</w:t>
      </w:r>
    </w:p>
    <w:p w:rsidR="009B0747" w:rsidRPr="009B0747" w:rsidP="009B0747">
      <w:pPr>
        <w:widowControl w:val="0"/>
        <w:spacing w:line="600" w:lineRule="exact"/>
        <w:ind w:firstLine="643"/>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b/>
          <w:bCs/>
          <w:sz w:val="32"/>
          <w:szCs w:val="32"/>
        </w:rPr>
        <w:t>（三）</w:t>
      </w:r>
      <w:r w:rsidRPr="009B0747">
        <w:rPr>
          <w:rFonts w:ascii="仿宋_GB2312" w:eastAsia="仿宋_GB2312" w:hAnsi="Times New Roman" w:cs="Times New Roman" w:hint="eastAsia"/>
          <w:sz w:val="32"/>
          <w:szCs w:val="32"/>
        </w:rPr>
        <w:t>监督抽检时间和频次原则上全年均衡分配，季节性生产销售的食品或存在季节性质量安全风险的食品在相应季节增加采样量。节令性食品应在节前一个月开展抽检工作。</w:t>
      </w:r>
    </w:p>
    <w:p w:rsidR="009B0747" w:rsidRPr="009B0747" w:rsidP="009B0747">
      <w:pPr>
        <w:widowControl w:val="0"/>
        <w:spacing w:line="600" w:lineRule="exact"/>
        <w:ind w:firstLine="643"/>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b/>
          <w:bCs/>
          <w:sz w:val="32"/>
          <w:szCs w:val="32"/>
        </w:rPr>
        <w:t>（四）</w:t>
      </w:r>
      <w:r w:rsidRPr="009B0747">
        <w:rPr>
          <w:rFonts w:ascii="仿宋_GB2312" w:eastAsia="仿宋_GB2312" w:hAnsi="Times New Roman" w:cs="Times New Roman" w:hint="eastAsia"/>
          <w:sz w:val="32"/>
          <w:szCs w:val="32"/>
        </w:rPr>
        <w:t>食品监督抽检要覆盖市场销售的全部33大类食品品种，在全县的乡镇抽检批次不少于任务总批次的40%，突出农村地区、城乡结合部、校园食堂、学校幼儿园周边、地方特色食品、“三小”食品、小作坊聚集区等食品安全问题多发、易发区域。食品生产环节涵盖大中小型不同生产规模及已登记食品小作坊；流通环节涵盖农贸市场、商场、超市、小食杂店、专营店、便利店等；餐饮环节涵盖食堂、中央厨房、集体用餐配送单位、旅游景区餐饮服务单位、小餐饮等。食用农产品抽检在乡镇抽检的批次不少于总任务的50%。</w:t>
      </w:r>
    </w:p>
    <w:p w:rsidR="009B0747" w:rsidRPr="009B0747" w:rsidP="009B0747">
      <w:pPr>
        <w:widowControl w:val="0"/>
        <w:spacing w:line="600" w:lineRule="exact"/>
        <w:ind w:firstLine="643"/>
        <w:rPr>
          <w:rFonts w:ascii="仿宋_GB2312" w:eastAsia="仿宋_GB2312" w:hAnsi="Times New Roman" w:cs="Times New Roman"/>
          <w:sz w:val="32"/>
          <w:szCs w:val="32"/>
        </w:rPr>
      </w:pPr>
      <w:r w:rsidRPr="009B0747">
        <w:rPr>
          <w:rFonts w:ascii="仿宋_GB2312" w:eastAsia="仿宋_GB2312" w:hAnsi="Times New Roman" w:cs="Times New Roman" w:hint="eastAsia"/>
          <w:b/>
          <w:bCs/>
          <w:sz w:val="32"/>
          <w:szCs w:val="32"/>
        </w:rPr>
        <w:t>（五）</w:t>
      </w:r>
      <w:r w:rsidRPr="009B0747">
        <w:rPr>
          <w:rFonts w:ascii="Times New Roman" w:eastAsia="仿宋_GB2312" w:hAnsi="Times New Roman" w:cs="Times New Roman" w:hint="eastAsia"/>
          <w:sz w:val="32"/>
          <w:szCs w:val="32"/>
        </w:rPr>
        <w:t>承检机构</w:t>
      </w:r>
      <w:r w:rsidRPr="009B0747">
        <w:rPr>
          <w:rFonts w:ascii="仿宋_GB2312" w:eastAsia="仿宋_GB2312" w:hAnsi="Times New Roman" w:cs="Times New Roman" w:hint="eastAsia"/>
          <w:sz w:val="32"/>
          <w:szCs w:val="32"/>
        </w:rPr>
        <w:t>要统筹安排月度、季度、半年度抽检进度，对监督抽检情况进行认真分析总结，并按季度报送阶段性工作完成情况，全年抽检任务要在2023年12月1日前完</w:t>
      </w:r>
      <w:r w:rsidRPr="009B0747">
        <w:rPr>
          <w:rFonts w:ascii="仿宋_GB2312" w:eastAsia="仿宋_GB2312" w:hAnsi="Times New Roman" w:cs="Times New Roman" w:hint="eastAsia"/>
          <w:sz w:val="32"/>
          <w:szCs w:val="32"/>
        </w:rPr>
        <w:t>成</w:t>
      </w:r>
      <w:r w:rsidRPr="009B0747">
        <w:rPr>
          <w:rFonts w:ascii="仿宋_GB2312" w:eastAsia="仿宋_GB2312" w:hAnsi="仿宋_GB2312" w:cs="仿宋_GB2312" w:hint="eastAsia"/>
          <w:sz w:val="32"/>
          <w:szCs w:val="32"/>
        </w:rPr>
        <w:t>。</w:t>
      </w:r>
      <w:r w:rsidRPr="009B0747">
        <w:rPr>
          <w:rFonts w:ascii="仿宋_GB2312" w:eastAsia="仿宋_GB2312" w:hAnsi="仿宋_GB2312" w:cs="仿宋_GB2312" w:hint="eastAsia"/>
          <w:color w:val="000000" w:themeColor="text1"/>
          <w:sz w:val="32"/>
          <w:szCs w:val="32"/>
        </w:rPr>
        <w:t>尤其要确保第一季度和上半年完成食品抽检任务量分别不少于全年实际完成任务总量的25%和50%。</w:t>
      </w:r>
      <w:r w:rsidRPr="009B0747">
        <w:rPr>
          <w:rFonts w:ascii="仿宋_GB2312" w:eastAsia="仿宋_GB2312" w:hAnsi="Times New Roman" w:cs="Times New Roman" w:hint="eastAsia"/>
          <w:sz w:val="32"/>
          <w:szCs w:val="32"/>
        </w:rPr>
        <w:t>核查处置单位要对不合格食品核查处置情况进行认真总结，并于12月30日前上报本年度核查处置工作总结。</w:t>
      </w:r>
    </w:p>
    <w:p w:rsidR="009B0747" w:rsidRPr="009B0747" w:rsidP="009B0747">
      <w:pPr>
        <w:widowControl w:val="0"/>
        <w:spacing w:line="480" w:lineRule="exact"/>
        <w:ind w:firstLine="643"/>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b/>
          <w:bCs/>
          <w:sz w:val="32"/>
          <w:szCs w:val="32"/>
        </w:rPr>
        <w:t>（六）</w:t>
      </w:r>
      <w:r w:rsidRPr="009B0747">
        <w:rPr>
          <w:rFonts w:ascii="仿宋_GB2312" w:eastAsia="仿宋_GB2312" w:hAnsi="Times New Roman" w:cs="Times New Roman" w:hint="eastAsia"/>
          <w:sz w:val="32"/>
          <w:szCs w:val="32"/>
        </w:rPr>
        <w:t>县本级食品安全监督抽复检程序由县局根据《食品安全抽样检验管理办法》（总局第15号令）及《安徽省食品安全监督抽检复检和异议工作规则》等相关规定组织实施。</w:t>
      </w:r>
    </w:p>
    <w:p w:rsidR="009B0747" w:rsidRPr="009B0747" w:rsidP="009B0747">
      <w:pPr>
        <w:widowControl w:val="0"/>
        <w:spacing w:line="560" w:lineRule="exact"/>
        <w:ind w:firstLine="643"/>
        <w:rPr>
          <w:rFonts w:ascii="仿宋_GB2312" w:eastAsia="仿宋_GB2312" w:hAnsi="Times New Roman" w:cs="Times New Roman"/>
          <w:b/>
          <w:color w:val="000000" w:themeColor="text1"/>
          <w:sz w:val="32"/>
          <w:szCs w:val="32"/>
        </w:rPr>
      </w:pPr>
      <w:r w:rsidRPr="009B0747">
        <w:rPr>
          <w:rFonts w:ascii="仿宋_GB2312" w:eastAsia="仿宋_GB2312" w:hAnsi="Times New Roman" w:cs="Times New Roman" w:hint="eastAsia"/>
          <w:b/>
          <w:color w:val="000000" w:themeColor="text1"/>
          <w:sz w:val="32"/>
          <w:szCs w:val="32"/>
        </w:rPr>
        <w:t>（七）</w:t>
      </w:r>
      <w:r w:rsidRPr="009B0747">
        <w:rPr>
          <w:rFonts w:ascii="仿宋_GB2312" w:eastAsia="仿宋_GB2312" w:hAnsi="Times New Roman" w:cs="Times New Roman" w:hint="eastAsia"/>
          <w:color w:val="000000" w:themeColor="text1"/>
          <w:sz w:val="32"/>
          <w:szCs w:val="32"/>
        </w:rPr>
        <w:t>承检机构在进行食用农产品、重点冷链食品抽样时，各辖区的市场监管所应当指派2名市场监管人员陪同并做好相关的记录。现场抽样时，市场监管人员应检查食用农产品销售者是否有进货查验记录、合法进货凭证等。食用农产品销售者无法提供进货查验记录、合法进货凭证或产品真实合法来源的，市场监管部门应当依法予以查处。</w:t>
      </w:r>
    </w:p>
    <w:p w:rsidR="009B0747" w:rsidRPr="009B0747" w:rsidP="009B0747">
      <w:pPr>
        <w:widowControl w:val="0"/>
        <w:spacing w:line="480" w:lineRule="exact"/>
        <w:ind w:firstLine="643"/>
        <w:textAlignment w:val="baseline"/>
        <w:rPr>
          <w:rFonts w:ascii="宋体" w:eastAsia="宋体" w:hAnsi="宋体" w:cs="宋体"/>
          <w:b/>
          <w:sz w:val="32"/>
          <w:szCs w:val="32"/>
        </w:rPr>
      </w:pPr>
      <w:r w:rsidRPr="009B0747">
        <w:rPr>
          <w:rFonts w:ascii="宋体" w:eastAsia="宋体" w:hAnsi="宋体" w:cs="宋体" w:hint="eastAsia"/>
          <w:b/>
          <w:sz w:val="32"/>
          <w:szCs w:val="32"/>
        </w:rPr>
        <w:t>五、工作纪律</w:t>
      </w:r>
    </w:p>
    <w:p w:rsidR="009B0747" w:rsidRPr="009B0747" w:rsidP="009B0747">
      <w:pPr>
        <w:widowControl w:val="0"/>
        <w:spacing w:line="48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参与抽检的市场监管部门、承检机构及相关人员不得随意更改抽检信息，不得瞒报、谎报、漏报检验数据，不得擅自发布有关抽检的信息，不得在开展抽样工作前事先通知被抽检单位和接受被抽检单位的馈赠，不得利用抽检结果开展有偿活动、牟取不正当利益。对发现的违法违规抽检行为一律依法依规追究相关单位及人员责任。</w:t>
      </w:r>
    </w:p>
    <w:p w:rsidR="009B0747" w:rsidRPr="009B0747" w:rsidP="009B0747">
      <w:pPr>
        <w:widowControl w:val="0"/>
        <w:spacing w:line="480" w:lineRule="exact"/>
        <w:ind w:firstLine="643"/>
        <w:textAlignment w:val="baseline"/>
        <w:rPr>
          <w:rFonts w:ascii="宋体" w:eastAsia="宋体" w:hAnsi="宋体" w:cs="宋体"/>
          <w:b/>
          <w:sz w:val="32"/>
          <w:szCs w:val="32"/>
        </w:rPr>
      </w:pPr>
      <w:r w:rsidRPr="009B0747">
        <w:rPr>
          <w:rFonts w:ascii="宋体" w:eastAsia="宋体" w:hAnsi="宋体" w:cs="宋体" w:hint="eastAsia"/>
          <w:b/>
          <w:sz w:val="32"/>
          <w:szCs w:val="32"/>
        </w:rPr>
        <w:t>六、联系方式和监督方式</w:t>
      </w:r>
    </w:p>
    <w:p w:rsidR="009B0747" w:rsidRPr="009B0747" w:rsidP="009B0747">
      <w:pPr>
        <w:widowControl w:val="0"/>
        <w:spacing w:line="60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县局联系部门：县局质量发展和质量安全监管股</w:t>
      </w:r>
    </w:p>
    <w:p w:rsidR="009B0747" w:rsidRPr="009B0747" w:rsidP="009B0747">
      <w:pPr>
        <w:widowControl w:val="0"/>
        <w:spacing w:line="60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联 系 人：李肖男</w:t>
      </w:r>
    </w:p>
    <w:p w:rsidR="009B0747" w:rsidRPr="009B0747" w:rsidP="009B0747">
      <w:pPr>
        <w:widowControl w:val="0"/>
        <w:spacing w:line="600" w:lineRule="exact"/>
        <w:ind w:firstLine="640"/>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联系电话：0554-4123012</w:t>
      </w:r>
    </w:p>
    <w:p w:rsidR="009B0747" w:rsidRPr="009B0747" w:rsidP="009B0747">
      <w:pPr>
        <w:widowControl w:val="0"/>
        <w:spacing w:line="600" w:lineRule="exact"/>
        <w:ind w:firstLine="640"/>
        <w:jc w:val="left"/>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县局纪检监察负责人：黄 辉</w:t>
      </w:r>
    </w:p>
    <w:p w:rsidR="009B0747" w:rsidRPr="009B0747" w:rsidP="009B0747">
      <w:pPr>
        <w:widowControl w:val="0"/>
        <w:spacing w:line="600" w:lineRule="exact"/>
        <w:ind w:firstLine="640"/>
        <w:jc w:val="left"/>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监督电话：0554-4123022</w:t>
      </w:r>
    </w:p>
    <w:p w:rsidR="009B0747" w:rsidRPr="009B0747" w:rsidP="009B0747">
      <w:pPr>
        <w:widowControl w:val="0"/>
        <w:spacing w:line="600" w:lineRule="exact"/>
        <w:ind w:firstLine="643"/>
        <w:jc w:val="left"/>
        <w:textAlignment w:val="baseline"/>
        <w:rPr>
          <w:rFonts w:ascii="仿宋_GB2312" w:eastAsia="仿宋_GB2312" w:hAnsi="Times New Roman" w:cs="Times New Roman"/>
          <w:b/>
          <w:bCs/>
          <w:sz w:val="32"/>
          <w:szCs w:val="32"/>
        </w:rPr>
      </w:pPr>
      <w:r w:rsidRPr="009B0747">
        <w:rPr>
          <w:rFonts w:ascii="仿宋_GB2312" w:eastAsia="仿宋_GB2312" w:hAnsi="Times New Roman" w:cs="Times New Roman" w:hint="eastAsia"/>
          <w:b/>
          <w:bCs/>
          <w:sz w:val="32"/>
          <w:szCs w:val="32"/>
        </w:rPr>
        <w:t>附件：</w:t>
      </w:r>
    </w:p>
    <w:p w:rsidR="009B0747" w:rsidRPr="009B0747" w:rsidP="009B0747">
      <w:pPr>
        <w:widowControl w:val="0"/>
        <w:spacing w:line="600" w:lineRule="exact"/>
        <w:ind w:firstLine="0" w:firstLineChars="0"/>
        <w:jc w:val="left"/>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1、《2023年寿县食品安全监督抽检生产、流通环节品种、项目表》</w:t>
      </w:r>
    </w:p>
    <w:p w:rsidR="009B0747" w:rsidRPr="009B0747" w:rsidP="009B0747">
      <w:pPr>
        <w:widowControl w:val="0"/>
        <w:spacing w:line="600" w:lineRule="exact"/>
        <w:ind w:firstLine="0" w:firstLineChars="0"/>
        <w:jc w:val="left"/>
        <w:textAlignment w:val="baseline"/>
        <w:rPr>
          <w:rFonts w:ascii="仿宋_GB2312" w:eastAsia="仿宋_GB2312" w:hAnsi="Times New Roman" w:cs="Times New Roman"/>
          <w:sz w:val="32"/>
          <w:szCs w:val="32"/>
        </w:rPr>
      </w:pPr>
      <w:r w:rsidRPr="009B0747">
        <w:rPr>
          <w:rFonts w:ascii="仿宋_GB2312" w:eastAsia="仿宋_GB2312" w:hAnsi="Times New Roman" w:cs="Times New Roman" w:hint="eastAsia"/>
          <w:sz w:val="32"/>
          <w:szCs w:val="32"/>
        </w:rPr>
        <w:t>2、《2023年寿县食品安全监督抽检餐饮服务环节品种、项目表》</w:t>
      </w:r>
    </w:p>
    <w:p w:rsidR="00A409DB" w:rsidP="009B0747">
      <w:pPr>
        <w:widowControl w:val="0"/>
        <w:ind w:firstLine="0" w:firstLineChars="0"/>
        <w:rPr>
          <w:rFonts w:ascii="仿宋_GB2312" w:eastAsia="仿宋_GB2312" w:hAnsi="Times New Roman" w:cs="Times New Roman"/>
          <w:sz w:val="32"/>
          <w:szCs w:val="32"/>
        </w:rPr>
        <w:sectPr w:rsidSect="00B93BF8">
          <w:headerReference w:type="even" r:id="rId8"/>
          <w:headerReference w:type="default" r:id="rId9"/>
          <w:footerReference w:type="even" r:id="rId10"/>
          <w:footerReference w:type="default" r:id="rId11"/>
          <w:headerReference w:type="first" r:id="rId12"/>
          <w:footerReference w:type="first" r:id="rId13"/>
          <w:pgSz w:w="11906" w:h="16838"/>
          <w:pgMar w:top="2098" w:right="1797" w:bottom="1440" w:left="1797" w:header="851" w:footer="992" w:gutter="0"/>
          <w:cols w:space="425"/>
          <w:docGrid w:type="lines" w:linePitch="312"/>
        </w:sectPr>
      </w:pPr>
      <w:r w:rsidRPr="009B0747">
        <w:rPr>
          <w:rFonts w:ascii="仿宋_GB2312" w:eastAsia="仿宋_GB2312" w:hAnsi="Times New Roman" w:cs="Times New Roman" w:hint="eastAsia"/>
          <w:sz w:val="32"/>
          <w:szCs w:val="32"/>
        </w:rPr>
        <w:t>3、《2023年寿县食用农产品安全监督抽检品种、项目表</w:t>
      </w:r>
      <w:r w:rsidR="00B55A99">
        <w:rPr>
          <w:rFonts w:ascii="仿宋_GB2312" w:eastAsia="仿宋_GB2312" w:hAnsi="Times New Roman" w:cs="Times New Roman" w:hint="eastAsia"/>
          <w:sz w:val="32"/>
          <w:szCs w:val="32"/>
        </w:rPr>
        <w:t>》</w:t>
      </w:r>
    </w:p>
    <w:tbl>
      <w:tblPr>
        <w:tblW w:w="14263" w:type="dxa"/>
        <w:tblLook w:val="04A0"/>
      </w:tblPr>
      <w:tblGrid>
        <w:gridCol w:w="675"/>
        <w:gridCol w:w="851"/>
        <w:gridCol w:w="992"/>
        <w:gridCol w:w="1080"/>
        <w:gridCol w:w="1188"/>
        <w:gridCol w:w="709"/>
        <w:gridCol w:w="7654"/>
        <w:gridCol w:w="1080"/>
        <w:gridCol w:w="34"/>
      </w:tblGrid>
      <w:tr w:rsidTr="00F327C9">
        <w:tblPrEx>
          <w:tblW w:w="14263" w:type="dxa"/>
          <w:tblLook w:val="04A0"/>
        </w:tblPrEx>
        <w:trPr>
          <w:trHeight w:val="942"/>
        </w:trPr>
        <w:tc>
          <w:tcPr>
            <w:tcW w:w="14263" w:type="dxa"/>
            <w:gridSpan w:val="9"/>
            <w:tcBorders>
              <w:top w:val="nil"/>
              <w:left w:val="nil"/>
              <w:bottom w:val="nil"/>
              <w:right w:val="nil"/>
            </w:tcBorders>
            <w:shd w:val="clear" w:color="auto" w:fill="auto"/>
            <w:noWrap/>
            <w:vAlign w:val="center"/>
            <w:hideMark/>
          </w:tcPr>
          <w:p w:rsidR="00A409DB" w:rsidRPr="00A409DB" w:rsidP="00A409DB">
            <w:pPr>
              <w:ind w:firstLine="0" w:firstLineChars="0"/>
              <w:jc w:val="center"/>
              <w:rPr>
                <w:rFonts w:ascii="宋体" w:eastAsia="宋体" w:hAnsi="宋体" w:cs="宋体"/>
                <w:b/>
                <w:bCs/>
                <w:color w:val="000000"/>
                <w:kern w:val="0"/>
                <w:sz w:val="44"/>
                <w:szCs w:val="44"/>
              </w:rPr>
            </w:pPr>
            <w:r w:rsidRPr="00A409DB">
              <w:rPr>
                <w:rFonts w:ascii="宋体" w:eastAsia="宋体" w:hAnsi="宋体" w:cs="宋体" w:hint="eastAsia"/>
                <w:b/>
                <w:bCs/>
                <w:color w:val="000000"/>
                <w:kern w:val="0"/>
                <w:sz w:val="44"/>
                <w:szCs w:val="44"/>
              </w:rPr>
              <w:t>2023年寿县食品安全监督抽检生产、流通环节品种、项目表</w:t>
            </w:r>
          </w:p>
        </w:tc>
      </w:tr>
      <w:tr w:rsidTr="00F327C9">
        <w:tblPrEx>
          <w:tblW w:w="14263" w:type="dxa"/>
          <w:tblLook w:val="04A0"/>
        </w:tblPrEx>
        <w:trPr>
          <w:gridAfter w:val="1"/>
          <w:wAfter w:w="34" w:type="dxa"/>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序号</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食品大类（一级）</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食品亚类（二级）</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食品品种（三级）</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食品细类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风险等级</w:t>
            </w:r>
          </w:p>
        </w:tc>
        <w:tc>
          <w:tcPr>
            <w:tcW w:w="76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抽检项目</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任务数</w:t>
            </w:r>
          </w:p>
        </w:tc>
      </w:tr>
      <w:tr w:rsidTr="00F327C9">
        <w:tblPrEx>
          <w:tblW w:w="14263" w:type="dxa"/>
          <w:tblLook w:val="04A0"/>
        </w:tblPrEx>
        <w:trPr>
          <w:gridAfter w:val="1"/>
          <w:wAfter w:w="34" w:type="dxa"/>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b/>
                <w:bCs/>
                <w:color w:val="000000"/>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b/>
                <w:bCs/>
                <w:color w:val="000000"/>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b/>
                <w:bCs/>
                <w:color w:val="000000"/>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b/>
                <w:bCs/>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（四级）</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b/>
                <w:bCs/>
                <w:color w:val="000000"/>
                <w:kern w:val="0"/>
                <w:sz w:val="20"/>
                <w:szCs w:val="20"/>
              </w:rPr>
            </w:pPr>
          </w:p>
        </w:tc>
        <w:tc>
          <w:tcPr>
            <w:tcW w:w="7654" w:type="dxa"/>
            <w:vMerge/>
            <w:tcBorders>
              <w:top w:val="single" w:sz="4" w:space="0" w:color="auto"/>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b/>
                <w:bCs/>
                <w:color w:val="000000"/>
                <w:kern w:val="0"/>
                <w:sz w:val="20"/>
                <w:szCs w:val="20"/>
              </w:rPr>
            </w:pPr>
            <w:r w:rsidRPr="00A409DB">
              <w:rPr>
                <w:rFonts w:ascii="宋体" w:eastAsia="宋体" w:hAnsi="宋体" w:cs="宋体" w:hint="eastAsia"/>
                <w:b/>
                <w:bCs/>
                <w:color w:val="000000"/>
                <w:kern w:val="0"/>
                <w:sz w:val="20"/>
                <w:szCs w:val="20"/>
              </w:rPr>
              <w:t>（批次）</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粮食加工品</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大米</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大米</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大米</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铅（以Pb计）、镉（以Cd计）、无机砷（以As计）、黄曲霉毒素B1、苯并[a]芘</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70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小麦粉</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小麦粉</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小麦粉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镉（以Cd计）、玉米赤霉烯酮、脱氧雪腐镰刀菌烯醇、赭曲霉毒素A、黄曲霉毒素B1、苯并[a]芘、过氧化苯甲酰、偶氮甲酰胺</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挂面</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挂面</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普通挂面、手工面</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铅（以Pb计）、脱氢乙酸及其钠盐、黄曲霉毒素B</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其他粮食加工品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谷物加工品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谷物加工品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镉（以Cd计）、黄曲霉毒素B1、铅（以Pb计）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谷物碾磨加工品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玉米粉、玉米片、玉米渣</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黄曲霉毒素B1、赭曲霉毒素A、玉米赤霉烯酮、苯并[a]芘</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16</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米粉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铅（以Pb计）、镉（以Cd计）、总汞、无机砷、苯并[a]芘</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谷物粉类制成品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生湿面制品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铅（以Pb计）、苯甲酸及其钠盐（以苯甲酸计）、山梨酸及其钾盐（以山梨酸计）、脱氢乙酸及其钠盐（以脱氢乙酸计）、二氧化硫残留量</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发酵面制品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苯甲酸及其钠盐（以苯甲酸计）、山梨酸及其钾盐（以山梨酸计）、脱氢乙酸及其钠盐（以脱氢乙酸计）、糖精纳（以糖精计）、菌落总数、大肠菌群、沙门氏菌、金黄色葡萄球菌</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米粉制品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苯甲酸及其钠盐（以苯甲酸计）、山梨酸及其钾盐（以山梨酸计）、脱氢乙酸及其钠盐（以脱氢乙酸计）、糖精纳（以糖精计）、菌落总数、大肠菌群、沙门氏菌、金黄色葡萄球、二氧化硫残留量</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w:t>
            </w:r>
            <w:r w:rsidRPr="00A409DB">
              <w:rPr>
                <w:rFonts w:ascii="宋体" w:eastAsia="宋体" w:hAnsi="宋体" w:cs="宋体" w:hint="eastAsia"/>
                <w:color w:val="000000"/>
                <w:kern w:val="0"/>
                <w:sz w:val="20"/>
                <w:szCs w:val="20"/>
              </w:rPr>
              <w:t>油、油脂及其制品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食用植</w:t>
            </w:r>
            <w:r w:rsidRPr="00A409DB">
              <w:rPr>
                <w:rFonts w:ascii="宋体" w:eastAsia="宋体" w:hAnsi="宋体" w:cs="宋体" w:hint="eastAsia"/>
                <w:color w:val="000000"/>
                <w:kern w:val="0"/>
                <w:sz w:val="20"/>
                <w:szCs w:val="20"/>
              </w:rPr>
              <w:t>物油(含煎炸用油)</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食用植物</w:t>
            </w:r>
            <w:r w:rsidRPr="00A409DB">
              <w:rPr>
                <w:rFonts w:ascii="宋体" w:eastAsia="宋体" w:hAnsi="宋体" w:cs="宋体" w:hint="eastAsia"/>
                <w:color w:val="000000"/>
                <w:kern w:val="0"/>
                <w:sz w:val="20"/>
                <w:szCs w:val="20"/>
              </w:rPr>
              <w:t>油(半精炼、全精炼)</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花生油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酸值/酸价、过氧化值、黄曲霉毒素B1、苯并[a]芘、溶剂残留量、特丁基对苯二酚（TBHQ）、</w:t>
            </w:r>
            <w:r w:rsidRPr="00A409DB">
              <w:rPr>
                <w:rFonts w:ascii="宋体" w:eastAsia="宋体" w:hAnsi="宋体" w:cs="宋体" w:hint="eastAsia"/>
                <w:color w:val="000000"/>
                <w:kern w:val="0"/>
                <w:sz w:val="20"/>
                <w:szCs w:val="20"/>
              </w:rPr>
              <w:t>铅（以Pb计）</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40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玉米油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酸值/酸价、过氧化值、黄曲霉毒素B1、苯并[a]芘、溶剂残留量、特丁基对苯二酚（TBHQ）、铅（以Pb计）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芝麻油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酸值/酸价、过氧化值、苯并[a]芘、溶剂残留量、特丁基对苯二酚（TBHQ）、铅（以Pb计）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橄榄油、油橄榄果渣油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酸值/酸价、过氧化值、苯并[a]芘、溶剂残留量、特丁基对苯二酚（TBHQ）、铅（以Pb计）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菜籽油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酸值/酸价、过氧化值、铅（以Pb计）、苯并[a]芘、溶剂残留量、特丁基对苯二酚（TBHQ）、铅（以Pb计）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大豆油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酸值/酸价、过氧化值、苯并[a]芘、溶剂残留量、特丁基对苯二酚（TBHQ）、铅（以Pb计）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食用植物调和油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酸价、过氧化值、苯并[a]芘、溶剂残留量、特丁基对苯二酚（TBHQ）、乙基麦芽酚、铅（以Pb计）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食用动物油脂</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食用动物油脂</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食用动物油脂</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酸价、过氧化值、丙二醛、苯并[a]芘、总砷（以As计）、铅（以Pb计）</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调味品</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酱油</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酱油</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氨基酸态氮、全氮（以氮计）、铵盐（以占氨基酸态氮的百分比计）、苯甲酸及其钠盐（以苯甲酸计）、山梨酸及其钾盐（以山梨酸计）、脱氢乙酸及其钠盐（以脱氢乙酸计）、防腐剂混合使用时各自用量占其最大使用量的比例之和、糖精钠（以糖精计）、菌落总数、大肠菌群、对羟基苯甲酸酯类及其钠盐（以对羟基苯甲酸计）、三氯蔗糖</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食醋</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食醋</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食醋</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总酸（以乙酸计）、不挥发酸（以乳酸计）、苯甲酸及其钠盐（以苯甲酸计）、山梨酸及其钾盐（以山梨酸计）、脱氢乙酸及其钠盐（以脱氢乙酸计）、对羟基苯甲酸酯类及其钠盐（以对羟基苯甲酸计）、防腐剂混合使用时各自用量占其最大使用量的比例之和、糖精钠（以糖精计）、菌落总数、三氯蔗糖</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酱类</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酱类</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黄豆酱、甜面酱等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氨基酸态氮、黄曲霉毒素B1、苯甲酸及其钠盐（以苯甲酸计）、山梨酸及其钾盐（以山梨酸计）、脱氢乙酸及其钠盐（以脱氢乙酸计）、防腐剂混合使用时各自用量占其</w:t>
            </w:r>
            <w:r w:rsidRPr="00A409DB">
              <w:rPr>
                <w:rFonts w:ascii="宋体" w:eastAsia="宋体" w:hAnsi="宋体" w:cs="宋体" w:hint="eastAsia"/>
                <w:color w:val="000000"/>
                <w:kern w:val="0"/>
                <w:sz w:val="20"/>
                <w:szCs w:val="20"/>
              </w:rPr>
              <w:t>最大使用量的比例之和、糖精钠（以糖精计）、大肠菌群</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调味料酒</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调味料酒</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料酒</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基酸态氮、苯甲酸及其钠盐（以苯甲酸计）、山梨酸及其钾盐（以山梨酸计）、脱氢乙酸及其钠盐（以脱氢乙酸计）、糖精钠（以糖精计）、甜蜜素（以环己基氨基磺酸计）、三氯蔗糖</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16</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香辛料类</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香辛料类</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香辛料调味油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酸价/酸值、过氧化值、铅（以Pb计）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辣椒、花椒、辣椒粉、花椒粉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铅（以Pb计）、罗丹明B、苏丹红I-IV、脱氢乙酸及其钠盐（以脱氢乙酸计）、沙门氏菌、二氧化硫残留量</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其他香辛料调味品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铅（以Pb计）、丙嗅磷、氯氰菊酯和高效氯氰菊酯、多菌灵、沙门氏菌、脱氢乙酸及其钠盐（以脱氢乙酸计）、二氧化硫残留量</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固体复合调味料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鸡粉、鸡精调味料</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谷氨酸钠、呈味核苷酸二钠、糖精钠（以糖精计）、甜蜜素（以环己基氨基磺酸计）、菌落总数、大肠菌群</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调味料</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半固体复合调味料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蛋黄酱、沙拉酱</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金黄色葡萄球菌、沙门氏菌、二氧化钛</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6</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坚果与籽类的泥（酱），包括花生酱等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酸价/酸值、过氧化值、铅（以Pb计）、黄曲霉毒素B1、沙门氏菌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辣椒酱</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脱氢乙酸及其钠盐（以脱氢乙酸计）、防腐剂混合使用时各自用量占其最大使用量的比例之和、糖精钠（以糖精计）、甜蜜素（以环己基氨基磺酸计）、二氧化硫残留物</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火锅底料、麻辣烫底料</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铅（以Pb计）、苯甲酸及其钠盐（以苯甲酸计）、山梨酸及其钾盐（以山梨酸计）、脱氢乙酸及其钠盐（以脱氢乙酸计）、防腐剂混合使用时各自用量占其最大使用量的比例之和、罂粟碱、吗啡、可待因、那可丁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液体复合调味料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蚝油、虾油、鱼露</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氨基酸态氮、苯甲酸及其钠盐（以苯甲酸计）、山梨酸及其钾盐（以山梨酸计）、脱氢乙酸及其钠盐（以脱氢乙酸计）、防腐剂混合使用时各自用量占其最大使用量的比例之和、菌落总数、大肠菌群</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味精</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味精</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味精</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谷氨酸钠、铅（以Pb计）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肉制品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预制肉制品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调理肉制品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调理肉制品（非速冻）</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铅（以Pb计）、氯霉素、苯甲酸及其钠盐（以苯甲酸计）、山梨酸及其钾盐（以山梨酸计）、铬（以Cr计）、脱氢乙酸及其钠盐（以脱氢乙酸计）</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14</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腌腊肉制品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腌腊肉制品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过氧化值（以脂肪计）、铅（以Pb计）、总砷（以As计）、氯霉素、亚硝酸盐（以亚硝酸钠计）、苯甲酸及其钠盐（以苯甲酸计）、山梨酸及其钾盐（以山梨酸计）、胭脂红</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酱卤肉制品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酱卤肉制品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镉（以Cd计）、铬（以Cr计）、总砷（以As计）、氯霉素、酸性橙II、亚硝酸盐（以亚硝酸钠计）、苯甲酸及其钠盐（以苯甲酸计）、山梨酸及其钾盐（以山梨酸计）、脱氢乙酸及其钠盐（以脱氢乙酸计）、防腐剂混合使用时各自用量占其最大使用量的比例之和、胭脂红、糖精钠（以糖精计）、菌落总数、大肠菌群、沙门氏菌、金黄色葡萄球菌、单核细胞增生李斯特氏菌、致泻大肠埃希氏菌、商业无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14</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　</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灭菌乳</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蛋白质、非脂乳固体、蛋白质、酸度、三聚氰胺、商业无菌、丙二醇</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发酵乳</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脂肪、蛋白质、酸度、乳酸菌总、三聚氰胺、山梨酸及其钾盐（以山梨酸计）、大肠菌群、酵母、霉菌、金黄色葡萄球菌、沙门氏菌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巴氏杀菌乳</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蛋白质、酸度、三聚氰胺、菌落总数、大肠菌群、金黄色葡萄球菌、沙门氏菌、丙二醇</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调制乳</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蛋白质、三聚氰胺、菌落总数、大肠菌群、商业无菌</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乳粉</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全脂乳粉、脱脂乳粉、部分脱脂乳粉、调制</w:t>
            </w:r>
            <w:r w:rsidRPr="00A409DB">
              <w:rPr>
                <w:rFonts w:ascii="宋体" w:eastAsia="宋体" w:hAnsi="宋体" w:cs="宋体" w:hint="eastAsia"/>
                <w:color w:val="000000"/>
                <w:kern w:val="0"/>
                <w:sz w:val="20"/>
                <w:szCs w:val="20"/>
              </w:rPr>
              <w:t>乳粉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蛋白质、三聚氰胺、菌落总数、大肠菌群</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饮料</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饮料</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包装饮用水</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饮用天然矿泉水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界限指标、镍、溴酸盐、硝酸盐（以NO3-计）、亚硝酸盐（以NO2-计）、大肠菌群、铜绿假单胞菌、总汞（以Hg计）、铅（以Pb计）、镉（以Cd计）、总砷（以砷计）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饮用纯净水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电导率、耗氧量（以O2计）、亚硝酸盐（以NO2-计）、余氯（游离氯）、三氯甲烷、溴酸盐、大肠菌群、铜绿假单胞菌、铅（以Pb计）、镉（以Cd计）、总砷（以砷计）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12</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其他饮用水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耗氧量（以O2计）、亚硝酸盐（以NO2-计）、余氯（游离氯）、三氯甲烷、溴酸盐、大肠菌群、铜绿假单胞菌、铅（以Pb计）、镉（以Cd计）、总砷（以As计）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6</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果、蔬汁饮料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果、蔬汁饮料</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展青霉素、苯甲酸及其钠盐（以苯甲酸计）、山梨酸及其钾盐（以山梨酸计）、脱氢乙酸及其钠盐（以脱氢乙酸计）、纳他霉素、防腐剂混合使用时各自用量占其最大使用量的比例之和、安赛蜜、甜蜜素（以环己基氨基磺酸计）、合成着色剂（苋菜红、胭脂红、柠檬黄、日落黄、亮蓝）、菌落总数、大肠菌群、霉菌、酵母</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蛋白饮料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蛋白饮料</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蛋白质、三聚氰胺、菌落总数、大肠菌群、脱氢乙酸及其钠盐（以脱氢乙酸计）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6</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碳酸饮料(汽水)</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碳酸饮料(汽水)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二氧化碳气容量、苯甲酸及其钠盐（以苯甲酸计）、山梨酸及其钾盐（以山梨酸计）、防腐剂混合使用时各自用量占其最大使用量的比例之和、甜蜜素（以环己基氨基磺酸计）、菌落总数、霉菌、酵母</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茶饮料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茶饮料</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茶多酚、咖啡因、甜蜜素（以环己基氨基磺酸计）、菌落总数、脱氢乙酸及其钠盐（以脱氢乙酸计）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6</w:t>
            </w: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饮料</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饮料</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固体饮料</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固体饮料</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铅（以Pb计）、苯甲酸及其钠盐（以苯甲酸计）、山梨酸及其钾盐（以山梨酸计）、防腐剂混合使用时各自用量占其最大使用量的比例之和、糖精钠（以糖精计）、合成着色剂（苋菜红、胭脂红、柠檬黄、日落黄、亮蓝）、菌落总数、大肠菌群、霉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方便食品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方便食品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方便面</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油炸面、非油炸面、方便米粉（米线）、方便</w:t>
            </w:r>
            <w:r w:rsidRPr="00A409DB">
              <w:rPr>
                <w:rFonts w:ascii="宋体" w:eastAsia="宋体" w:hAnsi="宋体" w:cs="宋体" w:hint="eastAsia"/>
                <w:color w:val="000000"/>
                <w:kern w:val="0"/>
                <w:sz w:val="20"/>
                <w:szCs w:val="20"/>
              </w:rPr>
              <w:t>粉丝</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水分、酸价（以脂肪计）、过氧化值（以脂肪计）、菌落总数、大肠菌群、霉菌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调味面制品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调味面制品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以脂肪计）、过氧化值（以脂肪计）、苯甲酸及其钠盐（以苯甲酸计）、山梨酸及其钾盐（以山梨酸计）、糖精纳（以糖精计）、脱氢乙酸及其钠盐（以脱氢乙酸计）、菌落总数、大肠菌群、霉菌、沙门氏菌、三氯蔗糖</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8</w:t>
            </w: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饼干</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饼干</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饼干</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饼干</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酸价（以脂肪计）、过氧化值（以脂肪计）、山梨酸及其钾盐（以山梨酸计）、糖精纳（以糖精计）、商业无菌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罐头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罐头</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畜禽水产罐头</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畜禽肉类罐头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铅（以Pb计）、镉（以Cd计）、苯甲酸及其钠盐（以苯甲酸计）、山梨酸及其钾盐（以山梨酸计）、糖精钠（以糖精计）、商业无菌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水产动物类罐头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组胺、无机砷（以As计）、脱氢乙酸及其钠盐（以脱氢乙酸计）、苯甲酸及其钠盐（以苯甲酸计）、山梨酸及其钾盐（以山梨酸计）、糖精钠（以糖精计）、商业无菌、铅（以Pb计）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罐头</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罐头</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果蔬罐头</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水果类罐头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合成着色剂（柠檬黄、日落黄、苋菜红、胭脂红、赤藓红、亮蓝、靛蓝、诱惑红）、苯甲酸及其钠盐（以苯甲酸计）、山梨酸及其钾盐（以山梨酸计）、糖精钠（以糖精计）、甜蜜素（以环己基氨基磺酸计）、商业无菌、脱氢乙酸及其钠盐（以脱氢乙酸计）、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蔬菜类罐头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脱氢乙酸及其钠盐（以脱氢乙酸计）、苯甲酸及其钠盐（以苯甲酸计）、山梨酸及其钾盐（以山梨酸计）、三氯蔗糖、乙二胺四乙酸二钠、商业无菌、铅（Pb）、二氧化硫残留</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食用菌罐头</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脱氢乙酸及其钠盐（以脱氢乙酸计）、苯甲酸及其钠盐（以苯甲酸计）、山梨酸及其钾盐（以山梨酸计）、乙二胺四乙酸二钠、商业无菌、铅（Pb）</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冷冻饮品</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冷冻饮品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冷冻饮品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冰淇淋、雪糕、雪泥、冰棍、食用冰、甜味冰、其他类</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蛋白质、糖精钠（以糖精计）、甜蜜素（以环己基氨基磺酸计）、菌落总数、大肠菌群、单核细胞增生李斯特氏菌、沙门氏菌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速冻食</w:t>
            </w:r>
            <w:r w:rsidRPr="00A409DB">
              <w:rPr>
                <w:rFonts w:ascii="宋体" w:eastAsia="宋体" w:hAnsi="宋体" w:cs="宋体" w:hint="eastAsia"/>
                <w:color w:val="000000"/>
                <w:kern w:val="0"/>
                <w:sz w:val="20"/>
                <w:szCs w:val="20"/>
              </w:rPr>
              <w:t>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速冻面</w:t>
            </w:r>
            <w:r w:rsidRPr="00A409DB">
              <w:rPr>
                <w:rFonts w:ascii="宋体" w:eastAsia="宋体" w:hAnsi="宋体" w:cs="宋体" w:hint="eastAsia"/>
                <w:color w:val="000000"/>
                <w:kern w:val="0"/>
                <w:sz w:val="20"/>
                <w:szCs w:val="20"/>
              </w:rPr>
              <w:t>米食品</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速冻面米</w:t>
            </w:r>
            <w:r w:rsidRPr="00A409DB">
              <w:rPr>
                <w:rFonts w:ascii="宋体" w:eastAsia="宋体" w:hAnsi="宋体" w:cs="宋体" w:hint="eastAsia"/>
                <w:color w:val="000000"/>
                <w:kern w:val="0"/>
                <w:sz w:val="20"/>
                <w:szCs w:val="20"/>
              </w:rPr>
              <w:t>食品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速冻面米</w:t>
            </w:r>
            <w:r w:rsidRPr="00A409DB">
              <w:rPr>
                <w:rFonts w:ascii="宋体" w:eastAsia="宋体" w:hAnsi="宋体" w:cs="宋体" w:hint="eastAsia"/>
                <w:color w:val="000000"/>
                <w:kern w:val="0"/>
                <w:sz w:val="20"/>
                <w:szCs w:val="20"/>
              </w:rPr>
              <w:t>生制品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过氧化值（以脂肪计）、铅（以Pb计）、糖精钠（以糖精计）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16</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速冻面米熟制品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过氧化值（以脂肪计）、铅糖精钠（以糖精计）、菌落总数、大肠菌群、黄曲霉毒素B1、沙门氏菌、金黄色葡萄球菌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13</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速冻其他食品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速冻谷物食品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玉米等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铅（以Pb计）、黄曲霉毒素B1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速冻肉制品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速冻调理肉制品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过氧化值（以脂肪计）、铅（以Pb计）、铬（以Cr计）、氯霉素、胭脂红、菌落总数、大肠菌群、沙门氏菌、金黄色葡萄球菌、单核细胞增生李斯特氏菌</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速冻水产制品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速冻水产制品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苯甲酸及其钠盐（以苯甲酸计）、山梨酸及其钾盐（以山梨酸计）、菌落总数、大肠菌群、沙门氏菌、副溶血性弧菌、单核细胞增生李斯特氏、挥发性盐性基盐</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速冻蔬菜制品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速冻蔬菜制品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苯甲酸及其钠盐（以苯甲酸计）、山梨酸及其钾盐（以山梨酸计）、糖精钠（以糖精计）、铅（以Pb计）、镉（以Cd计）、菌落总数、大肠菌群、沙门氏菌、霉菌、金黄色葡萄球菌</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速冻水果制品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速冻水果制品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铅（以Pb计）、镉（以Cd计）、菌落总数、大肠菌群、霉菌、沙门氏菌、金黄色葡萄球菌</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薯类和膨化食品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薯类和膨化食品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膨化食品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含油型膨化食品和非含油型膨化食品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水分、酸价（以脂肪计）、过氧化值（以脂肪计）、黄曲霉毒素B1、糖精钠（以糖精计）、苯甲酸及其钠盐（以苯甲酸计）、山梨酸及其钾盐（以山梨酸计）、菌落总数、大肠菌群、沙门氏菌、金黄色葡萄球菌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薯类食品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干制薯类（马铃薯片）</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酸价（以脂肪计）、过氧化值（以脂肪计）、铅（以Pb计）、菌落总数、大肠菌群、沙门氏菌、金黄色葡萄球菌</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干制薯类（除马铃薯片外）</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铅（以Pb计）、沙门氏菌、金黄色葡萄球菌</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糖果制品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糖果制品(含巧</w:t>
            </w:r>
            <w:r w:rsidRPr="00A409DB">
              <w:rPr>
                <w:rFonts w:ascii="宋体" w:eastAsia="宋体" w:hAnsi="宋体" w:cs="宋体" w:hint="eastAsia"/>
                <w:color w:val="000000"/>
                <w:kern w:val="0"/>
                <w:sz w:val="20"/>
                <w:szCs w:val="20"/>
              </w:rPr>
              <w:t>克力及制品)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糖果</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糖果</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铅（以Pb计）、糖精钠（以糖精计）、合成着色剂（柠檬黄、苋菜红、胭脂红、日落黄）、相同色泽着色剂混合使用时各自用量占其最大使用量的比例之和、菌落总数、</w:t>
            </w:r>
            <w:r w:rsidRPr="00A409DB">
              <w:rPr>
                <w:rFonts w:ascii="宋体" w:eastAsia="宋体" w:hAnsi="宋体" w:cs="宋体" w:hint="eastAsia"/>
                <w:color w:val="000000"/>
                <w:kern w:val="0"/>
                <w:sz w:val="20"/>
                <w:szCs w:val="20"/>
              </w:rPr>
              <w:t>大肠菌群、二氧化硫残留量</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巧克力及巧克力制品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巧克力、巧克力制品、代可可脂巧克力及代可可脂巧克力制品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铅（以Pb计）、沙门氏菌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果冻</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果冻</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甜蜜素（以环己基氨基磺酸计）、山梨酸及其钾盐（以山梨酸计）、苯甲酸及其钠盐（以苯甲酸计）、糖精钠（以糖精计）、菌落总数、大肠菌群、霉菌、酵母、铅（以Pb计）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000000"/>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14</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茶叶及相关制品</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茶叶</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茶叶</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绿茶、红茶、乌龙茶、黄茶、白茶、黑茶、花茶、袋泡茶、紧压茶</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铅（以Pb计）、吡虫啉、草甘膦、乙酰甲胺磷、联苯菊酯、灭多威、三氯杀螨醇、氰戊菊酯和S-氰戊菊酯、甲拌磷、克百威</w:t>
            </w:r>
            <w:r w:rsidRPr="00A409DB">
              <w:rPr>
                <w:rFonts w:ascii="宋体" w:eastAsia="宋体" w:hAnsi="宋体" w:cs="宋体" w:hint="eastAsia"/>
                <w:color w:val="FF0000"/>
                <w:kern w:val="0"/>
                <w:sz w:val="20"/>
                <w:szCs w:val="20"/>
              </w:rPr>
              <w:t>、</w:t>
            </w:r>
            <w:r w:rsidRPr="00A409DB">
              <w:rPr>
                <w:rFonts w:ascii="宋体" w:eastAsia="宋体" w:hAnsi="宋体" w:cs="宋体" w:hint="eastAsia"/>
                <w:color w:val="000000"/>
                <w:kern w:val="0"/>
                <w:sz w:val="20"/>
                <w:szCs w:val="20"/>
              </w:rPr>
              <w:t>水胺硫磷、氧乐果、茚虫威、毒死蜱、多菌灵、呋虫胺</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代用茶</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代用茶</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铅（以Pb计）、吡虫啉、啶虫脒、克百威、炔螨特、毒死蜱、霉菌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酒类</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蒸馏酒</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白酒</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白酒、白酒（液态）、白酒（原酒）</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酒精度、铅（以Pb计）、甲醇、氰化物（以HCN计）、糖精钠（以糖精计）、甜蜜素（以环己基氨基磺酸计）、三氯蔗糖</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发酵酒</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黄酒</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黄酒</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酒精度、苯甲酸及其钠盐（以苯甲酸计）、山梨酸及其钾盐（以山梨酸计）、糖精钠（以糖精计）、甜蜜素（以环己基氨基磺酸计）、氨基酸氮</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啤酒</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啤酒</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酒精度、甲醛</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葡萄酒</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葡萄酒</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酒精度、甲醇、苯甲酸及其钠盐（以苯甲酸计）、山梨酸及其钾盐（以山梨酸计）、二氧化硫残留量、糖精钠（以糖精计）、甜蜜素（以环己基氨基磺酸计）、三氯蔗糖</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果酒</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果酒</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酒精度、展青霉素、糖精钠（以糖精计）、二氧化硫残留量</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16</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蔬菜制品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蔬菜制品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酱腌菜</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酱腌菜</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阿斯巴甜、苯甲酸及其钠盐（以苯甲酸计）、山梨酸及其钾盐（以山梨酸计）、糖精钠（以糖精计）、脱氢乙酸及其钠盐（以脱氢乙酸计）、防腐剂混合使用时各自用量占其最大使用量的比例之和、纽甜、甜蜜素（以环己基氨基磺酸计）、大肠菌群、二氧化硫残留量、亚硝酸盐</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蔬菜干制品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自然干制品、热风干燥蔬菜、冷冻干燥蔬菜、蔬菜脆片、蔬菜粉及制品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铅（以Pb计）、苯甲酸及其钠盐（以苯甲酸计）、二氧化硫残留量、山梨酸及其钾盐（以山梨酸计）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食用菌制品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干制食用菌</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镉（以Cd计）、铅（以Pb计）、总汞（以Hg计）、总砷（以As计）、苯甲酸及其钠盐（以苯甲酸计）、甲基汞（以Hg计）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腌渍食用菌</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苯甲酸及其钠盐（以苯甲酸计）、山梨酸及其钾盐（以山梨酸计）、防腐剂混合使用时各自用量占其最大使用量的比例之和、脱氢乙酸及其钠盐（以脱氢乙酸计）</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其他蔬菜制品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其他蔬菜制品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苯甲酸及其钠盐（以苯甲酸计）、山梨酸及其钾盐（以山梨酸计）、铅（以Pb计）、二氧化硫残留量</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17</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水果制品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水果制品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蜜饯</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蜜饯类、凉果类、果脯类、话化类、果糕类</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糖精钠（以糖精计）、甜蜜素（以环己基氨基磺酸计）、二氧化硫残留量、合成着色剂（亮蓝、柠檬黄、日落黄、苋菜红、胭脂红）、防腐剂混合使用时各自用量占其最大使用量的比例之和、相同色泽着色剂混合使用时各自用量占其最大使用量的比例之和、乙二胺四乙酸二钠、菌落总数、大肠菌群、霉菌、脱氢乙酸及其钠盐（以脱氢乙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水果干制品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水果干制品(含干枸杞)</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啶虫脒、氯氰菊酯和高效氯氰菊酯、山梨酸及其钾盐（以山梨酸计）、糖精钠（以糖精计）、菌落总数、大肠菌群、霉菌、克百威、炔螨特、毒死蜱、吡虫啉、灵甲酸及钠盐（以苯甲酸计）、脱氢乙酸及其钠盐（以脱氢乙酸计）、二氧化硫残留物</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果酱</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果酱</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脱氢乙酸及其钠盐（以脱氢乙酸计）、菌落总数、大肠菌群、霉菌、商业无菌、铅（以Pb计）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18</w:t>
            </w: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炒货食品及坚果制品</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炒货食品及坚果制品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炒货食品及坚果制品（烘炒类、油炸类、其他类）</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开心果、杏仁、扁桃仁、松仁、瓜子</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以脂肪计）、过氧化值（以脂肪计）、铅（以Pb计）、黄曲霉毒素B1、糖精钠（以糖精计）、甜蜜素（以环己基氨基磺酸计）、大肠菌群、霉菌、苯甲酸及其钠盐（以苯甲酸计）、山梨酸及其钾盐（以山梨酸计）、脱氢乙酸及其钠盐（以脱氢乙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19</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蛋制品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再制蛋</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再制蛋</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铅（以Pb计）、苯甲酸及其钠盐（以苯甲酸计）、山梨酸及其钾盐（以山梨酸计）、菌落总数、大肠菌群、沙门氏菌、商业无菌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其他类</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其他类</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铅（以Pb计）、苯甲酸及其钠盐（以苯甲酸计）、山梨酸及其钾盐（以山梨酸计）、菌落总数、大肠菌群、沙门氏菌、商业无菌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20</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食糖</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食糖</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食糖</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白砂糖</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蔗糖分、还原糖分、色值、二氧化硫残留量、螨、干燥失重</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绵白糖</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总糖分、还原糖分、色值、二氧化硫残留量、螨、干燥失重</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赤砂糖</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总糖分、不溶于水杂质、二氧化硫残留量、螨、干燥失重</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红糖</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总糖分、不溶于水杂质、螨、干燥失重</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冰糖</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蔗糖分、还原糖分、色值、二氧化硫残留量、螨、干燥失重</w:t>
            </w: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21</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水产制品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水产制品</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干制水产品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藻类干制品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铅（以Pb计）、菌落总数、大肠菌群、霉菌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预制动物性水产干制品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镉（以Cd计）、苯甲酸及其钠盐（以苯甲酸计）、山梨酸及其钾盐（以山梨酸计）、铅、过氧化值（以脂肪计）、多氯联苯</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盐渍水产品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盐渍鱼</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过氧化值（以脂肪计）、组胺、苯甲酸及其钠盐（以苯甲酸计）、山梨酸及其钾盐（以山梨酸计）、铅、多氯联苯</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盐渍藻</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22</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淀粉及淀粉制品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淀粉及淀粉制品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淀粉</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淀粉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一般</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铅（以Pb计）、菌落总数、大肠菌群、霉菌和酵母、脱氢乙酸及其钠盐（以脱氢乙酸计）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淀粉制品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粉丝粉条</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铅（以Pb计）、铝的残留量（干样品，以Al计）、二氧化硫残留量、苯甲酸及其钠盐（以苯甲酸计）、山梨酸及其钾盐（以山梨酸计）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23</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糕点</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糕点</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糕点</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糕点</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以脂肪计）、过氧化值（以脂肪计）、铅（以Pb计）、富马酸二甲酯、苯甲酸及其钠盐（以苯甲酸计）、山梨酸及其钾盐（以山梨酸计）、糖精钠（以糖精计）、甜蜜素（以环己基氨基磺酸计）、安赛蜜、铝的残留量（干样品，以Al计）、丙酸及其钠盐、钙盐（以丙酸计）、脱氢乙酸及其钠盐（以脱氢乙酸计）、纳他霉素、三氯蔗糖、丙二醇、防腐剂混合使用时各自用量占其最大使用量的比例之和、菌落总数、大肠菌群、金黄色葡萄球菌、沙门氏菌、霉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月饼</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月饼</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酸价（以脂肪计）、过氧化值（以脂肪计）、苯甲酸及其钠盐（以苯甲酸计）、山梨酸及其钾盐（以山梨酸计）、糖精钠（以糖精计）、铝的残留量（干样品，以Al计）、丙酸及其钠盐、钙盐（以丙酸计）、脱氢乙酸及其钠盐（以脱氢乙酸计）、纳他霉素、防腐剂混合使用时各自用量占其最大使用量的比例之和、菌落总数、大肠菌群、金黄色葡萄球菌、沙门氏菌、霉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粽子</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粽子</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粽子</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山梨酸及其钾盐（以山梨酸计）、糖精钠（以糖精计）、安赛蜜、菌落总数、大肠菌群、金黄色葡萄球菌、沙门氏菌、霉菌、商业无菌、脱氢乙酸及其钠盐（以脱氢乙酸计）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20</w:t>
            </w:r>
          </w:p>
        </w:tc>
      </w:tr>
      <w:tr w:rsidTr="00F327C9">
        <w:tblPrEx>
          <w:tblW w:w="14263" w:type="dxa"/>
          <w:tblLook w:val="04A0"/>
        </w:tblPrEx>
        <w:trPr>
          <w:gridAfter w:val="1"/>
          <w:wAfter w:w="34" w:type="dxa"/>
        </w:trPr>
        <w:tc>
          <w:tcPr>
            <w:tcW w:w="675"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24</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豆制品</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豆制品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发酵性豆制品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腐乳、豆豉、纳豆等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苯甲酸及其钠盐（以苯甲酸计）、山梨酸及其钾盐（以山梨酸计）、脱氢乙酸及其钠盐（以脱氢乙酸计）、丙酸及其钠盐钙盐（以丙酸计）、糖精钠（以糖精计）、甜蜜素（以环己基氨基磺酸计）、铝的残留量（干样品，以Al计）、大肠菌群、金黄色葡萄球菌、黄曲霉素B1、沙门氏菌、铅（以Pb计）</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10</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非发酵性</w:t>
            </w:r>
            <w:r w:rsidRPr="00A409DB">
              <w:rPr>
                <w:rFonts w:ascii="宋体" w:eastAsia="宋体" w:hAnsi="宋体" w:cs="宋体" w:hint="eastAsia"/>
                <w:color w:val="000000"/>
                <w:kern w:val="0"/>
                <w:sz w:val="20"/>
                <w:szCs w:val="20"/>
              </w:rPr>
              <w:t>豆制品</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豆干、豆</w:t>
            </w:r>
            <w:r w:rsidRPr="00A409DB">
              <w:rPr>
                <w:rFonts w:ascii="宋体" w:eastAsia="宋体" w:hAnsi="宋体" w:cs="宋体" w:hint="eastAsia"/>
                <w:color w:val="000000"/>
                <w:kern w:val="0"/>
                <w:sz w:val="20"/>
                <w:szCs w:val="20"/>
              </w:rPr>
              <w:t>腐、豆皮等</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w:t>
            </w:r>
            <w:r w:rsidRPr="00A409DB">
              <w:rPr>
                <w:rFonts w:ascii="宋体" w:eastAsia="宋体" w:hAnsi="宋体" w:cs="宋体" w:hint="eastAsia"/>
                <w:color w:val="000000"/>
                <w:kern w:val="0"/>
                <w:sz w:val="20"/>
                <w:szCs w:val="20"/>
              </w:rPr>
              <w:t>脱氢乙酸及其钠盐（以脱氢乙酸计）、丙酸及其钠盐、防腐剂混合使用时各自用量占其最大使用量的比例之和、糖精钠（以糖精计）、三氯蔗糖、铝的残留量（干样品，以Al计）、大肠菌群、沙门氏菌、金黄色葡萄球菌</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080" w:type="dxa"/>
            <w:vMerge/>
            <w:tcBorders>
              <w:top w:val="nil"/>
              <w:left w:val="single" w:sz="4" w:space="0" w:color="auto"/>
              <w:bottom w:val="single" w:sz="4" w:space="0" w:color="auto"/>
              <w:right w:val="single" w:sz="4" w:space="0" w:color="auto"/>
            </w:tcBorders>
            <w:vAlign w:val="center"/>
            <w:hideMark/>
          </w:tcPr>
          <w:p w:rsidR="00A409DB" w:rsidRPr="00A409DB" w:rsidP="00A409DB">
            <w:pPr>
              <w:ind w:firstLine="0" w:firstLineChars="0"/>
              <w:jc w:val="left"/>
              <w:rPr>
                <w:rFonts w:ascii="宋体" w:eastAsia="宋体" w:hAnsi="宋体" w:cs="宋体"/>
                <w:color w:val="000000"/>
                <w:kern w:val="0"/>
                <w:sz w:val="20"/>
                <w:szCs w:val="20"/>
              </w:rPr>
            </w:pP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腐竹、油皮及其再制品</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较高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铅（以Pb计）、苯甲酸及其钠盐（以苯甲酸计）、山梨酸及其钾盐（以山梨酸计）、脱氢乙酸及其钠盐（以脱氢乙酸计）、丙酸及其钠盐、铝的残留量（干样品，以Al计）、蛋白质、沙门氏菌、金黄色葡萄球菌、二氧化硫残留量、碱性嫩黄</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Pr>
        <w:tc>
          <w:tcPr>
            <w:tcW w:w="675" w:type="dxa"/>
            <w:tcBorders>
              <w:top w:val="nil"/>
              <w:left w:val="single" w:sz="4" w:space="0" w:color="auto"/>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25</w:t>
            </w:r>
          </w:p>
        </w:tc>
        <w:tc>
          <w:tcPr>
            <w:tcW w:w="851"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蜂产品</w:t>
            </w:r>
          </w:p>
        </w:tc>
        <w:tc>
          <w:tcPr>
            <w:tcW w:w="992"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蜂产品</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蜂蜜</w:t>
            </w:r>
          </w:p>
        </w:tc>
        <w:tc>
          <w:tcPr>
            <w:tcW w:w="1188"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蜂蜜</w:t>
            </w:r>
          </w:p>
        </w:tc>
        <w:tc>
          <w:tcPr>
            <w:tcW w:w="709"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高</w:t>
            </w:r>
          </w:p>
        </w:tc>
        <w:tc>
          <w:tcPr>
            <w:tcW w:w="7654"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果糖和葡萄糖、蔗糖、铅（以Pb计）、氯霉素、呋喃妥因代谢物、呋喃西林代谢物、呋喃唑酮代谢物、洛硝达唑、甲硝唑、山梨酸及其钾盐（以山梨酸计）、菌落总数、霉菌计数、嗜渗酵母计数、双甲脒、氟胺氰菊酯、培氟沙星、氧氟沙星、诺氟沙星、</w:t>
            </w:r>
          </w:p>
        </w:tc>
        <w:tc>
          <w:tcPr>
            <w:tcW w:w="1080" w:type="dxa"/>
            <w:tcBorders>
              <w:top w:val="nil"/>
              <w:left w:val="nil"/>
              <w:bottom w:val="single" w:sz="4" w:space="0" w:color="auto"/>
              <w:right w:val="single" w:sz="4" w:space="0" w:color="auto"/>
            </w:tcBorders>
            <w:shd w:val="clear" w:color="auto" w:fill="auto"/>
            <w:vAlign w:val="center"/>
            <w:hideMark/>
          </w:tcPr>
          <w:p w:rsidR="00A409DB" w:rsidRPr="00A409DB" w:rsidP="00A409DB">
            <w:pPr>
              <w:ind w:firstLine="0" w:firstLineChars="0"/>
              <w:jc w:val="center"/>
              <w:rPr>
                <w:rFonts w:ascii="宋体" w:eastAsia="宋体" w:hAnsi="宋体" w:cs="宋体"/>
                <w:color w:val="000000"/>
                <w:kern w:val="0"/>
                <w:sz w:val="20"/>
                <w:szCs w:val="20"/>
              </w:rPr>
            </w:pPr>
            <w:r w:rsidRPr="00A409DB">
              <w:rPr>
                <w:rFonts w:ascii="宋体" w:eastAsia="宋体" w:hAnsi="宋体" w:cs="宋体" w:hint="eastAsia"/>
                <w:color w:val="000000"/>
                <w:kern w:val="0"/>
                <w:sz w:val="20"/>
                <w:szCs w:val="20"/>
              </w:rPr>
              <w:t>5</w:t>
            </w:r>
          </w:p>
        </w:tc>
      </w:tr>
      <w:tr w:rsidTr="00F327C9">
        <w:tblPrEx>
          <w:tblW w:w="14263" w:type="dxa"/>
          <w:tblLook w:val="04A0"/>
        </w:tblPrEx>
        <w:trPr>
          <w:gridAfter w:val="1"/>
          <w:wAfter w:w="34" w:type="dxa"/>
          <w:trHeight w:val="780"/>
        </w:trPr>
        <w:tc>
          <w:tcPr>
            <w:tcW w:w="675" w:type="dxa"/>
            <w:tcBorders>
              <w:top w:val="nil"/>
              <w:left w:val="nil"/>
              <w:bottom w:val="nil"/>
              <w:right w:val="nil"/>
            </w:tcBorders>
            <w:shd w:val="clear" w:color="auto" w:fill="auto"/>
            <w:noWrap/>
            <w:vAlign w:val="center"/>
            <w:hideMark/>
          </w:tcPr>
          <w:p w:rsidR="00A409DB" w:rsidRPr="00A409DB" w:rsidP="00A409DB">
            <w:pPr>
              <w:ind w:firstLine="0" w:firstLineChars="0"/>
              <w:jc w:val="center"/>
              <w:rPr>
                <w:rFonts w:ascii="宋体" w:eastAsia="宋体" w:hAnsi="宋体" w:cs="宋体"/>
                <w:color w:val="000000"/>
                <w:kern w:val="0"/>
                <w:sz w:val="20"/>
                <w:szCs w:val="20"/>
              </w:rPr>
            </w:pPr>
          </w:p>
        </w:tc>
        <w:tc>
          <w:tcPr>
            <w:tcW w:w="851" w:type="dxa"/>
            <w:tcBorders>
              <w:top w:val="nil"/>
              <w:left w:val="nil"/>
              <w:bottom w:val="nil"/>
              <w:right w:val="nil"/>
            </w:tcBorders>
            <w:shd w:val="clear" w:color="auto" w:fill="auto"/>
            <w:noWrap/>
            <w:vAlign w:val="center"/>
            <w:hideMark/>
          </w:tcPr>
          <w:p w:rsidR="00A409DB" w:rsidRPr="00A409DB" w:rsidP="00A409DB">
            <w:pPr>
              <w:ind w:firstLine="0" w:firstLineChars="0"/>
              <w:jc w:val="left"/>
              <w:rPr>
                <w:rFonts w:ascii="Times New Roman" w:eastAsia="Times New Roman" w:hAnsi="Times New Roman" w:cs="Times New Roman"/>
                <w:kern w:val="0"/>
                <w:sz w:val="20"/>
                <w:szCs w:val="20"/>
              </w:rPr>
            </w:pPr>
          </w:p>
        </w:tc>
        <w:tc>
          <w:tcPr>
            <w:tcW w:w="992" w:type="dxa"/>
            <w:tcBorders>
              <w:top w:val="nil"/>
              <w:left w:val="nil"/>
              <w:bottom w:val="nil"/>
              <w:right w:val="nil"/>
            </w:tcBorders>
            <w:shd w:val="clear" w:color="auto" w:fill="auto"/>
            <w:noWrap/>
            <w:vAlign w:val="center"/>
            <w:hideMark/>
          </w:tcPr>
          <w:p w:rsidR="00A409DB" w:rsidRPr="00A409DB" w:rsidP="00A409DB">
            <w:pPr>
              <w:ind w:firstLine="0" w:firstLineChars="0"/>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409DB" w:rsidRPr="00A409DB" w:rsidP="00A409DB">
            <w:pPr>
              <w:ind w:firstLine="0" w:firstLineChars="0"/>
              <w:jc w:val="left"/>
              <w:rPr>
                <w:rFonts w:ascii="Times New Roman" w:eastAsia="Times New Roman" w:hAnsi="Times New Roman" w:cs="Times New Roman"/>
                <w:kern w:val="0"/>
                <w:sz w:val="20"/>
                <w:szCs w:val="20"/>
              </w:rPr>
            </w:pPr>
          </w:p>
        </w:tc>
        <w:tc>
          <w:tcPr>
            <w:tcW w:w="1188" w:type="dxa"/>
            <w:tcBorders>
              <w:top w:val="nil"/>
              <w:left w:val="nil"/>
              <w:bottom w:val="nil"/>
              <w:right w:val="nil"/>
            </w:tcBorders>
            <w:shd w:val="clear" w:color="auto" w:fill="auto"/>
            <w:noWrap/>
            <w:vAlign w:val="center"/>
            <w:hideMark/>
          </w:tcPr>
          <w:p w:rsidR="00A409DB" w:rsidRPr="00A409DB" w:rsidP="00A409DB">
            <w:pPr>
              <w:ind w:firstLine="0" w:firstLineChars="0"/>
              <w:jc w:val="left"/>
              <w:rPr>
                <w:rFonts w:ascii="Times New Roman" w:eastAsia="Times New Roman" w:hAnsi="Times New Roman" w:cs="Times New Roman"/>
                <w:kern w:val="0"/>
                <w:sz w:val="20"/>
                <w:szCs w:val="20"/>
              </w:rPr>
            </w:pPr>
          </w:p>
        </w:tc>
        <w:tc>
          <w:tcPr>
            <w:tcW w:w="709" w:type="dxa"/>
            <w:tcBorders>
              <w:top w:val="nil"/>
              <w:left w:val="nil"/>
              <w:bottom w:val="nil"/>
              <w:right w:val="nil"/>
            </w:tcBorders>
            <w:shd w:val="clear" w:color="auto" w:fill="auto"/>
            <w:noWrap/>
            <w:vAlign w:val="center"/>
            <w:hideMark/>
          </w:tcPr>
          <w:p w:rsidR="00A409DB" w:rsidRPr="00A409DB" w:rsidP="00A409DB">
            <w:pPr>
              <w:ind w:firstLine="0" w:firstLineChars="0"/>
              <w:jc w:val="left"/>
              <w:rPr>
                <w:rFonts w:ascii="Times New Roman" w:eastAsia="Times New Roman" w:hAnsi="Times New Roman" w:cs="Times New Roman"/>
                <w:kern w:val="0"/>
                <w:sz w:val="20"/>
                <w:szCs w:val="20"/>
              </w:rPr>
            </w:pPr>
          </w:p>
        </w:tc>
        <w:tc>
          <w:tcPr>
            <w:tcW w:w="7654" w:type="dxa"/>
            <w:tcBorders>
              <w:top w:val="nil"/>
              <w:left w:val="nil"/>
              <w:bottom w:val="nil"/>
              <w:right w:val="nil"/>
            </w:tcBorders>
            <w:shd w:val="clear" w:color="auto" w:fill="auto"/>
            <w:noWrap/>
            <w:vAlign w:val="center"/>
            <w:hideMark/>
          </w:tcPr>
          <w:p w:rsidR="00A409DB" w:rsidRPr="00A409DB" w:rsidP="00A409DB">
            <w:pPr>
              <w:ind w:firstLine="0" w:firstLineChars="0"/>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A409DB" w:rsidRPr="00A409DB" w:rsidP="005851EE">
            <w:pPr>
              <w:ind w:firstLine="0" w:firstLineChars="0"/>
              <w:jc w:val="center"/>
              <w:rPr>
                <w:rFonts w:ascii="宋体" w:eastAsia="宋体" w:hAnsi="宋体" w:cs="宋体"/>
                <w:color w:val="000000"/>
                <w:kern w:val="0"/>
                <w:sz w:val="22"/>
              </w:rPr>
            </w:pPr>
            <w:r>
              <w:rPr>
                <w:rFonts w:ascii="宋体" w:eastAsia="宋体" w:hAnsi="宋体" w:cs="宋体" w:hint="eastAsia"/>
                <w:color w:val="000000"/>
                <w:kern w:val="0"/>
                <w:sz w:val="22"/>
              </w:rPr>
              <w:t>9</w:t>
            </w:r>
            <w:r>
              <w:rPr>
                <w:rFonts w:ascii="宋体" w:eastAsia="宋体" w:hAnsi="宋体" w:cs="宋体"/>
                <w:color w:val="000000"/>
                <w:kern w:val="0"/>
                <w:sz w:val="22"/>
              </w:rPr>
              <w:t>08</w:t>
            </w:r>
          </w:p>
        </w:tc>
      </w:tr>
    </w:tbl>
    <w:p w:rsidR="00A409DB" w:rsidP="00A409DB">
      <w:pPr>
        <w:widowControl w:val="0"/>
        <w:ind w:firstLine="0" w:firstLineChars="0"/>
        <w:rPr>
          <w:rFonts w:ascii="Calibri" w:eastAsia="宋体" w:hAnsi="Calibri" w:cs="Times New Roman"/>
        </w:rPr>
      </w:pPr>
    </w:p>
    <w:p w:rsidR="00C7485B" w:rsidP="00C7485B">
      <w:pPr>
        <w:pStyle w:val="BodyText"/>
        <w:ind w:firstLine="560"/>
      </w:pPr>
    </w:p>
    <w:p w:rsidR="00C7485B" w:rsidP="00C7485B">
      <w:pPr>
        <w:pStyle w:val="BodyText"/>
        <w:ind w:firstLine="560"/>
      </w:pPr>
    </w:p>
    <w:p w:rsidR="00C7485B" w:rsidP="00C7485B">
      <w:pPr>
        <w:pStyle w:val="BodyText"/>
        <w:ind w:firstLine="560"/>
      </w:pPr>
    </w:p>
    <w:p w:rsidR="00F327C9" w:rsidP="00C7485B">
      <w:pPr>
        <w:pStyle w:val="BodyText"/>
        <w:ind w:firstLine="560"/>
      </w:pPr>
    </w:p>
    <w:p w:rsidR="00F327C9" w:rsidP="00C7485B">
      <w:pPr>
        <w:pStyle w:val="BodyText"/>
        <w:ind w:firstLine="560"/>
        <w:rPr>
          <w:rFonts w:hint="eastAsia"/>
        </w:rPr>
      </w:pPr>
    </w:p>
    <w:p w:rsidR="00C7485B" w:rsidRPr="00A409DB" w:rsidP="00C7485B">
      <w:pPr>
        <w:pStyle w:val="BodyText"/>
        <w:ind w:firstLine="560"/>
        <w:rPr>
          <w:rFonts w:hint="eastAsia"/>
        </w:rPr>
      </w:pPr>
    </w:p>
    <w:tbl>
      <w:tblPr>
        <w:tblW w:w="14175" w:type="dxa"/>
        <w:jc w:val="center"/>
        <w:tblLook w:val="04A0"/>
      </w:tblPr>
      <w:tblGrid>
        <w:gridCol w:w="1080"/>
        <w:gridCol w:w="1080"/>
        <w:gridCol w:w="1080"/>
        <w:gridCol w:w="1080"/>
        <w:gridCol w:w="1080"/>
        <w:gridCol w:w="6933"/>
        <w:gridCol w:w="1842"/>
      </w:tblGrid>
      <w:tr w:rsidTr="00B520FC">
        <w:tblPrEx>
          <w:tblW w:w="14175" w:type="dxa"/>
          <w:jc w:val="center"/>
          <w:tblLook w:val="04A0"/>
        </w:tblPrEx>
        <w:trPr>
          <w:trHeight w:val="900"/>
          <w:jc w:val="center"/>
        </w:trPr>
        <w:tc>
          <w:tcPr>
            <w:tcW w:w="14175" w:type="dxa"/>
            <w:gridSpan w:val="7"/>
            <w:tcBorders>
              <w:top w:val="nil"/>
              <w:left w:val="nil"/>
              <w:bottom w:val="nil"/>
              <w:right w:val="nil"/>
            </w:tcBorders>
            <w:shd w:val="clear" w:color="auto" w:fill="auto"/>
            <w:noWrap/>
            <w:vAlign w:val="center"/>
            <w:hideMark/>
          </w:tcPr>
          <w:p w:rsidR="00C7485B" w:rsidRPr="00C7485B" w:rsidP="00C7485B">
            <w:pPr>
              <w:ind w:firstLine="0" w:firstLineChars="0"/>
              <w:jc w:val="center"/>
              <w:rPr>
                <w:rFonts w:ascii="宋体" w:eastAsia="宋体" w:hAnsi="宋体" w:cs="宋体"/>
                <w:b/>
                <w:bCs/>
                <w:color w:val="000000"/>
                <w:kern w:val="0"/>
                <w:sz w:val="44"/>
                <w:szCs w:val="44"/>
              </w:rPr>
            </w:pPr>
            <w:r w:rsidRPr="00C7485B">
              <w:rPr>
                <w:rFonts w:ascii="宋体" w:eastAsia="宋体" w:hAnsi="宋体" w:cs="宋体" w:hint="eastAsia"/>
                <w:b/>
                <w:bCs/>
                <w:color w:val="000000"/>
                <w:kern w:val="0"/>
                <w:sz w:val="44"/>
                <w:szCs w:val="44"/>
              </w:rPr>
              <w:t>2023年</w:t>
            </w:r>
            <w:bookmarkStart w:id="0" w:name="_GoBack"/>
            <w:bookmarkEnd w:id="0"/>
            <w:r w:rsidRPr="00C7485B">
              <w:rPr>
                <w:rFonts w:ascii="宋体" w:eastAsia="宋体" w:hAnsi="宋体" w:cs="宋体" w:hint="eastAsia"/>
                <w:b/>
                <w:bCs/>
                <w:color w:val="000000"/>
                <w:kern w:val="0"/>
                <w:sz w:val="44"/>
                <w:szCs w:val="44"/>
              </w:rPr>
              <w:t>寿县食品安全监督抽检餐饮环节品种、项目表</w:t>
            </w:r>
          </w:p>
        </w:tc>
      </w:tr>
      <w:tr w:rsidTr="00B520FC">
        <w:tblPrEx>
          <w:tblW w:w="14175" w:type="dxa"/>
          <w:jc w:val="center"/>
          <w:tblLook w:val="04A0"/>
        </w:tblPrEx>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食品大类（一级）</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食品亚类（二级）</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食品品种（三级）</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食品细类</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风险等级</w:t>
            </w:r>
          </w:p>
        </w:tc>
        <w:tc>
          <w:tcPr>
            <w:tcW w:w="69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抽检项目</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任务数</w:t>
            </w:r>
          </w:p>
        </w:tc>
      </w:tr>
      <w:tr w:rsidTr="00B520FC">
        <w:tblPrEx>
          <w:tblW w:w="14175" w:type="dxa"/>
          <w:jc w:val="center"/>
          <w:tblLook w:val="04A0"/>
        </w:tblPrEx>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（四级）</w:t>
            </w: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c>
          <w:tcPr>
            <w:tcW w:w="6933"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c>
          <w:tcPr>
            <w:tcW w:w="1842"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（批次）</w:t>
            </w:r>
          </w:p>
        </w:tc>
      </w:tr>
      <w:tr w:rsidTr="00B520FC">
        <w:tblPrEx>
          <w:tblW w:w="14175" w:type="dxa"/>
          <w:jc w:val="center"/>
          <w:tblLook w:val="04A0"/>
        </w:tblPrEx>
        <w:trPr>
          <w:trHeight w:val="720"/>
          <w:jc w:val="center"/>
        </w:trPr>
        <w:tc>
          <w:tcPr>
            <w:tcW w:w="10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C7485B" w:rsidRPr="00C7485B" w:rsidP="00C7485B">
            <w:pPr>
              <w:ind w:firstLine="0" w:firstLineChars="0"/>
              <w:jc w:val="center"/>
              <w:rPr>
                <w:rFonts w:ascii="宋体" w:eastAsia="宋体" w:hAnsi="宋体" w:cs="宋体"/>
                <w:color w:val="000000"/>
                <w:kern w:val="0"/>
                <w:sz w:val="18"/>
                <w:szCs w:val="18"/>
              </w:rPr>
            </w:pPr>
            <w:r w:rsidRPr="00C7485B">
              <w:rPr>
                <w:rFonts w:ascii="宋体" w:eastAsia="宋体" w:hAnsi="宋体" w:cs="宋体" w:hint="eastAsia"/>
                <w:color w:val="000000"/>
                <w:kern w:val="0"/>
                <w:sz w:val="18"/>
                <w:szCs w:val="18"/>
              </w:rPr>
              <w:t>餐饮食品</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米面及其制品（自制）</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小麦粉制品（自制）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馒头花卷（自制）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苯甲酸及其钠盐（以苯甲酸计）、山梨酸及其钾盐（以山梨酸计）、糖精钠（以糖精计）</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20</w:t>
            </w:r>
          </w:p>
        </w:tc>
      </w:tr>
      <w:tr w:rsidTr="00B520FC">
        <w:tblPrEx>
          <w:tblW w:w="14175" w:type="dxa"/>
          <w:jc w:val="center"/>
          <w:tblLook w:val="04A0"/>
        </w:tblPrEx>
        <w:trPr>
          <w:trHeight w:val="72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包子（自制）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苯甲酸及其钠盐（以苯甲酸计）、山梨酸及其钾盐（以山梨酸计）、糖精钠（以糖精计）</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20</w:t>
            </w:r>
          </w:p>
        </w:tc>
      </w:tr>
      <w:tr w:rsidTr="00B520FC">
        <w:tblPrEx>
          <w:tblW w:w="14175" w:type="dxa"/>
          <w:jc w:val="center"/>
          <w:tblLook w:val="04A0"/>
        </w:tblPrEx>
        <w:trPr>
          <w:trHeight w:val="72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其他发酵面制品（自制）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苯甲酸及其钠盐（以苯甲酸计）、山梨酸及其钾盐（以山梨酸计）、糖精钠（以糖精计）</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10</w:t>
            </w:r>
          </w:p>
        </w:tc>
      </w:tr>
      <w:tr w:rsidTr="00B520FC">
        <w:tblPrEx>
          <w:tblW w:w="14175" w:type="dxa"/>
          <w:jc w:val="center"/>
          <w:tblLook w:val="04A0"/>
        </w:tblPrEx>
        <w:trPr>
          <w:trHeight w:val="45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油饼油条（自制）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铝的残留量（干样品，以Al计）</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r>
      <w:tr w:rsidTr="00B520FC">
        <w:tblPrEx>
          <w:tblW w:w="14175" w:type="dxa"/>
          <w:jc w:val="center"/>
          <w:tblLook w:val="04A0"/>
        </w:tblPrEx>
        <w:trPr>
          <w:trHeight w:val="675"/>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其他油炸面制品（自制）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铝的残留量（干样品，以Al计）</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r>
      <w:tr w:rsidTr="00B520FC">
        <w:tblPrEx>
          <w:tblW w:w="14175" w:type="dxa"/>
          <w:jc w:val="center"/>
          <w:tblLook w:val="04A0"/>
        </w:tblPrEx>
        <w:trPr>
          <w:trHeight w:val="45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肉制品（自制）</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熟肉制品（自制）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肉冻、皮冻（自制）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铬（以Cr计）</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10</w:t>
            </w:r>
          </w:p>
        </w:tc>
      </w:tr>
      <w:tr w:rsidTr="00B520FC">
        <w:tblPrEx>
          <w:tblW w:w="14175" w:type="dxa"/>
          <w:jc w:val="center"/>
          <w:tblLook w:val="04A0"/>
        </w:tblPrEx>
        <w:trPr>
          <w:trHeight w:val="96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酱卤肉制品（自制）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胭脂红、苯甲酸及其钠盐（以苯甲酸计）、山梨酸及其钾盐（以山梨酸计）、糖精钠（以糖精计）、脱氢乙酸及其钠盐（以脱氢乙酸计）</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10</w:t>
            </w:r>
          </w:p>
        </w:tc>
      </w:tr>
      <w:tr w:rsidTr="00B520FC">
        <w:tblPrEx>
          <w:tblW w:w="14175" w:type="dxa"/>
          <w:jc w:val="center"/>
          <w:tblLook w:val="04A0"/>
        </w:tblPrEx>
        <w:trPr>
          <w:trHeight w:val="96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油炸肉类（自制）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胭脂红、苯甲酸及其钠盐（以苯甲酸计）、山梨酸及其钾盐（以山梨酸计）、糖精钠（以糖精计）、脱氢乙酸及其钠盐（以脱氢乙酸计）</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10</w:t>
            </w:r>
          </w:p>
        </w:tc>
      </w:tr>
      <w:tr w:rsidTr="00B520FC">
        <w:tblPrEx>
          <w:tblW w:w="14175" w:type="dxa"/>
          <w:jc w:val="center"/>
          <w:tblLook w:val="04A0"/>
        </w:tblPrEx>
        <w:trPr>
          <w:trHeight w:val="96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熏烧烤肉类（自制）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胭脂红、苯甲酸及其钠盐（以苯甲酸计）、山梨酸及其钾盐（以山梨酸计）、糖精钠（以糖精计）、脱氢乙酸及其钠盐（以脱氢乙酸计）</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r>
      <w:tr w:rsidTr="00B520FC">
        <w:tblPrEx>
          <w:tblW w:w="14175" w:type="dxa"/>
          <w:jc w:val="center"/>
          <w:tblLook w:val="04A0"/>
        </w:tblPrEx>
        <w:trPr>
          <w:trHeight w:val="96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调味料（自制）</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调味料（自制）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火锅麻辣烫底料（自制）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罂粟碱、吗啡、可待因、那可丁、蒂巴因、苯甲酸及其钠盐（以苯甲酸计）、山梨酸及其钾盐（以山梨酸计）、脱氢乙酸及其钠盐（以脱氢乙酸计）</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20</w:t>
            </w:r>
          </w:p>
        </w:tc>
      </w:tr>
      <w:tr w:rsidTr="00B520FC">
        <w:tblPrEx>
          <w:tblW w:w="14175" w:type="dxa"/>
          <w:jc w:val="center"/>
          <w:tblLook w:val="04A0"/>
        </w:tblPrEx>
        <w:trPr>
          <w:trHeight w:val="96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蘸料（自制）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罂粟碱、吗啡、可待因、那可丁、蒂巴因、苯甲酸及其钠盐（以苯甲酸计）、山梨酸及其钾盐（以山梨酸计）、脱氢乙酸及其钠盐（以脱氢乙酸计）</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20</w:t>
            </w:r>
          </w:p>
        </w:tc>
      </w:tr>
      <w:tr w:rsidTr="00B520FC">
        <w:tblPrEx>
          <w:tblW w:w="14175" w:type="dxa"/>
          <w:jc w:val="center"/>
          <w:tblLook w:val="04A0"/>
        </w:tblPrEx>
        <w:trPr>
          <w:trHeight w:val="96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其他调味料（自制）</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罂粟碱、吗啡、可待因、那可丁、蒂巴因、苯甲酸及其钠盐（以苯甲酸计）、山梨酸及其钾盐（以山梨酸计）、脱氢乙酸及其钠盐（以脱氢乙酸计）</w:t>
            </w: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b/>
                <w:bCs/>
                <w:color w:val="000000"/>
                <w:kern w:val="0"/>
                <w:sz w:val="20"/>
                <w:szCs w:val="20"/>
              </w:rPr>
            </w:pPr>
          </w:p>
        </w:tc>
      </w:tr>
      <w:tr w:rsidTr="00B520FC">
        <w:tblPrEx>
          <w:tblW w:w="14175" w:type="dxa"/>
          <w:jc w:val="center"/>
          <w:tblLook w:val="04A0"/>
        </w:tblPrEx>
        <w:trPr>
          <w:trHeight w:val="675"/>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餐饮具</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复用餐饮具</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复用餐饮具（餐馆自行消毒）</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较高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游离性余氯、阴离子合成洗涤剂（以十二烷基苯磺酸钠计）、大肠菌群</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65</w:t>
            </w:r>
          </w:p>
        </w:tc>
      </w:tr>
      <w:tr w:rsidTr="00B520FC">
        <w:tblPrEx>
          <w:tblW w:w="14175" w:type="dxa"/>
          <w:jc w:val="center"/>
          <w:tblLook w:val="04A0"/>
        </w:tblPrEx>
        <w:trPr>
          <w:trHeight w:val="900"/>
          <w:jc w:val="center"/>
        </w:trPr>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color w:val="000000"/>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vMerge/>
            <w:tcBorders>
              <w:top w:val="nil"/>
              <w:left w:val="single" w:sz="4" w:space="0" w:color="auto"/>
              <w:bottom w:val="single" w:sz="4" w:space="0" w:color="auto"/>
              <w:right w:val="single" w:sz="4" w:space="0" w:color="auto"/>
            </w:tcBorders>
            <w:vAlign w:val="center"/>
            <w:hideMark/>
          </w:tcPr>
          <w:p w:rsidR="00C7485B" w:rsidRPr="00C7485B" w:rsidP="00C7485B">
            <w:pPr>
              <w:ind w:firstLine="0" w:firstLineChars="0"/>
              <w:jc w:val="left"/>
              <w:rPr>
                <w:rFonts w:ascii="宋体" w:eastAsia="宋体" w:hAnsi="宋体" w:cs="宋体"/>
                <w:kern w:val="0"/>
                <w:sz w:val="18"/>
                <w:szCs w:val="18"/>
              </w:rPr>
            </w:pP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kern w:val="0"/>
                <w:sz w:val="18"/>
                <w:szCs w:val="18"/>
              </w:rPr>
            </w:pPr>
            <w:r w:rsidRPr="00C7485B">
              <w:rPr>
                <w:rFonts w:ascii="宋体" w:eastAsia="宋体" w:hAnsi="宋体" w:cs="宋体" w:hint="eastAsia"/>
                <w:kern w:val="0"/>
                <w:sz w:val="18"/>
                <w:szCs w:val="18"/>
              </w:rPr>
              <w:t>复用餐饮具（集中清洗消毒服务单位消毒）</w:t>
            </w:r>
          </w:p>
        </w:tc>
        <w:tc>
          <w:tcPr>
            <w:tcW w:w="1080"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较高</w:t>
            </w:r>
          </w:p>
        </w:tc>
        <w:tc>
          <w:tcPr>
            <w:tcW w:w="6933" w:type="dxa"/>
            <w:tcBorders>
              <w:top w:val="nil"/>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color w:val="000000"/>
                <w:kern w:val="0"/>
                <w:sz w:val="20"/>
                <w:szCs w:val="20"/>
              </w:rPr>
            </w:pPr>
            <w:r w:rsidRPr="00C7485B">
              <w:rPr>
                <w:rFonts w:ascii="宋体" w:eastAsia="宋体" w:hAnsi="宋体" w:cs="宋体" w:hint="eastAsia"/>
                <w:color w:val="000000"/>
                <w:kern w:val="0"/>
                <w:sz w:val="20"/>
                <w:szCs w:val="20"/>
              </w:rPr>
              <w:t>游离性余氯、阴离子合成洗涤剂（以十二烷基苯磺酸钠计）、大肠菌群</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C7485B" w:rsidRPr="00C7485B" w:rsidP="00C7485B">
            <w:pPr>
              <w:ind w:firstLine="0" w:firstLineChars="0"/>
              <w:jc w:val="center"/>
              <w:rPr>
                <w:rFonts w:ascii="宋体" w:eastAsia="宋体" w:hAnsi="宋体" w:cs="宋体"/>
                <w:b/>
                <w:bCs/>
                <w:color w:val="000000"/>
                <w:kern w:val="0"/>
                <w:sz w:val="20"/>
                <w:szCs w:val="20"/>
              </w:rPr>
            </w:pPr>
            <w:r w:rsidRPr="00C7485B">
              <w:rPr>
                <w:rFonts w:ascii="宋体" w:eastAsia="宋体" w:hAnsi="宋体" w:cs="宋体" w:hint="eastAsia"/>
                <w:b/>
                <w:bCs/>
                <w:color w:val="000000"/>
                <w:kern w:val="0"/>
                <w:sz w:val="20"/>
                <w:szCs w:val="20"/>
              </w:rPr>
              <w:t>15</w:t>
            </w:r>
          </w:p>
        </w:tc>
      </w:tr>
      <w:tr w:rsidTr="00B520FC">
        <w:tblPrEx>
          <w:tblW w:w="14175" w:type="dxa"/>
          <w:jc w:val="center"/>
          <w:tblLook w:val="04A0"/>
        </w:tblPrEx>
        <w:trPr>
          <w:trHeight w:val="540"/>
          <w:jc w:val="center"/>
        </w:trPr>
        <w:tc>
          <w:tcPr>
            <w:tcW w:w="1080" w:type="dxa"/>
            <w:tcBorders>
              <w:top w:val="nil"/>
              <w:left w:val="nil"/>
              <w:bottom w:val="nil"/>
              <w:right w:val="nil"/>
            </w:tcBorders>
            <w:shd w:val="clear" w:color="auto" w:fill="auto"/>
            <w:noWrap/>
            <w:vAlign w:val="center"/>
            <w:hideMark/>
          </w:tcPr>
          <w:p w:rsidR="00C7485B" w:rsidRPr="00C7485B" w:rsidP="00C7485B">
            <w:pPr>
              <w:ind w:firstLine="0" w:firstLineChars="0"/>
              <w:jc w:val="center"/>
              <w:rPr>
                <w:rFonts w:ascii="宋体" w:eastAsia="宋体" w:hAnsi="宋体" w:cs="宋体"/>
                <w:b/>
                <w:bCs/>
                <w:color w:val="000000"/>
                <w:kern w:val="0"/>
                <w:sz w:val="20"/>
                <w:szCs w:val="20"/>
              </w:rPr>
            </w:pPr>
          </w:p>
        </w:tc>
        <w:tc>
          <w:tcPr>
            <w:tcW w:w="1080" w:type="dxa"/>
            <w:tcBorders>
              <w:top w:val="nil"/>
              <w:left w:val="nil"/>
              <w:bottom w:val="nil"/>
              <w:right w:val="nil"/>
            </w:tcBorders>
            <w:shd w:val="clear" w:color="auto" w:fill="auto"/>
            <w:noWrap/>
            <w:vAlign w:val="center"/>
            <w:hideMark/>
          </w:tcPr>
          <w:p w:rsidR="00C7485B" w:rsidRPr="00C7485B" w:rsidP="00C7485B">
            <w:pPr>
              <w:ind w:firstLine="0" w:firstLineChars="0"/>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C7485B" w:rsidRPr="00C7485B" w:rsidP="00C7485B">
            <w:pPr>
              <w:ind w:firstLine="0" w:firstLineChars="0"/>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C7485B" w:rsidRPr="00C7485B" w:rsidP="00C7485B">
            <w:pPr>
              <w:ind w:firstLine="0" w:firstLineChars="0"/>
              <w:jc w:val="left"/>
              <w:rPr>
                <w:rFonts w:ascii="Times New Roman" w:eastAsia="Times New Roman" w:hAnsi="Times New Roman" w:cs="Times New Roman"/>
                <w:kern w:val="0"/>
                <w:sz w:val="20"/>
                <w:szCs w:val="20"/>
              </w:rPr>
            </w:pPr>
          </w:p>
        </w:tc>
        <w:tc>
          <w:tcPr>
            <w:tcW w:w="1080" w:type="dxa"/>
            <w:tcBorders>
              <w:top w:val="nil"/>
              <w:left w:val="nil"/>
              <w:bottom w:val="nil"/>
              <w:right w:val="nil"/>
            </w:tcBorders>
            <w:shd w:val="clear" w:color="auto" w:fill="auto"/>
            <w:noWrap/>
            <w:vAlign w:val="center"/>
            <w:hideMark/>
          </w:tcPr>
          <w:p w:rsidR="00C7485B" w:rsidRPr="00C7485B" w:rsidP="00C7485B">
            <w:pPr>
              <w:ind w:firstLine="0" w:firstLineChars="0"/>
              <w:jc w:val="left"/>
              <w:rPr>
                <w:rFonts w:ascii="Times New Roman" w:eastAsia="Times New Roman" w:hAnsi="Times New Roman" w:cs="Times New Roman"/>
                <w:kern w:val="0"/>
                <w:sz w:val="20"/>
                <w:szCs w:val="20"/>
              </w:rPr>
            </w:pPr>
          </w:p>
        </w:tc>
        <w:tc>
          <w:tcPr>
            <w:tcW w:w="6933" w:type="dxa"/>
            <w:tcBorders>
              <w:top w:val="nil"/>
              <w:left w:val="nil"/>
              <w:bottom w:val="nil"/>
              <w:right w:val="nil"/>
            </w:tcBorders>
            <w:shd w:val="clear" w:color="auto" w:fill="auto"/>
            <w:noWrap/>
            <w:vAlign w:val="center"/>
            <w:hideMark/>
          </w:tcPr>
          <w:p w:rsidR="00C7485B" w:rsidRPr="00C7485B" w:rsidP="00C7485B">
            <w:pPr>
              <w:ind w:firstLine="0" w:firstLineChars="0"/>
              <w:jc w:val="left"/>
              <w:rPr>
                <w:rFonts w:ascii="宋体" w:eastAsia="宋体" w:hAnsi="宋体" w:cs="宋体"/>
                <w:color w:val="000000"/>
                <w:kern w:val="0"/>
                <w:sz w:val="22"/>
              </w:rPr>
            </w:pPr>
            <w:r w:rsidRPr="00C7485B">
              <w:rPr>
                <w:rFonts w:ascii="宋体" w:eastAsia="宋体" w:hAnsi="宋体" w:cs="宋体" w:hint="eastAsia"/>
                <w:color w:val="000000"/>
                <w:kern w:val="0"/>
                <w:sz w:val="22"/>
              </w:rPr>
              <w:t>合计：</w:t>
            </w:r>
          </w:p>
        </w:tc>
        <w:tc>
          <w:tcPr>
            <w:tcW w:w="1842" w:type="dxa"/>
            <w:tcBorders>
              <w:top w:val="nil"/>
              <w:left w:val="nil"/>
              <w:bottom w:val="nil"/>
              <w:right w:val="nil"/>
            </w:tcBorders>
            <w:shd w:val="clear" w:color="auto" w:fill="auto"/>
            <w:noWrap/>
            <w:vAlign w:val="center"/>
            <w:hideMark/>
          </w:tcPr>
          <w:p w:rsidR="00C7485B" w:rsidRPr="00C7485B" w:rsidP="00C7485B">
            <w:pPr>
              <w:ind w:firstLine="0" w:firstLineChars="0"/>
              <w:jc w:val="right"/>
              <w:rPr>
                <w:rFonts w:ascii="宋体" w:eastAsia="宋体" w:hAnsi="宋体" w:cs="宋体"/>
                <w:color w:val="000000"/>
                <w:kern w:val="0"/>
                <w:sz w:val="22"/>
              </w:rPr>
            </w:pPr>
            <w:r w:rsidRPr="00C7485B">
              <w:rPr>
                <w:rFonts w:ascii="宋体" w:eastAsia="宋体" w:hAnsi="宋体" w:cs="宋体" w:hint="eastAsia"/>
                <w:color w:val="000000"/>
                <w:kern w:val="0"/>
                <w:sz w:val="22"/>
              </w:rPr>
              <w:t>200</w:t>
            </w:r>
          </w:p>
        </w:tc>
      </w:tr>
    </w:tbl>
    <w:p w:rsidR="00D5522E" w:rsidP="009B0747">
      <w:pPr>
        <w:widowControl w:val="0"/>
        <w:ind w:firstLine="0" w:firstLineChars="0"/>
        <w:rPr>
          <w:rFonts w:ascii="仿宋_GB2312" w:eastAsia="仿宋_GB2312"/>
          <w:sz w:val="32"/>
          <w:szCs w:val="32"/>
        </w:rPr>
      </w:pPr>
    </w:p>
    <w:tbl>
      <w:tblPr>
        <w:tblW w:w="14301" w:type="dxa"/>
        <w:jc w:val="center"/>
        <w:tblLook w:val="04A0"/>
      </w:tblPr>
      <w:tblGrid>
        <w:gridCol w:w="1120"/>
        <w:gridCol w:w="1120"/>
        <w:gridCol w:w="1120"/>
        <w:gridCol w:w="1120"/>
        <w:gridCol w:w="866"/>
        <w:gridCol w:w="7389"/>
        <w:gridCol w:w="744"/>
        <w:gridCol w:w="786"/>
        <w:gridCol w:w="36"/>
      </w:tblGrid>
      <w:tr w:rsidTr="0040360A">
        <w:tblPrEx>
          <w:tblW w:w="14301" w:type="dxa"/>
          <w:jc w:val="center"/>
          <w:tblLook w:val="04A0"/>
        </w:tblPrEx>
        <w:trPr>
          <w:trHeight w:val="582"/>
          <w:jc w:val="center"/>
        </w:trPr>
        <w:tc>
          <w:tcPr>
            <w:tcW w:w="14301" w:type="dxa"/>
            <w:gridSpan w:val="9"/>
            <w:tcBorders>
              <w:top w:val="nil"/>
              <w:left w:val="nil"/>
              <w:bottom w:val="nil"/>
              <w:right w:val="nil"/>
            </w:tcBorders>
            <w:shd w:val="clear" w:color="auto" w:fill="auto"/>
            <w:noWrap/>
            <w:vAlign w:val="center"/>
            <w:hideMark/>
          </w:tcPr>
          <w:p w:rsidR="00AD06E9" w:rsidRPr="00AD06E9" w:rsidP="00AD06E9">
            <w:pPr>
              <w:ind w:firstLine="0" w:firstLineChars="0"/>
              <w:jc w:val="center"/>
              <w:rPr>
                <w:rFonts w:ascii="宋体" w:eastAsia="宋体" w:hAnsi="宋体" w:cs="宋体"/>
                <w:b/>
                <w:bCs/>
                <w:color w:val="000000"/>
                <w:kern w:val="0"/>
                <w:sz w:val="44"/>
                <w:szCs w:val="44"/>
              </w:rPr>
            </w:pPr>
            <w:r w:rsidRPr="00AD06E9">
              <w:rPr>
                <w:rFonts w:ascii="宋体" w:eastAsia="宋体" w:hAnsi="宋体" w:cs="宋体" w:hint="eastAsia"/>
                <w:b/>
                <w:bCs/>
                <w:color w:val="000000"/>
                <w:kern w:val="0"/>
                <w:sz w:val="44"/>
                <w:szCs w:val="44"/>
              </w:rPr>
              <w:t>2023年寿县食用农产品安全监督抽检品种、项目表</w:t>
            </w:r>
          </w:p>
        </w:tc>
      </w:tr>
      <w:tr w:rsidTr="0040360A">
        <w:tblPrEx>
          <w:tblW w:w="14301" w:type="dxa"/>
          <w:jc w:val="center"/>
          <w:tblLook w:val="04A0"/>
        </w:tblPrEx>
        <w:trPr>
          <w:gridAfter w:val="1"/>
          <w:wAfter w:w="36" w:type="dxa"/>
          <w:cantSplit/>
          <w:jc w:val="center"/>
        </w:trPr>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食品大类</w:t>
            </w:r>
            <w:r w:rsidRPr="00AD06E9">
              <w:rPr>
                <w:rFonts w:ascii="宋体" w:eastAsia="宋体" w:hAnsi="宋体" w:cs="宋体" w:hint="eastAsia"/>
                <w:b/>
                <w:bCs/>
                <w:kern w:val="0"/>
                <w:sz w:val="22"/>
              </w:rPr>
              <w:br/>
              <w:t>（一级）</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食品亚类</w:t>
            </w:r>
            <w:r w:rsidRPr="00AD06E9">
              <w:rPr>
                <w:rFonts w:ascii="宋体" w:eastAsia="宋体" w:hAnsi="宋体" w:cs="宋体" w:hint="eastAsia"/>
                <w:b/>
                <w:bCs/>
                <w:kern w:val="0"/>
                <w:sz w:val="22"/>
              </w:rPr>
              <w:br/>
              <w:t>（二级）</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食品品种</w:t>
            </w:r>
            <w:r w:rsidRPr="00AD06E9">
              <w:rPr>
                <w:rFonts w:ascii="宋体" w:eastAsia="宋体" w:hAnsi="宋体" w:cs="宋体" w:hint="eastAsia"/>
                <w:b/>
                <w:bCs/>
                <w:kern w:val="0"/>
                <w:sz w:val="22"/>
              </w:rPr>
              <w:br/>
              <w:t>（三级）</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食品细类</w:t>
            </w:r>
            <w:r w:rsidRPr="00AD06E9">
              <w:rPr>
                <w:rFonts w:ascii="宋体" w:eastAsia="宋体" w:hAnsi="宋体" w:cs="宋体" w:hint="eastAsia"/>
                <w:b/>
                <w:bCs/>
                <w:kern w:val="0"/>
                <w:sz w:val="22"/>
              </w:rPr>
              <w:br/>
              <w:t>(四级）</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必检项目</w:t>
            </w:r>
          </w:p>
        </w:tc>
        <w:tc>
          <w:tcPr>
            <w:tcW w:w="7389"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可选项目（至少选择两项）</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b/>
                <w:bCs/>
                <w:color w:val="000000"/>
                <w:kern w:val="0"/>
                <w:sz w:val="22"/>
              </w:rPr>
            </w:pPr>
            <w:r w:rsidRPr="00AD06E9">
              <w:rPr>
                <w:rFonts w:ascii="宋体" w:eastAsia="宋体" w:hAnsi="宋体" w:cs="宋体" w:hint="eastAsia"/>
                <w:b/>
                <w:bCs/>
                <w:color w:val="000000"/>
                <w:kern w:val="0"/>
                <w:sz w:val="22"/>
              </w:rPr>
              <w:t>批次数</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b/>
                <w:bCs/>
                <w:color w:val="000000"/>
                <w:kern w:val="0"/>
                <w:sz w:val="22"/>
              </w:rPr>
            </w:pPr>
            <w:r w:rsidRPr="00AD06E9">
              <w:rPr>
                <w:rFonts w:ascii="宋体" w:eastAsia="宋体" w:hAnsi="宋体" w:cs="宋体" w:hint="eastAsia"/>
                <w:b/>
                <w:bCs/>
                <w:color w:val="000000"/>
                <w:kern w:val="0"/>
                <w:sz w:val="22"/>
              </w:rPr>
              <w:t>备注</w:t>
            </w:r>
          </w:p>
        </w:tc>
      </w:tr>
      <w:tr w:rsidTr="0040360A">
        <w:tblPrEx>
          <w:tblW w:w="14301" w:type="dxa"/>
          <w:jc w:val="center"/>
          <w:tblLook w:val="04A0"/>
        </w:tblPrEx>
        <w:trPr>
          <w:gridAfter w:val="1"/>
          <w:wAfter w:w="36" w:type="dxa"/>
          <w:cantSplit/>
          <w:trHeight w:val="312"/>
          <w:jc w:val="center"/>
        </w:trPr>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食用农产品</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畜禽肉及 副产品</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畜肉</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牛肉</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克伦特罗</w:t>
            </w:r>
          </w:p>
        </w:tc>
        <w:tc>
          <w:tcPr>
            <w:tcW w:w="7389"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挥发性盐基氮、呋喃唑酮代谢物、呋喃西林代谢物、氯霉素、五氯酚酸钠（以五氯酚计）、克伦特罗、莱克多巴胺、沙丁胺醇、恩诺沙星、替米考星、磺胺类（总量）、甲氧苄啶、氟苯尼考多、西环素、土霉素、青霉素、地塞米松、林可霉素、土霉素/金霉素/四环素（组合含量）、甲硝唑、氯丙嗪</w:t>
            </w:r>
          </w:p>
        </w:tc>
        <w:tc>
          <w:tcPr>
            <w:tcW w:w="7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5</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trHeight w:val="31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866"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389"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44"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猪肉</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恩诺沙星、磺胺类（总量）</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挥发性盐基氮、呋喃唑酮代谢物、呋喃西林代谢物、氯霉素、五氯酚酸钠（以五氯酚计）、克伦特罗、莱克多巴胺、沙丁胺醇、喹乙醇、恩诺沙星、替米考星、磺胺类（总量）、甲氧苄啶、氟苯尼考多、西环素、土霉素、青霉素、地塞米松、林可霉素、土霉素/金霉素/四环素（组合含量）、甲硝唑、氯丙嗪</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5</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羊肉</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恩诺沙星、沙丁胺醇</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呋喃唑酮代谢物、呋喃西林代谢物、氯霉素、氟苯尼考、五氯酚酸钠（以五氯酚计）、克伦特罗、莱克多巴胺、沙丁胺醇、恩诺沙星、磺胺类（总量、林可霉素、土霉素/金霉素/四环素（组合含量）、环丙氨嗪</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5</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禽肉</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鸡肉</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尼卡巴嗪、恩诺 沙星</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挥发性盐基氮、沙拉沙星、替米考星、呋喃唑酮代谢物、呋喃西林代谢物、呋喃它酮代谢物、磺胺类（总量）、甲氧苄啶、氯霉素、氟苯尼考、五氯酚酸钠（以五氯酚计）、多西环素、土霉素、金霉素、四环素、甲硝唑、土霉素/金霉素/四环 素（组合含量）</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蔬菜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豆类蔬菜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豇豆</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倍硫磷、灭蝇胺、甲氨基阿维菌 素苯甲酸盐、克百威、噻虫嗪</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阿维菌素、啶虫脒、氟虫腈、甲胺磷、甲拌磷、甲基异柳磷、氯氟氰菊酯和高效氯氟氰菊酯、氯氰菊酯和高效氯氰菊酯、氯唑磷、灭多威、噻虫胺、水胺硫磷、氧乐果、乙酰甲胺磷、三唑磷、毒死蜱</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豆芽</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豆芽</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4-氯苯氧乙酸钠、6-苄基腺嘌呤</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亚硫酸盐（以SO</w:t>
            </w:r>
            <w:r w:rsidRPr="00AD06E9">
              <w:rPr>
                <w:rFonts w:ascii="Batang" w:eastAsia="Batang" w:hAnsi="Batang" w:cs="宋体" w:hint="eastAsia"/>
                <w:kern w:val="0"/>
                <w:sz w:val="20"/>
                <w:szCs w:val="20"/>
              </w:rPr>
              <w:t>₂</w:t>
            </w:r>
            <w:r w:rsidRPr="00AD06E9">
              <w:rPr>
                <w:rFonts w:ascii="宋体" w:eastAsia="宋体" w:hAnsi="宋体" w:cs="宋体" w:hint="eastAsia"/>
                <w:kern w:val="0"/>
                <w:sz w:val="20"/>
                <w:szCs w:val="20"/>
              </w:rPr>
              <w:t>计）、铅（以Pb计）、总汞（以Hg计）</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40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茄果类蔬菜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辣椒</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镉（以Cd计）、噻虫胺、啶虫脒</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吡唑酰菌酯、丙溴磷、哒蛾灵、敌敌畏、多菌灵、氟虫腈、甲氨基阿维菌素苯甲酸盐、甲胺磷、甲基异柳磷、克百威、联苯菊酯、氯氟氰菊酯和高效氯氟氰菊酯、铅（以Pb计）、水胺硫磷、辛硫磷、氧乐果、吡虫啉、甲拌磷、氯氰菊酯和高 效氯氰菊酯、杀扑磷、倍硫磷、啶虫嗪</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茄子</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镉（以Cd计）、氧乐果</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甲氨基阿维菌素苯甲酸盐、甲胺磷、甲氰菊酯、克百威、噻虫胺、噻虫嗪、霜霉威和霜霉威盐酸盐、水胺硫磷、甲拌磷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trHeight w:val="31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 xml:space="preserve">根茎类和 </w:t>
            </w:r>
            <w:r w:rsidRPr="00AD06E9">
              <w:rPr>
                <w:rFonts w:ascii="宋体" w:eastAsia="宋体" w:hAnsi="宋体" w:cs="宋体" w:hint="eastAsia"/>
                <w:kern w:val="0"/>
                <w:sz w:val="20"/>
                <w:szCs w:val="20"/>
              </w:rPr>
              <w:t>薯芋类蔬 菜</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姜</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噻虫</w:t>
            </w:r>
            <w:r w:rsidRPr="00AD06E9">
              <w:rPr>
                <w:rFonts w:ascii="宋体" w:eastAsia="宋体" w:hAnsi="宋体" w:cs="宋体" w:hint="eastAsia"/>
                <w:kern w:val="0"/>
                <w:sz w:val="20"/>
                <w:szCs w:val="20"/>
              </w:rPr>
              <w:t>胺、噻虫嗪、吡虫啉、铅（以Pb计）</w:t>
            </w:r>
          </w:p>
        </w:tc>
        <w:tc>
          <w:tcPr>
            <w:tcW w:w="7389"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镉（以Cd计）、甲拌磷、克百威、六六六、氯氟氰菊酯和高效氯氟氰菊酯、氯氰</w:t>
            </w:r>
            <w:r w:rsidRPr="00AD06E9">
              <w:rPr>
                <w:rFonts w:ascii="宋体" w:eastAsia="宋体" w:hAnsi="宋体" w:cs="宋体" w:hint="eastAsia"/>
                <w:kern w:val="0"/>
                <w:sz w:val="20"/>
                <w:szCs w:val="20"/>
              </w:rPr>
              <w:t>菊酯和高效氯氰菊酯、氯唑磷、氧乐果</w:t>
            </w:r>
          </w:p>
        </w:tc>
        <w:tc>
          <w:tcPr>
            <w:tcW w:w="7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40</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trHeight w:val="31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866"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389"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44"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r>
      <w:tr w:rsidTr="0040360A">
        <w:tblPrEx>
          <w:tblW w:w="14301" w:type="dxa"/>
          <w:jc w:val="center"/>
          <w:tblLook w:val="04A0"/>
        </w:tblPrEx>
        <w:trPr>
          <w:gridAfter w:val="1"/>
          <w:wAfter w:w="36" w:type="dxa"/>
          <w:cantSplit/>
          <w:trHeight w:val="31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鳞茎类蔬 菜</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韭菜</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腐霉利、啶虫脒、镉（以Cd计）、毒死蜱、氯氟 氰菊酯和高效氯 氟氰菊酯</w:t>
            </w:r>
          </w:p>
        </w:tc>
        <w:tc>
          <w:tcPr>
            <w:tcW w:w="7389"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敌敌畏、多菌灵、二甲戊灵、氟虫腈、氟氯氰菊酯和高效氟氯氰菊酯、甲胺磷、甲拌磷、甲基异柳磷、腈菌唑、克百威、氯氰菊酯和高效氯氰菊酯、铅（以Pb计）、水胺硫磷、肟菌酯、辛硫磷、氧乐果、乙酰甲胺磷、六六六、乐果、异菌脲</w:t>
            </w:r>
          </w:p>
        </w:tc>
        <w:tc>
          <w:tcPr>
            <w:tcW w:w="7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trHeight w:val="31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866"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389"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44"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叶菜类蔬 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菠菜</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镉、 毒死蜱</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阿维菌素、氟虫腈、镉（以Cd计）、甲拌磷、克百威、氯氰菊酯和高效氯氰菊酯、氧乐果、甲氨基阿维菌素苯甲酸盐、六六六、氯氟氰菊酯和高效氯氟氰菊酯、铅（以Pb计）、腐霉利</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普通白菜</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啶虫脒、毒死蜱</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吡虫啉、敌敌畏、氟虫腈、镉（以Cd计）、甲氨基阿维菌素苯甲酸盐、甲胺磷、甲拌磷、甲基异柳磷、克百威、氯氟氰菊酯和高效氯氟氰菊酯、氯氰菊酯和高效氯氰菊酯、溴氰菊酯、氧乐果、百菌清、铅（以Pb计）、水胺硫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26</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叶菜类蔬 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芹菜</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毒死蜱、甲拌磷</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百菌清、苯醚甲环唑、敌敌畏、啶虫脒、对硫磷、二甲戊灵、氟虫腈、甲基异柳磷、腈菌唑、克百威、氯氟氰菊酯和高效氯氟氰菊酯、氯氰菊酯和高效氯氰菊酯、马拉硫磷、灭蝇胺、铅（以Pb计）、噻虫胺、噻虫嗪、水胺硫磷、辛硫磷、氧乐果、镉（以Cd计）、乐果、乙酰甲胺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26</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水产品</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淡水产品</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淡水虾</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恩诺沙星</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镉（以Cd计）、孔雀石绿、氯霉素、呋喃唑酮代谢物、呋喃妥因代谢物、土霉素/金霉素/四环素（组合含量）、五氯酚酸钠（以五氯酚计）</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8</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淡水鱼</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恩诺沙星、孔雀石绿</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挥发性盐基氮、氯霉素、氟苯尼考、呋喃唑酮代谢物、呋喃西林代谢物、磺胺类（总量）、甲氧苄啶、甲硝唑、地西泮、五氯酚酸钠（以五氯酚计）</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8</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海水产品</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海水虾</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镉（以Cd计）</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挥发性盐基氮、孔雀石绿、氯霉素、呋喃唑酮代谢物、呋喃妥因代谢物、恩诺沙星、土霉素/金霉素/四环素（组合含量）、五氯酚酸钠（以五氯酚计）</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海水蟹</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镉（以Cd计）</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孔雀石绿、氯霉素、呋喃妥因代谢物、五氯酚酸钠（以五氯酚计）</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海水鱼</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恩诺沙星</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挥发性盐基氮、组胺、镉（以Cd计）、孔雀石绿、氯霉素、呋喃唑酮代谢物、呋喃西林代谢物、土霉素/金霉素/四环素（组合含量）、磺胺类（总量）、甲氧苄啶、甲硝唑、五氯酚酸钠（以五氯酚计）</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水果类</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柑橘类水 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橙</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丙溴磷</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水胺硫磷、氧乐果、克百威、多菌灵、联苯菊酯、三唑磷、杀扑磷、2,4-滴和2,4-滴钠盐、苯醚甲环唑、狄氏剂</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30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柑橘类水 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柑、橘</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丙溴磷</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毒死蜱、氯唑磷、苯醚甲环唑、联苯菊酯、三唑磷、氯氟氰菊酯和高效氯氟氰菊酯、克百威、氧乐果、水胺硫磷、2,4-滴和2,4-滴钠盐、甲拌磷、狄氏剂、杀扑磷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40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热带和亚 热带水果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香蕉</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吡虫啉、噻虫嗪、噻虫胺、腈苯唑</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吡唑醚菌酯、氟虫腈、苯醚甲环唑、多菌灵、甲拌磷、氟环唑、联苯菊酯、烯唑醇、百菌清</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浆果和其 他小型水果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草莓</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烯酰吗啉</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多菌灵、阿维菌素、敌敌畏、克百威、氧乐果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猕猴桃</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氯吡脲</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多菌灵、敌敌畏、氧乐果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30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鲜蛋</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鲜蛋</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鸡蛋</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甲硝唑</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地美硝唑、氟虫腈、氯霉素、呋喃唑酮代谢物</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31</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cantSplit/>
          <w:trHeight w:val="31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生干坚果 与籽类食品</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生干坚果 与籽类食品</w:t>
            </w: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生干籽类（重点品种：芝麻、花生）</w:t>
            </w:r>
          </w:p>
        </w:tc>
        <w:tc>
          <w:tcPr>
            <w:tcW w:w="866"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酸价、黄曲霉毒素B</w:t>
            </w:r>
            <w:r w:rsidRPr="00AD06E9">
              <w:rPr>
                <w:rFonts w:ascii="DotumChe" w:eastAsia="DotumChe" w:hAnsi="DotumChe" w:cs="宋体" w:hint="eastAsia"/>
                <w:kern w:val="0"/>
                <w:sz w:val="20"/>
                <w:szCs w:val="20"/>
              </w:rPr>
              <w:t>₁</w:t>
            </w:r>
          </w:p>
        </w:tc>
        <w:tc>
          <w:tcPr>
            <w:tcW w:w="7389" w:type="dxa"/>
            <w:vMerge w:val="restart"/>
            <w:tcBorders>
              <w:top w:val="nil"/>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过氧化值（以脂肪计）、铅（以Pb计）、镉（以Cd计）、苯醚甲环唑</w:t>
            </w:r>
          </w:p>
        </w:tc>
        <w:tc>
          <w:tcPr>
            <w:tcW w:w="74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30</w:t>
            </w:r>
          </w:p>
        </w:tc>
        <w:tc>
          <w:tcPr>
            <w:tcW w:w="786" w:type="dxa"/>
            <w:vMerge w:val="restart"/>
            <w:tcBorders>
              <w:top w:val="nil"/>
              <w:left w:val="single" w:sz="4" w:space="0" w:color="auto"/>
              <w:bottom w:val="single" w:sz="4" w:space="0" w:color="000000"/>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color w:val="000000"/>
                <w:kern w:val="0"/>
                <w:sz w:val="20"/>
                <w:szCs w:val="20"/>
              </w:rPr>
            </w:pPr>
            <w:r w:rsidRPr="00AD06E9">
              <w:rPr>
                <w:rFonts w:ascii="宋体" w:eastAsia="宋体" w:hAnsi="宋体" w:cs="宋体" w:hint="eastAsia"/>
                <w:color w:val="000000"/>
                <w:kern w:val="0"/>
                <w:sz w:val="20"/>
                <w:szCs w:val="20"/>
              </w:rPr>
              <w:t>仅花生检测</w:t>
            </w:r>
            <w:r w:rsidRPr="00AD06E9">
              <w:rPr>
                <w:rFonts w:ascii="宋体" w:eastAsia="宋体" w:hAnsi="宋体" w:cs="宋体" w:hint="eastAsia"/>
                <w:color w:val="000000"/>
                <w:kern w:val="0"/>
                <w:sz w:val="20"/>
                <w:szCs w:val="20"/>
              </w:rPr>
              <w:br/>
              <w:t>黄曲霉毒素B</w:t>
            </w:r>
            <w:r w:rsidRPr="00AD06E9">
              <w:rPr>
                <w:rFonts w:ascii="Cambria Math" w:eastAsia="宋体" w:hAnsi="Cambria Math" w:cs="Cambria Math"/>
                <w:color w:val="000000"/>
                <w:kern w:val="0"/>
                <w:sz w:val="20"/>
                <w:szCs w:val="20"/>
              </w:rPr>
              <w:t>₁</w:t>
            </w:r>
          </w:p>
        </w:tc>
      </w:tr>
      <w:tr w:rsidTr="0040360A">
        <w:tblPrEx>
          <w:tblW w:w="14301" w:type="dxa"/>
          <w:jc w:val="center"/>
          <w:tblLook w:val="04A0"/>
        </w:tblPrEx>
        <w:trPr>
          <w:gridAfter w:val="1"/>
          <w:wAfter w:w="36" w:type="dxa"/>
          <w:trHeight w:val="1302"/>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866"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389"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744"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0"/>
                <w:szCs w:val="20"/>
              </w:rPr>
            </w:pPr>
          </w:p>
        </w:tc>
      </w:tr>
      <w:tr w:rsidTr="0040360A">
        <w:tblPrEx>
          <w:tblW w:w="14301" w:type="dxa"/>
          <w:jc w:val="center"/>
          <w:tblLook w:val="04A0"/>
        </w:tblPrEx>
        <w:trPr>
          <w:trHeight w:val="1662"/>
          <w:jc w:val="center"/>
        </w:trPr>
        <w:tc>
          <w:tcPr>
            <w:tcW w:w="14301" w:type="dxa"/>
            <w:gridSpan w:val="9"/>
            <w:tcBorders>
              <w:top w:val="nil"/>
              <w:left w:val="nil"/>
              <w:bottom w:val="nil"/>
              <w:right w:val="nil"/>
            </w:tcBorders>
            <w:shd w:val="clear" w:color="auto" w:fill="auto"/>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注：1.部分项目检测结果说明：恩诺沙星检验结果以恩诺沙星与环丙沙星之和计：孔雀石绿检验结果以孔雀石绿与隐色孔雀石绿之和计，以孔雀石绿表示：磺胺类（总量）包含的具体磺胺药物按食品安全监督抽检实施细则（2022年版）中相应食品类别要求检验。                                                                                            2.酸价、过氧化值依据GB 19300判定时，样品前处理按该标准附录B规定。                                                                                                                                     3.可选项目选择原则：                                                                                                                                                                                                                        1） 氧氟沙星等停用药物、产蛋期禁用且无限量的恩诺沙星等药物</w:t>
            </w:r>
            <w:r w:rsidRPr="00AD06E9">
              <w:rPr>
                <w:rFonts w:ascii="宋体" w:eastAsia="宋体" w:hAnsi="宋体" w:cs="宋体" w:hint="eastAsia"/>
                <w:color w:val="000000"/>
                <w:kern w:val="0"/>
                <w:sz w:val="22"/>
              </w:rPr>
              <w:t>以及</w:t>
            </w:r>
            <w:r w:rsidRPr="00AD06E9">
              <w:rPr>
                <w:rFonts w:ascii="宋体" w:eastAsia="宋体" w:hAnsi="宋体" w:cs="宋体" w:hint="eastAsia"/>
                <w:color w:val="000000"/>
                <w:kern w:val="0"/>
                <w:sz w:val="22"/>
              </w:rPr>
              <w:t xml:space="preserve">不在农业农村部公告第250号《食品动物中禁止使用的药品及化合物清单》中的金刚烷胺等药物，在相关限量标准发布实施前不得纳入监督抽检；不再检验虾蟹中呋喃西林代谢物。                                                                                              2）可选项目应根据当地农业投入品使用情况及既往抽检不合格、当地舆情情况选择，如在本表可选项目之外确定检测项目时，应注意：农药残留项目在GB 2763标准中有该品种最大允许残留限量及相应指定检测方法；兽药项目在GB 31650有该动物类别相应组织部位的允许限量，或农业农村部公告250号等禁用要求，且有适用检测方法（检测范围应包含该动物的相应组织部位的兽药），符合上述要求的农兽药项目方可纳入监督抽检。                                                </w:t>
            </w:r>
          </w:p>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xml:space="preserve"> 3）苯醚甲环唑仅限有判定限量的生干籽类样品可选。</w:t>
            </w:r>
          </w:p>
        </w:tc>
      </w:tr>
      <w:tr w:rsidTr="0040360A">
        <w:tblPrEx>
          <w:tblW w:w="14301" w:type="dxa"/>
          <w:jc w:val="center"/>
          <w:tblLook w:val="04A0"/>
        </w:tblPrEx>
        <w:trPr>
          <w:gridAfter w:val="1"/>
          <w:wAfter w:w="36" w:type="dxa"/>
          <w:jc w:val="center"/>
        </w:trPr>
        <w:tc>
          <w:tcPr>
            <w:tcW w:w="112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食品大类</w:t>
            </w:r>
            <w:r w:rsidRPr="00AD06E9">
              <w:rPr>
                <w:rFonts w:ascii="宋体" w:eastAsia="宋体" w:hAnsi="宋体" w:cs="宋体" w:hint="eastAsia"/>
                <w:b/>
                <w:bCs/>
                <w:kern w:val="0"/>
                <w:sz w:val="22"/>
              </w:rPr>
              <w:br/>
              <w:t>（一级）</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食品亚类</w:t>
            </w:r>
            <w:r w:rsidRPr="00AD06E9">
              <w:rPr>
                <w:rFonts w:ascii="宋体" w:eastAsia="宋体" w:hAnsi="宋体" w:cs="宋体" w:hint="eastAsia"/>
                <w:b/>
                <w:bCs/>
                <w:kern w:val="0"/>
                <w:sz w:val="22"/>
              </w:rPr>
              <w:br/>
              <w:t>（二级）</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食品品种</w:t>
            </w:r>
            <w:r w:rsidRPr="00AD06E9">
              <w:rPr>
                <w:rFonts w:ascii="宋体" w:eastAsia="宋体" w:hAnsi="宋体" w:cs="宋体" w:hint="eastAsia"/>
                <w:b/>
                <w:bCs/>
                <w:kern w:val="0"/>
                <w:sz w:val="22"/>
              </w:rPr>
              <w:br/>
              <w:t>（三级）</w:t>
            </w:r>
          </w:p>
        </w:tc>
        <w:tc>
          <w:tcPr>
            <w:tcW w:w="1120"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食品细类</w:t>
            </w:r>
            <w:r w:rsidRPr="00AD06E9">
              <w:rPr>
                <w:rFonts w:ascii="宋体" w:eastAsia="宋体" w:hAnsi="宋体" w:cs="宋体" w:hint="eastAsia"/>
                <w:b/>
                <w:bCs/>
                <w:kern w:val="0"/>
                <w:sz w:val="22"/>
              </w:rPr>
              <w:br/>
              <w:t>(四级）</w:t>
            </w:r>
          </w:p>
        </w:tc>
        <w:tc>
          <w:tcPr>
            <w:tcW w:w="866"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风险等级</w:t>
            </w:r>
          </w:p>
        </w:tc>
        <w:tc>
          <w:tcPr>
            <w:tcW w:w="7389" w:type="dxa"/>
            <w:tcBorders>
              <w:top w:val="single" w:sz="4" w:space="0" w:color="auto"/>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b/>
                <w:bCs/>
                <w:kern w:val="0"/>
                <w:sz w:val="22"/>
              </w:rPr>
            </w:pPr>
            <w:r w:rsidRPr="00AD06E9">
              <w:rPr>
                <w:rFonts w:ascii="宋体" w:eastAsia="宋体" w:hAnsi="宋体" w:cs="宋体" w:hint="eastAsia"/>
                <w:b/>
                <w:bCs/>
                <w:kern w:val="0"/>
                <w:sz w:val="22"/>
              </w:rPr>
              <w:t>检验项目</w:t>
            </w:r>
          </w:p>
        </w:tc>
        <w:tc>
          <w:tcPr>
            <w:tcW w:w="744" w:type="dxa"/>
            <w:tcBorders>
              <w:top w:val="single" w:sz="4" w:space="0" w:color="auto"/>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b/>
                <w:bCs/>
                <w:color w:val="000000"/>
                <w:kern w:val="0"/>
                <w:sz w:val="22"/>
              </w:rPr>
            </w:pPr>
            <w:r w:rsidRPr="00AD06E9">
              <w:rPr>
                <w:rFonts w:ascii="宋体" w:eastAsia="宋体" w:hAnsi="宋体" w:cs="宋体" w:hint="eastAsia"/>
                <w:b/>
                <w:bCs/>
                <w:color w:val="000000"/>
                <w:kern w:val="0"/>
                <w:sz w:val="22"/>
              </w:rPr>
              <w:t>批次数</w:t>
            </w:r>
          </w:p>
        </w:tc>
        <w:tc>
          <w:tcPr>
            <w:tcW w:w="786" w:type="dxa"/>
            <w:tcBorders>
              <w:top w:val="single" w:sz="4" w:space="0" w:color="auto"/>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b/>
                <w:bCs/>
                <w:color w:val="000000"/>
                <w:kern w:val="0"/>
                <w:sz w:val="22"/>
              </w:rPr>
            </w:pPr>
            <w:r w:rsidRPr="00AD06E9">
              <w:rPr>
                <w:rFonts w:ascii="宋体" w:eastAsia="宋体" w:hAnsi="宋体" w:cs="宋体" w:hint="eastAsia"/>
                <w:b/>
                <w:bCs/>
                <w:color w:val="000000"/>
                <w:kern w:val="0"/>
                <w:sz w:val="22"/>
              </w:rPr>
              <w:t>备注</w:t>
            </w:r>
          </w:p>
        </w:tc>
      </w:tr>
      <w:tr w:rsidTr="0040360A">
        <w:tblPrEx>
          <w:tblW w:w="14301" w:type="dxa"/>
          <w:jc w:val="center"/>
          <w:tblLook w:val="04A0"/>
        </w:tblPrEx>
        <w:trPr>
          <w:gridAfter w:val="1"/>
          <w:wAfter w:w="36" w:type="dxa"/>
          <w:jc w:val="center"/>
        </w:trPr>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禽肉</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鸭肉</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恩诺沙星、呋喃唑酮代谢物、呋喃妥因代谢物、磺胺类（总量）、甲氧苄啶、氯霉素、氟苯尼考、五氯酚酸钠（以五氯酚计）、多西环素、土霉素、甲硝唑、土霉素/金霉素/四环素（组合含量）</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其他禽肉</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恩诺沙星、呋喃唑酮代谢物、磺胺类（总量）、氯霉素、氟苯尼考、五氯酚酸钠（以</w:t>
            </w:r>
            <w:r w:rsidRPr="00AD06E9">
              <w:rPr>
                <w:rFonts w:ascii="宋体" w:eastAsia="宋体" w:hAnsi="宋体" w:cs="宋体" w:hint="eastAsia"/>
                <w:kern w:val="0"/>
                <w:sz w:val="20"/>
                <w:szCs w:val="20"/>
              </w:rPr>
              <w:t>五氯酚计）、土霉素、金霉素、土霉素/金霉素/四环素（组合含量）</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畜副产品</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猪肝</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总砷（以As计）、恩诺沙星、呋喃唑酮代谢物、呋喃西林代谢物、呋喃妥因代谢物、磺胺类（总量）、甲氧苄啶、氯霉素、氟苯尼考、五氯酚酸钠（以五氯酚计）、多西环素、土霉素、克伦特罗、莱克多巴胺、沙丁胺醇、土霉素/金霉素/四环素（组合含量）</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3</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牛肝</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氟苯尼考、五氯酚酸钠（以五氯酚计）、克伦特罗、莱克多巴胺、沙丁胺醇</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羊肝</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恩诺沙星、磺胺类（总量）、氟苯尼考、克伦特罗、莱克多巴胺、沙丁胺醇</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猪肾</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恩诺沙星、呋喃西林代谢物、磺胺类（总量）、甲氧苄啶、氯霉素、氟苯尼考、五氯酚酸钠（以五氯酚计）、土霉素、克伦特罗、莱克多巴胺、沙丁胺醇、土霉素/金霉素/四环素（组合含量）</w:t>
            </w:r>
          </w:p>
        </w:tc>
        <w:tc>
          <w:tcPr>
            <w:tcW w:w="7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3</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牛肾</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恩诺沙星、氟苯尼考、克伦特罗、莱克多巴胺、沙丁胺醇</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羊肾</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镉（以Cd计）、恩诺沙星、克伦特罗、莱克多巴胺、沙丁胺醇</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其他畜副产品</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呋喃唑酮代谢物、呋喃西林代谢物、氯霉素、五氯酚酸钠（以五氯酚计）、克伦特罗、莱克多巴胺、沙丁胺醇</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禽副产品</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鸡肝</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恩诺沙星、替米考星、呋喃唑酮代谢物、呋喃西林代谢物、氯霉素、氟苯尼考、五氯酚酸钠（以五氯酚计）</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其他禽副产品</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恩诺沙星、呋喃唑酮代谢物、呋喃西林代谢物、呋喃妥因代谢物、氯霉素、五氯酚酸钠（以五氯酚计）</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鲜食用菌</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鲜食用菌</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镉（以Cd计）、总砷（以As计）、百菌清、氯氟氰菊酯和高效氯氟氰菊酯、氯氰菊酯和高效氯氰菊酯</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芸薹属类蔬菜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结球甘蓝</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甲胺磷、甲基异柳磷、克百威、灭线磷、氧乐果、乙酰甲胺磷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芸薹属类蔬菜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菜薹</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镉（以Cd计）、阿维菌素、啶虫脒、氟虫腈、甲胺磷、甲拌磷、甲基异柳磷、克百威、联苯菊酯、氧乐果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瓜类蔬菜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黄瓜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阿维菌素、倍硫磷、哒螨灵、敌敌畏、毒死蜱、腐霉利、甲氨基阿维菌素苯甲酸盐、甲拌磷、克百威、噻虫嗪、氧乐果、乙螨唑、异丙威</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根茎类和薯芋类蔬菜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山药</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铅（以Pb计）、克百威、氯氟氰菊酯和高效氯氟氰菊酯、涕灭威</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根茎类和薯芋类蔬菜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胡萝卜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铅（以Pb计）、镉（以Cd计）、氟虫腈、甲拌磷、乐果、氯氟氰菊酯和高效氯氟氰菊酯</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水生类蔬菜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莲藕</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铅（以Pb计）、镉（以Cd计）、铬（以Cr计）、总砷（以As计）、克百威、氧乐果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叶菜类蔬菜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大白菜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镉（以Cd计）、阿维菌素、吡虫啉、啶虫脒、毒死蜱、氟虫腈、甲胺磷、甲拌磷、克百威、乐果、水胺硫磷、氧乐果、乙酰甲胺磷、唑虫酰胺</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叶菜类蔬菜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油麦菜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阿维菌素、啶虫脒、毒死蜱、氟虫腈、甲胺磷、甲拌磷、腈菌唑、克百威、氯氟氰菊酯和高效氯氟氰菊酯、灭多威、噻虫嗪、水胺硫磷、氧乐果、乙酰甲胺磷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茄果类蔬菜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番茄</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镉（以Cd计）、敌敌畏、毒死蜱、腐霉利、甲胺磷、甲拌磷、克百威、氯氟氰菊酯和高效氯氟氰菊酯、氯氰菊酯和高效氯氰菊酯、烯酰吗啉、溴氰菊酯、氧乐果、乙酰甲胺磷</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　</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豆类蔬菜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菜豆</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较高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吡虫啉、多菌灵、甲胺磷、克百威、氯氟氰菊酯和高效氯氟氰菊酯、灭蝇胺、噻虫胺、水胺硫磷、氧乐果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水产品</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淡水产品</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淡水蟹</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镉（以Cd计）、孔雀石绿、氯霉素、五氯酚酸钠（以五氯酚计）</w:t>
            </w:r>
          </w:p>
        </w:tc>
        <w:tc>
          <w:tcPr>
            <w:tcW w:w="74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贝类</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贝类</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镉（以Cd计）、孔雀石绿、氯霉素、氟苯尼考、呋喃唑酮代谢物、呋喃西林代谢物、恩诺沙星</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水果类</w:t>
            </w: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仁果类水果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苹果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敌敌畏、啶虫脒、毒死蜱、甲拌磷、克百威、氧乐果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梨</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吡虫啉、敌敌畏、毒死蜱、多菌灵、克百威、氯氟氰菊酯和高效氯氟氰菊酯、氧乐果、水胺硫磷、苯醚甲环唑、甲基硫菌灵、咪鲜胺和咪鲜胺锰盐</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rPr>
                <w:rFonts w:ascii="宋体" w:eastAsia="宋体" w:hAnsi="宋体" w:cs="宋体"/>
                <w:kern w:val="0"/>
                <w:sz w:val="20"/>
                <w:szCs w:val="20"/>
              </w:rPr>
            </w:pPr>
            <w:r w:rsidRPr="00AD06E9">
              <w:rPr>
                <w:rFonts w:ascii="宋体" w:eastAsia="宋体" w:hAnsi="宋体" w:cs="宋体" w:hint="eastAsia"/>
                <w:kern w:val="0"/>
                <w:sz w:val="20"/>
                <w:szCs w:val="20"/>
              </w:rPr>
              <w:t>核果类水果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枣</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多菌灵、氟虫腈、氰戊菊酯和S-氰戊菊酯、氧乐果、糖精钠（以糖精计）</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桃</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苯醚甲环唑、敌敌畏、多菌灵、氟硅唑、甲胺磷、克百威、氧乐果、溴氰菊酯、吡虫啉</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油桃</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多菌灵、甲胺磷、克百威、氧乐果、敌敌畏、苯醚甲环唑</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rPr>
                <w:rFonts w:ascii="宋体" w:eastAsia="宋体" w:hAnsi="宋体" w:cs="宋体"/>
                <w:kern w:val="0"/>
                <w:sz w:val="20"/>
                <w:szCs w:val="20"/>
              </w:rPr>
            </w:pPr>
            <w:r w:rsidRPr="00AD06E9">
              <w:rPr>
                <w:rFonts w:ascii="宋体" w:eastAsia="宋体" w:hAnsi="宋体" w:cs="宋体" w:hint="eastAsia"/>
                <w:kern w:val="0"/>
                <w:sz w:val="20"/>
                <w:szCs w:val="20"/>
              </w:rPr>
              <w:t>柑橘类水果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柚</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水胺硫磷、联苯菊酯、氯氟氰菊酯和高效氯氟氰菊酯、氯唑磷、多菌灵</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柠檬</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多菌灵、克百威、联苯菊酯、水胺硫磷、乙螨唑、氰戊菊酯和S-氰戊菊酯、草甘膦</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浆果和其他小型水果</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葡萄</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苯醚甲环唑、己唑醇、甲胺磷、克百威、氯氰菊酯和高效氯氰菊酯、嘧霉胺、氰戊菊酯和S-氰戊菊酯、霜霉威和霜霉威盐酸盐、辛硫磷、氧乐果、氯氟氰菊酯和高效氯氟氰菊酯、烯酰吗啉、氟虫腈、氯吡脲</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芒果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苯醚甲环唑、多菌灵、嘧菌酯、戊唑醇、氧乐果、吡唑醚菌酯、噻虫胺</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20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火龙果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氟虫腈、甲胺磷、克百威、氧乐果</w:t>
            </w:r>
          </w:p>
        </w:tc>
        <w:tc>
          <w:tcPr>
            <w:tcW w:w="744"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荔枝</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多菌灵、氧乐果、毒死蜱、苯醚甲环唑、氯氰菊酯和高效氯氰菊酯、氯氟氰菊酯和高效氯氟氰菊酯</w:t>
            </w:r>
          </w:p>
        </w:tc>
        <w:tc>
          <w:tcPr>
            <w:tcW w:w="744" w:type="dxa"/>
            <w:tcBorders>
              <w:top w:val="nil"/>
              <w:left w:val="nil"/>
              <w:bottom w:val="single" w:sz="4" w:space="0" w:color="auto"/>
              <w:right w:val="single" w:sz="4" w:space="0" w:color="auto"/>
            </w:tcBorders>
            <w:shd w:val="clear" w:color="000000" w:fill="FFFFFF"/>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val="restart"/>
            <w:tcBorders>
              <w:top w:val="nil"/>
              <w:left w:val="single" w:sz="4" w:space="0" w:color="auto"/>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瓜果类水果</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西瓜</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克百威、噻虫嗪、氧乐果、乙酰甲胺磷、苯醚甲环唑</w:t>
            </w:r>
          </w:p>
        </w:tc>
        <w:tc>
          <w:tcPr>
            <w:tcW w:w="74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甜瓜类</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克百威、烯酰吗啉、氧乐果、乙酰甲胺磷</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其他瓜果</w:t>
            </w:r>
          </w:p>
        </w:tc>
        <w:tc>
          <w:tcPr>
            <w:tcW w:w="866"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高</w:t>
            </w:r>
          </w:p>
        </w:tc>
        <w:tc>
          <w:tcPr>
            <w:tcW w:w="7389"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克百威、烯酰吗啉、氧乐果、乙酰甲胺磷</w:t>
            </w:r>
          </w:p>
        </w:tc>
        <w:tc>
          <w:tcPr>
            <w:tcW w:w="744" w:type="dxa"/>
            <w:vMerge/>
            <w:tcBorders>
              <w:top w:val="nil"/>
              <w:left w:val="single" w:sz="4" w:space="0" w:color="auto"/>
              <w:bottom w:val="single" w:sz="4" w:space="0" w:color="000000"/>
              <w:right w:val="single" w:sz="4" w:space="0" w:color="auto"/>
            </w:tcBorders>
            <w:vAlign w:val="center"/>
            <w:hideMark/>
          </w:tcPr>
          <w:p w:rsidR="00AD06E9" w:rsidRPr="00AD06E9" w:rsidP="00AD06E9">
            <w:pPr>
              <w:ind w:firstLine="0" w:firstLineChars="0"/>
              <w:jc w:val="left"/>
              <w:rPr>
                <w:rFonts w:ascii="宋体" w:eastAsia="宋体" w:hAnsi="宋体" w:cs="宋体"/>
                <w:color w:val="000000"/>
                <w:kern w:val="0"/>
                <w:sz w:val="22"/>
              </w:rPr>
            </w:pP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豆类</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豆类</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豆类</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一般</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铅（以Pb计）、铬（以Cr计）、赭曲霉毒素A、吡虫啉、2,4-滴和2,4-滴钠盐</w:t>
            </w:r>
          </w:p>
        </w:tc>
        <w:tc>
          <w:tcPr>
            <w:tcW w:w="744" w:type="dxa"/>
            <w:tcBorders>
              <w:top w:val="nil"/>
              <w:left w:val="nil"/>
              <w:bottom w:val="single" w:sz="4" w:space="0" w:color="auto"/>
              <w:right w:val="single" w:sz="4" w:space="0" w:color="auto"/>
            </w:tcBorders>
            <w:shd w:val="clear" w:color="000000" w:fill="FFFFFF"/>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jc w:val="center"/>
        </w:trPr>
        <w:tc>
          <w:tcPr>
            <w:tcW w:w="1120" w:type="dxa"/>
            <w:vMerge/>
            <w:tcBorders>
              <w:top w:val="nil"/>
              <w:left w:val="single" w:sz="4" w:space="0" w:color="auto"/>
              <w:bottom w:val="single" w:sz="4" w:space="0" w:color="auto"/>
              <w:right w:val="single" w:sz="4" w:space="0" w:color="auto"/>
            </w:tcBorders>
            <w:vAlign w:val="center"/>
            <w:hideMark/>
          </w:tcPr>
          <w:p w:rsidR="00AD06E9" w:rsidRPr="00AD06E9" w:rsidP="00AD06E9">
            <w:pPr>
              <w:ind w:firstLine="0" w:firstLineChars="0"/>
              <w:jc w:val="left"/>
              <w:rPr>
                <w:rFonts w:ascii="宋体" w:eastAsia="宋体" w:hAnsi="宋体" w:cs="宋体"/>
                <w:kern w:val="0"/>
                <w:sz w:val="20"/>
                <w:szCs w:val="20"/>
              </w:rPr>
            </w:pP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生干坚果与籽类食品</w:t>
            </w:r>
          </w:p>
        </w:tc>
        <w:tc>
          <w:tcPr>
            <w:tcW w:w="1120" w:type="dxa"/>
            <w:tcBorders>
              <w:top w:val="nil"/>
              <w:left w:val="nil"/>
              <w:bottom w:val="single" w:sz="4" w:space="0" w:color="auto"/>
              <w:right w:val="single" w:sz="4" w:space="0" w:color="auto"/>
            </w:tcBorders>
            <w:shd w:val="clear" w:color="auto" w:fill="auto"/>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生干坚果与籽类食品</w:t>
            </w:r>
          </w:p>
        </w:tc>
        <w:tc>
          <w:tcPr>
            <w:tcW w:w="1120"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生干坚果</w:t>
            </w:r>
          </w:p>
        </w:tc>
        <w:tc>
          <w:tcPr>
            <w:tcW w:w="866"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center"/>
              <w:rPr>
                <w:rFonts w:ascii="宋体" w:eastAsia="宋体" w:hAnsi="宋体" w:cs="宋体"/>
                <w:kern w:val="0"/>
                <w:sz w:val="20"/>
                <w:szCs w:val="20"/>
              </w:rPr>
            </w:pPr>
            <w:r w:rsidRPr="00AD06E9">
              <w:rPr>
                <w:rFonts w:ascii="宋体" w:eastAsia="宋体" w:hAnsi="宋体" w:cs="宋体" w:hint="eastAsia"/>
                <w:kern w:val="0"/>
                <w:sz w:val="20"/>
                <w:szCs w:val="20"/>
              </w:rPr>
              <w:t>一般</w:t>
            </w:r>
          </w:p>
        </w:tc>
        <w:tc>
          <w:tcPr>
            <w:tcW w:w="7389" w:type="dxa"/>
            <w:tcBorders>
              <w:top w:val="nil"/>
              <w:left w:val="nil"/>
              <w:bottom w:val="single" w:sz="4" w:space="0" w:color="auto"/>
              <w:right w:val="single" w:sz="4" w:space="0" w:color="auto"/>
            </w:tcBorders>
            <w:shd w:val="clear" w:color="000000" w:fill="FFFFFF"/>
            <w:vAlign w:val="center"/>
            <w:hideMark/>
          </w:tcPr>
          <w:p w:rsidR="00AD06E9" w:rsidRPr="00AD06E9" w:rsidP="00AD06E9">
            <w:pPr>
              <w:ind w:firstLine="0" w:firstLineChars="0"/>
              <w:jc w:val="left"/>
              <w:rPr>
                <w:rFonts w:ascii="宋体" w:eastAsia="宋体" w:hAnsi="宋体" w:cs="宋体"/>
                <w:kern w:val="0"/>
                <w:sz w:val="20"/>
                <w:szCs w:val="20"/>
              </w:rPr>
            </w:pPr>
            <w:r w:rsidRPr="00AD06E9">
              <w:rPr>
                <w:rFonts w:ascii="宋体" w:eastAsia="宋体" w:hAnsi="宋体" w:cs="宋体" w:hint="eastAsia"/>
                <w:kern w:val="0"/>
                <w:sz w:val="20"/>
                <w:szCs w:val="20"/>
              </w:rPr>
              <w:t>酸价（以脂肪计）、过氧化值（以脂肪计）、铅（以Pb计）、螺螨酯</w:t>
            </w:r>
          </w:p>
        </w:tc>
        <w:tc>
          <w:tcPr>
            <w:tcW w:w="744" w:type="dxa"/>
            <w:tcBorders>
              <w:top w:val="nil"/>
              <w:left w:val="nil"/>
              <w:bottom w:val="single" w:sz="4" w:space="0" w:color="auto"/>
              <w:right w:val="single" w:sz="4" w:space="0" w:color="auto"/>
            </w:tcBorders>
            <w:shd w:val="clear" w:color="000000" w:fill="FFFFFF"/>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10</w:t>
            </w:r>
          </w:p>
        </w:tc>
        <w:tc>
          <w:tcPr>
            <w:tcW w:w="786" w:type="dxa"/>
            <w:tcBorders>
              <w:top w:val="nil"/>
              <w:left w:val="nil"/>
              <w:bottom w:val="single" w:sz="4" w:space="0" w:color="auto"/>
              <w:right w:val="single" w:sz="4" w:space="0" w:color="auto"/>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　</w:t>
            </w:r>
          </w:p>
        </w:tc>
      </w:tr>
      <w:tr w:rsidTr="0040360A">
        <w:tblPrEx>
          <w:tblW w:w="14301" w:type="dxa"/>
          <w:jc w:val="center"/>
          <w:tblLook w:val="04A0"/>
        </w:tblPrEx>
        <w:trPr>
          <w:gridAfter w:val="1"/>
          <w:wAfter w:w="36" w:type="dxa"/>
          <w:trHeight w:val="840"/>
          <w:jc w:val="center"/>
        </w:trPr>
        <w:tc>
          <w:tcPr>
            <w:tcW w:w="13479" w:type="dxa"/>
            <w:gridSpan w:val="7"/>
            <w:tcBorders>
              <w:top w:val="nil"/>
              <w:left w:val="nil"/>
              <w:bottom w:val="nil"/>
              <w:right w:val="nil"/>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r w:rsidRPr="00AD06E9">
              <w:rPr>
                <w:rFonts w:ascii="宋体" w:eastAsia="宋体" w:hAnsi="宋体" w:cs="宋体" w:hint="eastAsia"/>
                <w:color w:val="000000"/>
                <w:kern w:val="0"/>
                <w:sz w:val="22"/>
              </w:rPr>
              <w:t>注：6月、7月、8月、9月适当增加蔬菜、水果抽样量；10月、11月适当增加水产品的抽量。</w:t>
            </w:r>
          </w:p>
        </w:tc>
        <w:tc>
          <w:tcPr>
            <w:tcW w:w="786" w:type="dxa"/>
            <w:tcBorders>
              <w:top w:val="nil"/>
              <w:left w:val="nil"/>
              <w:bottom w:val="nil"/>
              <w:right w:val="nil"/>
            </w:tcBorders>
            <w:shd w:val="clear" w:color="auto" w:fill="auto"/>
            <w:noWrap/>
            <w:vAlign w:val="center"/>
            <w:hideMark/>
          </w:tcPr>
          <w:p w:rsidR="00AD06E9" w:rsidRPr="00AD06E9" w:rsidP="00AD06E9">
            <w:pPr>
              <w:ind w:firstLine="0" w:firstLineChars="0"/>
              <w:jc w:val="center"/>
              <w:rPr>
                <w:rFonts w:ascii="宋体" w:eastAsia="宋体" w:hAnsi="宋体" w:cs="宋体"/>
                <w:color w:val="000000"/>
                <w:kern w:val="0"/>
                <w:sz w:val="22"/>
              </w:rPr>
            </w:pPr>
          </w:p>
        </w:tc>
      </w:tr>
      <w:tr w:rsidTr="0040360A">
        <w:tblPrEx>
          <w:tblW w:w="14301" w:type="dxa"/>
          <w:jc w:val="center"/>
          <w:tblLook w:val="04A0"/>
        </w:tblPrEx>
        <w:trPr>
          <w:gridAfter w:val="1"/>
          <w:wAfter w:w="36" w:type="dxa"/>
          <w:trHeight w:val="499"/>
          <w:jc w:val="center"/>
        </w:trPr>
        <w:tc>
          <w:tcPr>
            <w:tcW w:w="1120" w:type="dxa"/>
            <w:tcBorders>
              <w:top w:val="nil"/>
              <w:left w:val="nil"/>
              <w:bottom w:val="nil"/>
              <w:right w:val="nil"/>
            </w:tcBorders>
            <w:shd w:val="clear" w:color="auto" w:fill="auto"/>
            <w:noWrap/>
            <w:vAlign w:val="center"/>
            <w:hideMark/>
          </w:tcPr>
          <w:p w:rsidR="00AD06E9" w:rsidRPr="00AD06E9" w:rsidP="00AD06E9">
            <w:pPr>
              <w:ind w:firstLine="0" w:firstLineChars="0"/>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shd w:val="clear" w:color="auto" w:fill="auto"/>
            <w:noWrap/>
            <w:vAlign w:val="center"/>
            <w:hideMark/>
          </w:tcPr>
          <w:p w:rsidR="00AD06E9" w:rsidRPr="00AD06E9" w:rsidP="00AD06E9">
            <w:pPr>
              <w:ind w:firstLine="0" w:firstLineChars="0"/>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shd w:val="clear" w:color="auto" w:fill="auto"/>
            <w:noWrap/>
            <w:vAlign w:val="center"/>
            <w:hideMark/>
          </w:tcPr>
          <w:p w:rsidR="00AD06E9" w:rsidRPr="00AD06E9" w:rsidP="00AD06E9">
            <w:pPr>
              <w:ind w:firstLine="0" w:firstLineChars="0"/>
              <w:jc w:val="left"/>
              <w:rPr>
                <w:rFonts w:ascii="Times New Roman" w:eastAsia="Times New Roman" w:hAnsi="Times New Roman" w:cs="Times New Roman"/>
                <w:kern w:val="0"/>
                <w:sz w:val="20"/>
                <w:szCs w:val="20"/>
              </w:rPr>
            </w:pPr>
          </w:p>
        </w:tc>
        <w:tc>
          <w:tcPr>
            <w:tcW w:w="1120" w:type="dxa"/>
            <w:tcBorders>
              <w:top w:val="nil"/>
              <w:left w:val="nil"/>
              <w:bottom w:val="nil"/>
              <w:right w:val="nil"/>
            </w:tcBorders>
            <w:shd w:val="clear" w:color="auto" w:fill="auto"/>
            <w:noWrap/>
            <w:vAlign w:val="center"/>
            <w:hideMark/>
          </w:tcPr>
          <w:p w:rsidR="00AD06E9" w:rsidRPr="00AD06E9" w:rsidP="00AD06E9">
            <w:pPr>
              <w:ind w:firstLine="0" w:firstLineChars="0"/>
              <w:jc w:val="left"/>
              <w:rPr>
                <w:rFonts w:ascii="Times New Roman" w:eastAsia="Times New Roman" w:hAnsi="Times New Roman" w:cs="Times New Roman"/>
                <w:kern w:val="0"/>
                <w:sz w:val="20"/>
                <w:szCs w:val="20"/>
              </w:rPr>
            </w:pPr>
          </w:p>
        </w:tc>
        <w:tc>
          <w:tcPr>
            <w:tcW w:w="866" w:type="dxa"/>
            <w:tcBorders>
              <w:top w:val="nil"/>
              <w:left w:val="nil"/>
              <w:bottom w:val="nil"/>
              <w:right w:val="nil"/>
            </w:tcBorders>
            <w:shd w:val="clear" w:color="auto" w:fill="auto"/>
            <w:noWrap/>
            <w:vAlign w:val="center"/>
            <w:hideMark/>
          </w:tcPr>
          <w:p w:rsidR="00AD06E9" w:rsidRPr="00AD06E9" w:rsidP="00AD06E9">
            <w:pPr>
              <w:ind w:firstLine="0" w:firstLineChars="0"/>
              <w:jc w:val="left"/>
              <w:rPr>
                <w:rFonts w:ascii="Times New Roman" w:eastAsia="Times New Roman" w:hAnsi="Times New Roman" w:cs="Times New Roman"/>
                <w:kern w:val="0"/>
                <w:sz w:val="20"/>
                <w:szCs w:val="20"/>
              </w:rPr>
            </w:pPr>
          </w:p>
        </w:tc>
        <w:tc>
          <w:tcPr>
            <w:tcW w:w="7389" w:type="dxa"/>
            <w:tcBorders>
              <w:top w:val="nil"/>
              <w:left w:val="nil"/>
              <w:bottom w:val="nil"/>
              <w:right w:val="nil"/>
            </w:tcBorders>
            <w:shd w:val="clear" w:color="auto" w:fill="auto"/>
            <w:noWrap/>
            <w:vAlign w:val="center"/>
            <w:hideMark/>
          </w:tcPr>
          <w:p w:rsidR="00AD06E9" w:rsidRPr="00AD06E9" w:rsidP="00AD06E9">
            <w:pPr>
              <w:ind w:firstLine="0" w:firstLineChars="0"/>
              <w:jc w:val="left"/>
              <w:rPr>
                <w:rFonts w:ascii="宋体" w:eastAsia="宋体" w:hAnsi="宋体" w:cs="宋体"/>
                <w:color w:val="000000"/>
                <w:kern w:val="0"/>
                <w:sz w:val="22"/>
              </w:rPr>
            </w:pPr>
            <w:r w:rsidRPr="00AD06E9">
              <w:rPr>
                <w:rFonts w:ascii="宋体" w:eastAsia="宋体" w:hAnsi="宋体" w:cs="宋体" w:hint="eastAsia"/>
                <w:color w:val="000000"/>
                <w:kern w:val="0"/>
                <w:sz w:val="22"/>
              </w:rPr>
              <w:t>合计：</w:t>
            </w:r>
          </w:p>
        </w:tc>
        <w:tc>
          <w:tcPr>
            <w:tcW w:w="744" w:type="dxa"/>
            <w:tcBorders>
              <w:top w:val="nil"/>
              <w:left w:val="nil"/>
              <w:bottom w:val="nil"/>
              <w:right w:val="nil"/>
            </w:tcBorders>
            <w:shd w:val="clear" w:color="auto" w:fill="auto"/>
            <w:noWrap/>
            <w:vAlign w:val="center"/>
            <w:hideMark/>
          </w:tcPr>
          <w:p w:rsidR="00AD06E9" w:rsidRPr="00AD06E9" w:rsidP="00AD06E9">
            <w:pPr>
              <w:ind w:firstLine="0" w:firstLineChars="0"/>
              <w:jc w:val="right"/>
              <w:rPr>
                <w:rFonts w:ascii="宋体" w:eastAsia="宋体" w:hAnsi="宋体" w:cs="宋体"/>
                <w:color w:val="000000"/>
                <w:kern w:val="0"/>
                <w:sz w:val="22"/>
              </w:rPr>
            </w:pPr>
            <w:r w:rsidRPr="00AD06E9">
              <w:rPr>
                <w:rFonts w:ascii="宋体" w:eastAsia="宋体" w:hAnsi="宋体" w:cs="宋体" w:hint="eastAsia"/>
                <w:color w:val="000000"/>
                <w:kern w:val="0"/>
                <w:sz w:val="22"/>
              </w:rPr>
              <w:t>888</w:t>
            </w:r>
          </w:p>
        </w:tc>
        <w:tc>
          <w:tcPr>
            <w:tcW w:w="786" w:type="dxa"/>
            <w:tcBorders>
              <w:top w:val="nil"/>
              <w:left w:val="nil"/>
              <w:bottom w:val="nil"/>
              <w:right w:val="nil"/>
            </w:tcBorders>
            <w:shd w:val="clear" w:color="auto" w:fill="auto"/>
            <w:noWrap/>
            <w:vAlign w:val="center"/>
            <w:hideMark/>
          </w:tcPr>
          <w:p w:rsidR="00AD06E9" w:rsidRPr="00AD06E9" w:rsidP="00AD06E9">
            <w:pPr>
              <w:ind w:firstLine="0" w:firstLineChars="0"/>
              <w:jc w:val="right"/>
              <w:rPr>
                <w:rFonts w:ascii="宋体" w:eastAsia="宋体" w:hAnsi="宋体" w:cs="宋体"/>
                <w:color w:val="000000"/>
                <w:kern w:val="0"/>
                <w:sz w:val="22"/>
              </w:rPr>
            </w:pPr>
          </w:p>
        </w:tc>
      </w:tr>
    </w:tbl>
    <w:p w:rsidR="00AD06E9" w:rsidRPr="00AD06E9" w:rsidP="00AD06E9">
      <w:pPr>
        <w:pStyle w:val="BodyText"/>
        <w:ind w:firstLine="560"/>
        <w:rPr>
          <w:rFonts w:hint="eastAsia"/>
        </w:rPr>
      </w:pPr>
    </w:p>
    <w:sectPr w:rsidSect="0022349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0E43F4">
      <w:pPr>
        <w:ind w:firstLine="420"/>
      </w:pPr>
      <w:r>
        <w:separator/>
      </w:r>
    </w:p>
  </w:endnote>
  <w:endnote w:type="continuationSeparator" w:id="1">
    <w:p w:rsidR="000E43F4">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otumChe">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BF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522E" w:rsidP="00FB2E71">
    <w:pPr>
      <w:pStyle w:val="Footer"/>
      <w:ind w:firstLine="0" w:firstLineChars="0"/>
      <w:rPr>
        <w:rFonts w:hint="eastAsia"/>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BF8">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E43F4">
      <w:pPr>
        <w:ind w:firstLine="420"/>
      </w:pPr>
      <w:r>
        <w:separator/>
      </w:r>
    </w:p>
  </w:footnote>
  <w:footnote w:type="continuationSeparator" w:id="1">
    <w:p w:rsidR="000E43F4">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BF8">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BF8">
    <w:pPr>
      <w:pStyle w:val="Heade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93BF8">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F722F46"/>
    <w:multiLevelType w:val="multilevel"/>
    <w:tmpl w:val="3F722F46"/>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375758"/>
    <w:rsid w:val="000A0B54"/>
    <w:rsid w:val="000B6699"/>
    <w:rsid w:val="000E43F4"/>
    <w:rsid w:val="000F3079"/>
    <w:rsid w:val="00115E11"/>
    <w:rsid w:val="00161FAC"/>
    <w:rsid w:val="001E683D"/>
    <w:rsid w:val="00223497"/>
    <w:rsid w:val="00275BF9"/>
    <w:rsid w:val="002E33A3"/>
    <w:rsid w:val="002E7586"/>
    <w:rsid w:val="00320417"/>
    <w:rsid w:val="00375758"/>
    <w:rsid w:val="0040360A"/>
    <w:rsid w:val="00417D60"/>
    <w:rsid w:val="00455EEB"/>
    <w:rsid w:val="00471E0E"/>
    <w:rsid w:val="005738B8"/>
    <w:rsid w:val="00582C84"/>
    <w:rsid w:val="005851EE"/>
    <w:rsid w:val="005A68BC"/>
    <w:rsid w:val="00671BC6"/>
    <w:rsid w:val="0068590F"/>
    <w:rsid w:val="006C42E5"/>
    <w:rsid w:val="007241AE"/>
    <w:rsid w:val="00751BD8"/>
    <w:rsid w:val="007E663C"/>
    <w:rsid w:val="00800AFD"/>
    <w:rsid w:val="00803A60"/>
    <w:rsid w:val="008C4A0B"/>
    <w:rsid w:val="008D6C1E"/>
    <w:rsid w:val="00964900"/>
    <w:rsid w:val="0099699D"/>
    <w:rsid w:val="009B0747"/>
    <w:rsid w:val="009E067E"/>
    <w:rsid w:val="009F5F7D"/>
    <w:rsid w:val="00A06EDA"/>
    <w:rsid w:val="00A10B11"/>
    <w:rsid w:val="00A409DB"/>
    <w:rsid w:val="00A63175"/>
    <w:rsid w:val="00A86CE0"/>
    <w:rsid w:val="00AD06E9"/>
    <w:rsid w:val="00AE56DC"/>
    <w:rsid w:val="00B520FC"/>
    <w:rsid w:val="00B55A99"/>
    <w:rsid w:val="00B93BF8"/>
    <w:rsid w:val="00BF0CF6"/>
    <w:rsid w:val="00BF72B2"/>
    <w:rsid w:val="00C1003C"/>
    <w:rsid w:val="00C14DB5"/>
    <w:rsid w:val="00C7485B"/>
    <w:rsid w:val="00CB5BFF"/>
    <w:rsid w:val="00CF5506"/>
    <w:rsid w:val="00D5522E"/>
    <w:rsid w:val="00E16039"/>
    <w:rsid w:val="00E571EC"/>
    <w:rsid w:val="00E74A6D"/>
    <w:rsid w:val="00F07D35"/>
    <w:rsid w:val="00F327C9"/>
    <w:rsid w:val="00F5576F"/>
    <w:rsid w:val="00F97119"/>
    <w:rsid w:val="00FB2E71"/>
    <w:rsid w:val="00FB3AAE"/>
    <w:rsid w:val="02124A2C"/>
    <w:rsid w:val="14C16410"/>
    <w:rsid w:val="31C85DFF"/>
    <w:rsid w:val="33923199"/>
    <w:rsid w:val="44B925C8"/>
    <w:rsid w:val="44E56D05"/>
    <w:rsid w:val="4C294D8F"/>
    <w:rsid w:val="4CB83003"/>
    <w:rsid w:val="52B75052"/>
    <w:rsid w:val="5F164E4A"/>
    <w:rsid w:val="61F97723"/>
    <w:rsid w:val="63AC1E04"/>
    <w:rsid w:val="63F67E00"/>
    <w:rsid w:val="6BF7165F"/>
    <w:rsid w:val="6BFB438D"/>
    <w:rsid w:val="6F0A0C24"/>
    <w:rsid w:val="78C33A38"/>
    <w:rsid w:val="7A2672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6B38BEE2"/>
  <w15:docId w15:val="{F0A352A9-EB00-429E-B93E-AFE55F4C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next w:val="BodyText"/>
    <w:qFormat/>
    <w:pPr>
      <w:ind w:firstLine="200" w:firstLineChars="20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qFormat/>
    <w:rPr>
      <w:rFonts w:ascii="宋体" w:hAnsi="Arial"/>
      <w:sz w:val="28"/>
      <w:szCs w:val="20"/>
    </w:rPr>
  </w:style>
  <w:style w:type="paragraph" w:styleId="BalloonText">
    <w:name w:val="Balloon Text"/>
    <w:basedOn w:val="Normal"/>
    <w:link w:val="a"/>
    <w:uiPriority w:val="99"/>
    <w:semiHidden/>
    <w:unhideWhenUsed/>
    <w:qFormat/>
    <w:rPr>
      <w:sz w:val="18"/>
      <w:szCs w:val="18"/>
    </w:rPr>
  </w:style>
  <w:style w:type="paragraph" w:styleId="Footer">
    <w:name w:val="footer"/>
    <w:basedOn w:val="Normal"/>
    <w:uiPriority w:val="99"/>
    <w:unhideWhenUsed/>
    <w:pPr>
      <w:tabs>
        <w:tab w:val="center" w:pos="4153"/>
        <w:tab w:val="right" w:pos="8306"/>
      </w:tabs>
      <w:snapToGrid w:val="0"/>
      <w:jc w:val="left"/>
    </w:pPr>
    <w:rPr>
      <w:sz w:val="18"/>
    </w:rPr>
  </w:style>
  <w:style w:type="paragraph" w:styleId="Header">
    <w:name w:val="header"/>
    <w:basedOn w:val="Normal"/>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a">
    <w:name w:val="批注框文本 字符"/>
    <w:basedOn w:val="DefaultParagraphFont"/>
    <w:link w:val="BalloonText"/>
    <w:uiPriority w:val="99"/>
    <w:semiHidden/>
    <w:qFormat/>
    <w:rPr>
      <w:kern w:val="2"/>
      <w:sz w:val="18"/>
      <w:szCs w:val="18"/>
    </w:rPr>
  </w:style>
  <w:style w:type="character" w:styleId="PageNumber">
    <w:name w:val="page number"/>
    <w:basedOn w:val="DefaultParagraphFont"/>
    <w:qFormat/>
    <w:rsid w:val="009B0747"/>
  </w:style>
  <w:style w:type="numbering" w:customStyle="1" w:styleId="1">
    <w:name w:val="无列表1"/>
    <w:next w:val="NoList"/>
    <w:uiPriority w:val="99"/>
    <w:semiHidden/>
    <w:unhideWhenUsed/>
    <w:rsid w:val="00A409DB"/>
  </w:style>
  <w:style w:type="character" w:styleId="Hyperlink">
    <w:name w:val="Hyperlink"/>
    <w:basedOn w:val="DefaultParagraphFont"/>
    <w:uiPriority w:val="99"/>
    <w:semiHidden/>
    <w:unhideWhenUsed/>
    <w:rsid w:val="00A409DB"/>
    <w:rPr>
      <w:color w:val="0563C1"/>
      <w:u w:val="single"/>
    </w:rPr>
  </w:style>
  <w:style w:type="character" w:styleId="FollowedHyperlink">
    <w:name w:val="FollowedHyperlink"/>
    <w:basedOn w:val="DefaultParagraphFont"/>
    <w:uiPriority w:val="99"/>
    <w:semiHidden/>
    <w:unhideWhenUsed/>
    <w:rsid w:val="00A409DB"/>
    <w:rPr>
      <w:color w:val="954F72"/>
      <w:u w:val="single"/>
    </w:rPr>
  </w:style>
  <w:style w:type="paragraph" w:customStyle="1" w:styleId="font5">
    <w:name w:val="font5"/>
    <w:basedOn w:val="Normal"/>
    <w:rsid w:val="00A409DB"/>
    <w:pPr>
      <w:spacing w:before="100" w:beforeAutospacing="1" w:after="100" w:afterAutospacing="1"/>
      <w:ind w:firstLine="0" w:firstLineChars="0"/>
      <w:jc w:val="left"/>
    </w:pPr>
    <w:rPr>
      <w:rFonts w:ascii="宋体" w:eastAsia="宋体" w:hAnsi="宋体" w:cs="宋体"/>
      <w:color w:val="000000"/>
      <w:kern w:val="0"/>
      <w:sz w:val="20"/>
      <w:szCs w:val="20"/>
    </w:rPr>
  </w:style>
  <w:style w:type="paragraph" w:customStyle="1" w:styleId="font6">
    <w:name w:val="font6"/>
    <w:basedOn w:val="Normal"/>
    <w:rsid w:val="00A409DB"/>
    <w:pPr>
      <w:spacing w:before="100" w:beforeAutospacing="1" w:after="100" w:afterAutospacing="1"/>
      <w:ind w:firstLine="0" w:firstLineChars="0"/>
      <w:jc w:val="left"/>
    </w:pPr>
    <w:rPr>
      <w:rFonts w:ascii="宋体" w:eastAsia="宋体" w:hAnsi="宋体" w:cs="宋体"/>
      <w:color w:val="000000"/>
      <w:kern w:val="0"/>
      <w:sz w:val="20"/>
      <w:szCs w:val="20"/>
    </w:rPr>
  </w:style>
  <w:style w:type="paragraph" w:customStyle="1" w:styleId="font7">
    <w:name w:val="font7"/>
    <w:basedOn w:val="Normal"/>
    <w:rsid w:val="00A409DB"/>
    <w:pPr>
      <w:spacing w:before="100" w:beforeAutospacing="1" w:after="100" w:afterAutospacing="1"/>
      <w:ind w:firstLine="0" w:firstLineChars="0"/>
      <w:jc w:val="left"/>
    </w:pPr>
    <w:rPr>
      <w:rFonts w:ascii="宋体" w:eastAsia="宋体" w:hAnsi="宋体" w:cs="宋体"/>
      <w:color w:val="FF0000"/>
      <w:kern w:val="0"/>
      <w:sz w:val="20"/>
      <w:szCs w:val="20"/>
    </w:rPr>
  </w:style>
  <w:style w:type="paragraph" w:customStyle="1" w:styleId="xl63">
    <w:name w:val="xl63"/>
    <w:basedOn w:val="Normal"/>
    <w:rsid w:val="00A409DB"/>
    <w:pPr>
      <w:pBdr>
        <w:top w:val="single" w:sz="4" w:space="0" w:color="auto"/>
        <w:left w:val="single" w:sz="4" w:space="0" w:color="auto"/>
        <w:bottom w:val="single" w:sz="4" w:space="0" w:color="auto"/>
        <w:right w:val="single" w:sz="4" w:space="0" w:color="auto"/>
      </w:pBdr>
      <w:spacing w:before="100" w:beforeAutospacing="1" w:after="100" w:afterAutospacing="1"/>
      <w:ind w:firstLine="0" w:firstLineChars="0"/>
      <w:jc w:val="center"/>
    </w:pPr>
    <w:rPr>
      <w:rFonts w:ascii="宋体" w:eastAsia="宋体" w:hAnsi="宋体" w:cs="宋体"/>
      <w:b/>
      <w:bCs/>
      <w:kern w:val="0"/>
      <w:sz w:val="20"/>
      <w:szCs w:val="20"/>
    </w:rPr>
  </w:style>
  <w:style w:type="paragraph" w:customStyle="1" w:styleId="xl64">
    <w:name w:val="xl64"/>
    <w:basedOn w:val="Normal"/>
    <w:rsid w:val="00A409DB"/>
    <w:pPr>
      <w:pBdr>
        <w:top w:val="single" w:sz="4" w:space="0" w:color="auto"/>
        <w:left w:val="single" w:sz="4" w:space="0" w:color="auto"/>
        <w:bottom w:val="single" w:sz="4" w:space="0" w:color="auto"/>
        <w:right w:val="single" w:sz="4" w:space="0" w:color="auto"/>
      </w:pBdr>
      <w:spacing w:before="100" w:beforeAutospacing="1" w:after="100" w:afterAutospacing="1"/>
      <w:ind w:firstLine="0" w:firstLineChars="0"/>
      <w:jc w:val="center"/>
    </w:pPr>
    <w:rPr>
      <w:rFonts w:ascii="宋体" w:eastAsia="宋体" w:hAnsi="宋体" w:cs="宋体"/>
      <w:kern w:val="0"/>
      <w:sz w:val="20"/>
      <w:szCs w:val="20"/>
    </w:rPr>
  </w:style>
  <w:style w:type="paragraph" w:customStyle="1" w:styleId="xl65">
    <w:name w:val="xl65"/>
    <w:basedOn w:val="Normal"/>
    <w:rsid w:val="00A409DB"/>
    <w:pPr>
      <w:spacing w:before="100" w:beforeAutospacing="1" w:after="100" w:afterAutospacing="1"/>
      <w:ind w:firstLine="0" w:firstLineChars="0"/>
      <w:jc w:val="center"/>
    </w:pPr>
    <w:rPr>
      <w:rFonts w:ascii="宋体" w:eastAsia="宋体" w:hAnsi="宋体" w:cs="宋体"/>
      <w:kern w:val="0"/>
      <w:sz w:val="24"/>
      <w:szCs w:val="24"/>
    </w:rPr>
  </w:style>
  <w:style w:type="paragraph" w:customStyle="1" w:styleId="xl66">
    <w:name w:val="xl66"/>
    <w:basedOn w:val="Normal"/>
    <w:rsid w:val="00A409DB"/>
    <w:pPr>
      <w:pBdr>
        <w:top w:val="single" w:sz="4" w:space="0" w:color="auto"/>
        <w:left w:val="single" w:sz="4" w:space="0" w:color="auto"/>
        <w:right w:val="single" w:sz="4" w:space="0" w:color="auto"/>
      </w:pBdr>
      <w:spacing w:before="100" w:beforeAutospacing="1" w:after="100" w:afterAutospacing="1"/>
      <w:ind w:firstLine="0" w:firstLineChars="0"/>
      <w:jc w:val="center"/>
    </w:pPr>
    <w:rPr>
      <w:rFonts w:ascii="宋体" w:eastAsia="宋体" w:hAnsi="宋体" w:cs="宋体"/>
      <w:kern w:val="0"/>
      <w:sz w:val="20"/>
      <w:szCs w:val="20"/>
    </w:rPr>
  </w:style>
  <w:style w:type="paragraph" w:customStyle="1" w:styleId="xl67">
    <w:name w:val="xl67"/>
    <w:basedOn w:val="Normal"/>
    <w:rsid w:val="00A409DB"/>
    <w:pPr>
      <w:pBdr>
        <w:left w:val="single" w:sz="4" w:space="0" w:color="auto"/>
        <w:right w:val="single" w:sz="4" w:space="0" w:color="auto"/>
      </w:pBdr>
      <w:spacing w:before="100" w:beforeAutospacing="1" w:after="100" w:afterAutospacing="1"/>
      <w:ind w:firstLine="0" w:firstLineChars="0"/>
      <w:jc w:val="center"/>
    </w:pPr>
    <w:rPr>
      <w:rFonts w:ascii="宋体" w:eastAsia="宋体" w:hAnsi="宋体" w:cs="宋体"/>
      <w:kern w:val="0"/>
      <w:sz w:val="20"/>
      <w:szCs w:val="20"/>
    </w:rPr>
  </w:style>
  <w:style w:type="paragraph" w:customStyle="1" w:styleId="xl68">
    <w:name w:val="xl68"/>
    <w:basedOn w:val="Normal"/>
    <w:rsid w:val="00A409DB"/>
    <w:pPr>
      <w:pBdr>
        <w:left w:val="single" w:sz="4" w:space="0" w:color="auto"/>
        <w:bottom w:val="single" w:sz="4" w:space="0" w:color="auto"/>
        <w:right w:val="single" w:sz="4" w:space="0" w:color="auto"/>
      </w:pBdr>
      <w:spacing w:before="100" w:beforeAutospacing="1" w:after="100" w:afterAutospacing="1"/>
      <w:ind w:firstLine="0" w:firstLineChars="0"/>
      <w:jc w:val="center"/>
    </w:pPr>
    <w:rPr>
      <w:rFonts w:ascii="宋体" w:eastAsia="宋体" w:hAnsi="宋体" w:cs="宋体"/>
      <w:kern w:val="0"/>
      <w:sz w:val="20"/>
      <w:szCs w:val="20"/>
    </w:rPr>
  </w:style>
  <w:style w:type="paragraph" w:customStyle="1" w:styleId="xl69">
    <w:name w:val="xl69"/>
    <w:basedOn w:val="Normal"/>
    <w:rsid w:val="00A409DB"/>
    <w:pPr>
      <w:spacing w:before="100" w:beforeAutospacing="1" w:after="100" w:afterAutospacing="1"/>
      <w:ind w:firstLine="0" w:firstLineChars="0"/>
      <w:jc w:val="center"/>
    </w:pPr>
    <w:rPr>
      <w:rFonts w:ascii="宋体" w:eastAsia="宋体" w:hAnsi="宋体" w:cs="宋体"/>
      <w:b/>
      <w:bCs/>
      <w:kern w:val="0"/>
      <w:sz w:val="36"/>
      <w:szCs w:val="36"/>
    </w:rPr>
  </w:style>
  <w:style w:type="character" w:styleId="CommentReference">
    <w:name w:val="annotation reference"/>
    <w:basedOn w:val="DefaultParagraphFont"/>
    <w:uiPriority w:val="99"/>
    <w:semiHidden/>
    <w:unhideWhenUsed/>
    <w:rsid w:val="0040360A"/>
    <w:rPr>
      <w:sz w:val="21"/>
      <w:szCs w:val="21"/>
    </w:rPr>
  </w:style>
  <w:style w:type="paragraph" w:styleId="CommentText">
    <w:name w:val="annotation text"/>
    <w:basedOn w:val="Normal"/>
    <w:link w:val="a0"/>
    <w:uiPriority w:val="99"/>
    <w:semiHidden/>
    <w:unhideWhenUsed/>
    <w:rsid w:val="0040360A"/>
    <w:pPr>
      <w:jc w:val="left"/>
    </w:pPr>
  </w:style>
  <w:style w:type="character" w:customStyle="1" w:styleId="a0">
    <w:name w:val="批注文字 字符"/>
    <w:basedOn w:val="DefaultParagraphFont"/>
    <w:link w:val="CommentText"/>
    <w:uiPriority w:val="99"/>
    <w:semiHidden/>
    <w:rsid w:val="0040360A"/>
    <w:rPr>
      <w:kern w:val="2"/>
      <w:sz w:val="21"/>
      <w:szCs w:val="22"/>
    </w:rPr>
  </w:style>
  <w:style w:type="paragraph" w:styleId="CommentSubject">
    <w:name w:val="annotation subject"/>
    <w:basedOn w:val="CommentText"/>
    <w:next w:val="CommentText"/>
    <w:link w:val="a1"/>
    <w:uiPriority w:val="99"/>
    <w:semiHidden/>
    <w:unhideWhenUsed/>
    <w:rsid w:val="0040360A"/>
    <w:rPr>
      <w:b/>
      <w:bCs/>
    </w:rPr>
  </w:style>
  <w:style w:type="character" w:customStyle="1" w:styleId="a1">
    <w:name w:val="批注主题 字符"/>
    <w:basedOn w:val="a0"/>
    <w:link w:val="CommentSubject"/>
    <w:uiPriority w:val="99"/>
    <w:semiHidden/>
    <w:rsid w:val="0040360A"/>
    <w:rPr>
      <w:b/>
      <w:bCs/>
      <w:kern w:val="2"/>
      <w:sz w:val="21"/>
      <w:szCs w:val="22"/>
    </w:rPr>
  </w:style>
  <w:style w:type="paragraph" w:styleId="Revision">
    <w:name w:val="Revision"/>
    <w:hidden/>
    <w:uiPriority w:val="99"/>
    <w:semiHidden/>
    <w:rsid w:val="0040360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31</Pages>
  <Words>3138</Words>
  <Characters>17887</Characters>
  <Application>Microsoft Office Word</Application>
  <DocSecurity>0</DocSecurity>
  <Lines>149</Lines>
  <Paragraphs>41</Paragraphs>
  <ScaleCrop>false</ScaleCrop>
  <Company/>
  <LinksUpToDate>false</LinksUpToDate>
  <CharactersWithSpaces>20984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Dingxudong</dc:creator>
  <cp:lastModifiedBy>xudong ding</cp:lastModifiedBy>
  <cp:revision>52</cp:revision>
  <cp:lastPrinted>2023-02-21T07:47:00Z</cp:lastPrinted>
  <dcterms:created xsi:type="dcterms:W3CDTF">2021-02-01T01:16:00Z</dcterms:created>
  <dcterms:modified xsi:type="dcterms:W3CDTF">2023-03-16T07:11:00Z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29129AC1D99842C08AF3585DE9F1D11F</vt:lpwstr>
  </property>
  <property fmtid="{D5CDD505-2E9C-101B-9397-08002B2CF9AE}" pid="3" name="KSOProductBuildVer">
    <vt:lpwstr>2052-11.1.0.11365</vt:lpwstr>
  </property>
</Properties>
</file>