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>
      <w:pPr>
        <w:spacing w:line="520" w:lineRule="exact"/>
        <w:jc w:val="center"/>
        <w:rPr>
          <w:rFonts w:ascii="仿宋_GB2312" w:eastAsia="仿宋_GB2312" w:hint="eastAsia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寿县图书馆2023年“三公”经费</w:t>
      </w:r>
    </w:p>
    <w:p>
      <w:pPr>
        <w:spacing w:line="5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预算情况</w:t>
      </w:r>
    </w:p>
    <w:p>
      <w:pPr>
        <w:spacing w:line="520" w:lineRule="exact"/>
        <w:ind w:firstLine="538" w:firstLineChars="168"/>
        <w:rPr>
          <w:rFonts w:ascii="黑体" w:eastAsia="黑体" w:hAnsi="宋体" w:cs="宋体"/>
          <w:kern w:val="0"/>
          <w:sz w:val="32"/>
          <w:szCs w:val="32"/>
        </w:rPr>
      </w:pPr>
    </w:p>
    <w:p>
      <w:pPr>
        <w:spacing w:line="520" w:lineRule="exact"/>
        <w:ind w:firstLine="538" w:firstLineChars="168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一、2023年一般公共预算“三公”经费支出预算表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 xml:space="preserve"> </w:t>
      </w:r>
    </w:p>
    <w:p>
      <w:pPr>
        <w:spacing w:line="520" w:lineRule="exact"/>
        <w:ind w:firstLine="538" w:firstLineChars="168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12" w:firstLineChars="196"/>
        <w:jc w:val="right"/>
        <w:rPr>
          <w:rStyle w:val="Strong"/>
          <w:rFonts w:ascii="宋体" w:hAnsi="宋体"/>
          <w:b w:val="0"/>
          <w:bCs w:val="0"/>
          <w:szCs w:val="21"/>
        </w:rPr>
      </w:pPr>
      <w:r>
        <w:rPr>
          <w:rStyle w:val="Strong"/>
          <w:rFonts w:ascii="宋体" w:hAnsi="宋体" w:hint="eastAsia"/>
          <w:b w:val="0"/>
          <w:bCs w:val="0"/>
          <w:szCs w:val="21"/>
        </w:rPr>
        <w:t xml:space="preserve">      单位：万元</w:t>
      </w:r>
    </w:p>
    <w:tbl>
      <w:tblPr>
        <w:tblStyle w:val="TableNormal"/>
        <w:tblW w:w="9073" w:type="dxa"/>
        <w:tblInd w:w="-3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851"/>
        <w:gridCol w:w="1718"/>
        <w:gridCol w:w="1825"/>
        <w:gridCol w:w="993"/>
      </w:tblGrid>
      <w:tr>
        <w:tblPrEx>
          <w:tblW w:w="9073" w:type="dxa"/>
          <w:tblInd w:w="-34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接待费</w:t>
            </w:r>
          </w:p>
        </w:tc>
      </w:tr>
      <w:tr>
        <w:tblPrEx>
          <w:tblW w:w="9073" w:type="dxa"/>
          <w:tblInd w:w="-34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W w:w="9073" w:type="dxa"/>
          <w:tblInd w:w="-34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ind w:firstLine="330" w:firstLineChars="15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0.095</w:t>
            </w:r>
          </w:p>
        </w:tc>
      </w:tr>
    </w:tbl>
    <w:p>
      <w:pPr>
        <w:widowControl/>
        <w:spacing w:line="520" w:lineRule="exact"/>
        <w:ind w:firstLine="538" w:firstLineChars="168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二、2023年一般公共预算“三公”经费支出预算情况说明</w:t>
      </w:r>
    </w:p>
    <w:p>
      <w:pPr>
        <w:widowControl/>
        <w:spacing w:line="520" w:lineRule="exact"/>
        <w:ind w:firstLine="538" w:firstLineChars="168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寿县图书馆</w:t>
      </w:r>
      <w:r>
        <w:rPr>
          <w:rFonts w:ascii="仿宋" w:eastAsia="仿宋" w:hAnsi="仿宋" w:hint="eastAsia"/>
          <w:color w:val="000000"/>
          <w:sz w:val="32"/>
          <w:szCs w:val="32"/>
        </w:rPr>
        <w:t>2023年一般公共预算“三公”经费支出预算为0.38万元，比上年预算减少</w:t>
      </w:r>
      <w:r>
        <w:rPr>
          <w:rFonts w:ascii="仿宋" w:eastAsia="仿宋" w:hAnsi="仿宋" w:hint="eastAsia"/>
          <w:color w:val="000000"/>
          <w:sz w:val="32"/>
          <w:szCs w:val="32"/>
          <w:lang w:val="en-US" w:eastAsia="zh-CN"/>
        </w:rPr>
        <w:t>0.02</w:t>
      </w:r>
      <w:r>
        <w:rPr>
          <w:rFonts w:ascii="仿宋" w:eastAsia="仿宋" w:hAnsi="仿宋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下降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5</w:t>
      </w:r>
      <w:r>
        <w:rPr>
          <w:rFonts w:ascii="仿宋" w:eastAsia="仿宋" w:hAnsi="仿宋" w:hint="eastAsia"/>
          <w:sz w:val="32"/>
          <w:szCs w:val="32"/>
        </w:rPr>
        <w:t>%。</w:t>
      </w:r>
      <w:r>
        <w:rPr>
          <w:rFonts w:ascii="仿宋" w:eastAsia="仿宋" w:hAnsi="仿宋" w:hint="eastAsia"/>
          <w:color w:val="000000"/>
          <w:sz w:val="32"/>
          <w:szCs w:val="32"/>
        </w:rPr>
        <w:t>其中：因公出国（境）费支出预算为0万元，公务接待费支出预算为</w:t>
      </w:r>
      <w:r>
        <w:rPr>
          <w:rFonts w:ascii="仿宋" w:eastAsia="仿宋" w:hAnsi="仿宋" w:hint="eastAsia"/>
          <w:color w:val="000000"/>
          <w:sz w:val="32"/>
          <w:szCs w:val="32"/>
          <w:lang w:val="en-US" w:eastAsia="zh-CN"/>
        </w:rPr>
        <w:t>0.095</w:t>
      </w:r>
      <w:r>
        <w:rPr>
          <w:rFonts w:ascii="仿宋" w:eastAsia="仿宋" w:hAnsi="仿宋" w:hint="eastAsia"/>
          <w:color w:val="000000"/>
          <w:sz w:val="32"/>
          <w:szCs w:val="32"/>
        </w:rPr>
        <w:t>万元，公务用车购置及运行费支出预算为</w:t>
      </w:r>
      <w:r>
        <w:rPr>
          <w:rFonts w:ascii="仿宋" w:eastAsia="仿宋" w:hAnsi="仿宋" w:hint="eastAsia"/>
          <w:color w:val="000000"/>
          <w:sz w:val="32"/>
          <w:szCs w:val="32"/>
          <w:lang w:val="en-US" w:eastAsia="zh-CN"/>
        </w:rPr>
        <w:t>0.285</w:t>
      </w:r>
      <w:r>
        <w:rPr>
          <w:rFonts w:ascii="仿宋" w:eastAsia="仿宋" w:hAnsi="仿宋" w:hint="eastAsia"/>
          <w:color w:val="000000"/>
          <w:sz w:val="32"/>
          <w:szCs w:val="32"/>
        </w:rPr>
        <w:t>万元。具体情况如下：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>
      <w:pPr>
        <w:pStyle w:val="NormalWeb"/>
        <w:spacing w:before="0" w:beforeAutospacing="0" w:after="0" w:afterAutospacing="0" w:line="520" w:lineRule="exact"/>
        <w:ind w:firstLine="480" w:firstLineChars="15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因公出国（境）费</w:t>
      </w:r>
      <w:r>
        <w:rPr>
          <w:rFonts w:ascii="仿宋" w:eastAsia="仿宋" w:hAnsi="仿宋" w:hint="eastAsia"/>
          <w:color w:val="000000"/>
          <w:sz w:val="32"/>
          <w:szCs w:val="32"/>
        </w:rPr>
        <w:t>支出预算0万元，</w:t>
      </w:r>
      <w:r>
        <w:rPr>
          <w:rFonts w:ascii="仿宋" w:eastAsia="仿宋" w:hAnsi="仿宋" w:hint="eastAsia"/>
          <w:sz w:val="32"/>
          <w:szCs w:val="32"/>
        </w:rPr>
        <w:t>与2022年预算持平，原因主要是本年未安排因公出国出境支出。</w:t>
      </w:r>
      <w:r>
        <w:rPr>
          <w:rFonts w:ascii="仿宋" w:eastAsia="仿宋" w:hAnsi="仿宋" w:hint="eastAsia"/>
          <w:color w:val="000000"/>
          <w:sz w:val="32"/>
          <w:szCs w:val="32"/>
        </w:rPr>
        <w:t>经费使用严格按照《寿县党政机关因公临时出国经费管理办法的通知（财行〔2016〕29号)相关规定执行。</w:t>
      </w:r>
    </w:p>
    <w:p>
      <w:pPr>
        <w:pStyle w:val="NormalWeb"/>
        <w:spacing w:before="0" w:beforeAutospacing="0" w:after="0" w:afterAutospacing="0" w:line="520" w:lineRule="exact"/>
        <w:ind w:firstLine="480" w:firstLineChars="15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公务接待费</w:t>
      </w:r>
      <w:r>
        <w:rPr>
          <w:rFonts w:ascii="仿宋" w:eastAsia="仿宋" w:hAnsi="仿宋" w:hint="eastAsia"/>
          <w:color w:val="000000"/>
          <w:sz w:val="32"/>
          <w:szCs w:val="32"/>
        </w:rPr>
        <w:t>支出预算0.095万元，比上年预算减少</w:t>
      </w:r>
      <w:r>
        <w:rPr>
          <w:rFonts w:ascii="仿宋" w:eastAsia="仿宋" w:hAnsi="仿宋" w:hint="eastAsia"/>
          <w:color w:val="000000"/>
          <w:sz w:val="32"/>
          <w:szCs w:val="32"/>
          <w:lang w:val="en-US" w:eastAsia="zh-CN"/>
        </w:rPr>
        <w:t>0.005</w:t>
      </w:r>
      <w:r>
        <w:rPr>
          <w:rFonts w:ascii="仿宋" w:eastAsia="仿宋" w:hAnsi="仿宋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下降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5</w:t>
      </w:r>
      <w:r>
        <w:rPr>
          <w:rFonts w:ascii="仿宋" w:eastAsia="仿宋" w:hAnsi="仿宋" w:hint="eastAsia"/>
          <w:sz w:val="32"/>
          <w:szCs w:val="32"/>
        </w:rPr>
        <w:t>%,下降的主要原因是厉行节约、压缩开支。该项经费</w:t>
      </w:r>
      <w:r>
        <w:rPr>
          <w:rFonts w:ascii="仿宋" w:eastAsia="仿宋" w:hAnsi="仿宋" w:hint="eastAsia"/>
          <w:color w:val="000000"/>
          <w:sz w:val="32"/>
          <w:szCs w:val="32"/>
        </w:rPr>
        <w:t>主要</w:t>
      </w:r>
      <w:r>
        <w:rPr>
          <w:rFonts w:ascii="仿宋" w:eastAsia="仿宋" w:hAnsi="仿宋" w:hint="eastAsia"/>
          <w:color w:val="000000"/>
          <w:sz w:val="32"/>
          <w:szCs w:val="32"/>
        </w:rPr>
        <w:t>用于接待上级、外单位业务指导。经费使用严格执行《党政机关厉行节约反对浪费条例》（中发〔2013〕13号）和《寿县党政机关公务接待管理规定（寿办发〔2015〕2号）规定。</w:t>
      </w:r>
    </w:p>
    <w:p>
      <w:pPr>
        <w:pStyle w:val="NormalWeb"/>
        <w:spacing w:before="0" w:beforeAutospacing="0" w:after="0" w:afterAutospacing="0" w:line="520" w:lineRule="exact"/>
        <w:ind w:firstLine="538" w:firstLineChars="168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（三）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公务用车购置及运行费</w:t>
      </w:r>
      <w:r>
        <w:rPr>
          <w:rFonts w:ascii="仿宋" w:eastAsia="仿宋" w:hAnsi="仿宋" w:hint="eastAsia"/>
          <w:color w:val="000000"/>
          <w:sz w:val="32"/>
          <w:szCs w:val="32"/>
        </w:rPr>
        <w:t>支出预算</w:t>
      </w:r>
      <w:r>
        <w:rPr>
          <w:rFonts w:ascii="仿宋" w:eastAsia="仿宋" w:hAnsi="仿宋" w:hint="eastAsia"/>
          <w:color w:val="000000"/>
          <w:sz w:val="32"/>
          <w:szCs w:val="32"/>
          <w:lang w:val="en-US" w:eastAsia="zh-CN"/>
        </w:rPr>
        <w:t>0.285</w:t>
      </w:r>
      <w:r>
        <w:rPr>
          <w:rFonts w:ascii="仿宋" w:eastAsia="仿宋" w:hAnsi="仿宋" w:hint="eastAsia"/>
          <w:color w:val="000000"/>
          <w:sz w:val="32"/>
          <w:szCs w:val="32"/>
        </w:rPr>
        <w:t>万元，比上年预算减少</w:t>
      </w:r>
      <w:r>
        <w:rPr>
          <w:rFonts w:ascii="仿宋" w:eastAsia="仿宋" w:hAnsi="仿宋" w:hint="eastAsia"/>
          <w:color w:val="000000"/>
          <w:sz w:val="32"/>
          <w:szCs w:val="32"/>
          <w:lang w:val="en-US" w:eastAsia="zh-CN"/>
        </w:rPr>
        <w:t>0.015</w:t>
      </w:r>
      <w:r>
        <w:rPr>
          <w:rFonts w:ascii="仿宋" w:eastAsia="仿宋" w:hAnsi="仿宋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下降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5</w:t>
      </w:r>
      <w:r>
        <w:rPr>
          <w:rFonts w:ascii="仿宋" w:eastAsia="仿宋" w:hAnsi="仿宋" w:hint="eastAsia"/>
          <w:sz w:val="32"/>
          <w:szCs w:val="32"/>
        </w:rPr>
        <w:t>%。</w:t>
      </w:r>
      <w:r>
        <w:rPr>
          <w:rFonts w:ascii="仿宋" w:eastAsia="仿宋" w:hAnsi="仿宋" w:hint="eastAsia"/>
          <w:color w:val="000000"/>
          <w:sz w:val="32"/>
          <w:szCs w:val="32"/>
        </w:rPr>
        <w:t>其中：公务用车运行费0.285万元，比上年预算减少</w:t>
      </w:r>
      <w:r>
        <w:rPr>
          <w:rFonts w:ascii="仿宋" w:eastAsia="仿宋" w:hAnsi="仿宋" w:hint="eastAsia"/>
          <w:color w:val="000000"/>
          <w:sz w:val="32"/>
          <w:szCs w:val="32"/>
          <w:lang w:val="en-US" w:eastAsia="zh-CN"/>
        </w:rPr>
        <w:t>0.015</w:t>
      </w:r>
      <w:r>
        <w:rPr>
          <w:rFonts w:ascii="仿宋" w:eastAsia="仿宋" w:hAnsi="仿宋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下降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5</w:t>
      </w:r>
      <w:r>
        <w:rPr>
          <w:rFonts w:ascii="仿宋" w:eastAsia="仿宋" w:hAnsi="仿宋" w:hint="eastAsia"/>
          <w:sz w:val="32"/>
          <w:szCs w:val="32"/>
        </w:rPr>
        <w:t>%。</w:t>
      </w:r>
      <w:r>
        <w:rPr>
          <w:rFonts w:ascii="仿宋" w:eastAsia="仿宋" w:hAnsi="仿宋" w:hint="eastAsia"/>
          <w:color w:val="000000"/>
          <w:sz w:val="32"/>
          <w:szCs w:val="32"/>
        </w:rPr>
        <w:t>公务用车购置费0万元，</w:t>
      </w:r>
      <w:r>
        <w:rPr>
          <w:rFonts w:ascii="仿宋" w:eastAsia="仿宋" w:hAnsi="仿宋" w:hint="eastAsia"/>
          <w:sz w:val="32"/>
          <w:szCs w:val="32"/>
        </w:rPr>
        <w:t>与2022年预算持平，原因主要是实行公车改革后，单位</w:t>
      </w:r>
      <w:r>
        <w:rPr>
          <w:rFonts w:ascii="仿宋" w:eastAsia="仿宋" w:hAnsi="仿宋" w:hint="eastAsia"/>
          <w:sz w:val="32"/>
          <w:szCs w:val="32"/>
          <w:lang w:eastAsia="zh-CN"/>
        </w:rPr>
        <w:t>不再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  <w:lang w:val="en-US" w:eastAsia="zh-CN"/>
        </w:rPr>
        <w:t>配置</w:t>
      </w:r>
      <w:r>
        <w:rPr>
          <w:rFonts w:ascii="仿宋" w:eastAsia="仿宋" w:hAnsi="仿宋" w:hint="eastAsia"/>
          <w:sz w:val="32"/>
          <w:szCs w:val="32"/>
        </w:rPr>
        <w:t>车辆</w:t>
      </w:r>
      <w:r>
        <w:rPr>
          <w:rFonts w:ascii="仿宋" w:eastAsia="仿宋" w:hAnsi="仿宋" w:hint="eastAsia"/>
          <w:color w:val="000000"/>
          <w:sz w:val="32"/>
          <w:szCs w:val="32"/>
        </w:rPr>
        <w:t>。经费使用严格按照中央、省和市有关公务用车配备使用管理制度执行。</w:t>
      </w:r>
    </w:p>
    <w:sectPr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62"/>
    <w:rsid w:val="00001D7F"/>
    <w:rsid w:val="00012547"/>
    <w:rsid w:val="00014B18"/>
    <w:rsid w:val="0003285F"/>
    <w:rsid w:val="00047229"/>
    <w:rsid w:val="00066415"/>
    <w:rsid w:val="000823BA"/>
    <w:rsid w:val="0009242A"/>
    <w:rsid w:val="000C27BC"/>
    <w:rsid w:val="000D6A1A"/>
    <w:rsid w:val="000E0F98"/>
    <w:rsid w:val="000F57EF"/>
    <w:rsid w:val="00106908"/>
    <w:rsid w:val="00106EE3"/>
    <w:rsid w:val="00117A60"/>
    <w:rsid w:val="00124A19"/>
    <w:rsid w:val="001343DD"/>
    <w:rsid w:val="00152752"/>
    <w:rsid w:val="00154DF4"/>
    <w:rsid w:val="00164140"/>
    <w:rsid w:val="001A265E"/>
    <w:rsid w:val="002344FD"/>
    <w:rsid w:val="00240BD1"/>
    <w:rsid w:val="002571D6"/>
    <w:rsid w:val="00280C7B"/>
    <w:rsid w:val="00282C5A"/>
    <w:rsid w:val="0028333E"/>
    <w:rsid w:val="00291274"/>
    <w:rsid w:val="002A7CFC"/>
    <w:rsid w:val="002C062E"/>
    <w:rsid w:val="002C2D16"/>
    <w:rsid w:val="002D0952"/>
    <w:rsid w:val="002E2BAD"/>
    <w:rsid w:val="002E6058"/>
    <w:rsid w:val="00316E97"/>
    <w:rsid w:val="003310C8"/>
    <w:rsid w:val="003341B9"/>
    <w:rsid w:val="00335AB5"/>
    <w:rsid w:val="003364BA"/>
    <w:rsid w:val="00345425"/>
    <w:rsid w:val="00375B73"/>
    <w:rsid w:val="00383E82"/>
    <w:rsid w:val="00386288"/>
    <w:rsid w:val="003E3B0E"/>
    <w:rsid w:val="003E409A"/>
    <w:rsid w:val="004006CE"/>
    <w:rsid w:val="004020F0"/>
    <w:rsid w:val="00410429"/>
    <w:rsid w:val="004131C4"/>
    <w:rsid w:val="00427C32"/>
    <w:rsid w:val="00433CF5"/>
    <w:rsid w:val="00452E9A"/>
    <w:rsid w:val="00463EC2"/>
    <w:rsid w:val="0046485A"/>
    <w:rsid w:val="004731E9"/>
    <w:rsid w:val="00494B57"/>
    <w:rsid w:val="00494CBB"/>
    <w:rsid w:val="005067B8"/>
    <w:rsid w:val="005105B6"/>
    <w:rsid w:val="00524620"/>
    <w:rsid w:val="00537B6C"/>
    <w:rsid w:val="005459B3"/>
    <w:rsid w:val="005630A4"/>
    <w:rsid w:val="005C7FAE"/>
    <w:rsid w:val="005E5687"/>
    <w:rsid w:val="005E6ACC"/>
    <w:rsid w:val="00605707"/>
    <w:rsid w:val="006179C0"/>
    <w:rsid w:val="00642F6B"/>
    <w:rsid w:val="00682490"/>
    <w:rsid w:val="006853B0"/>
    <w:rsid w:val="006973E8"/>
    <w:rsid w:val="006B52F2"/>
    <w:rsid w:val="006F1EE1"/>
    <w:rsid w:val="006F7A7A"/>
    <w:rsid w:val="00714062"/>
    <w:rsid w:val="007444E0"/>
    <w:rsid w:val="00751A80"/>
    <w:rsid w:val="007F1936"/>
    <w:rsid w:val="00805F3D"/>
    <w:rsid w:val="00806D09"/>
    <w:rsid w:val="00835326"/>
    <w:rsid w:val="00860662"/>
    <w:rsid w:val="008C3148"/>
    <w:rsid w:val="008C5C93"/>
    <w:rsid w:val="008D5404"/>
    <w:rsid w:val="008E47D1"/>
    <w:rsid w:val="008F6A13"/>
    <w:rsid w:val="00936231"/>
    <w:rsid w:val="009503D4"/>
    <w:rsid w:val="009753EE"/>
    <w:rsid w:val="009935F8"/>
    <w:rsid w:val="00996738"/>
    <w:rsid w:val="009B3AC1"/>
    <w:rsid w:val="009D4EBD"/>
    <w:rsid w:val="009E65F6"/>
    <w:rsid w:val="00A25962"/>
    <w:rsid w:val="00A77DAA"/>
    <w:rsid w:val="00B057AF"/>
    <w:rsid w:val="00B1796F"/>
    <w:rsid w:val="00B50F52"/>
    <w:rsid w:val="00B654FC"/>
    <w:rsid w:val="00B8319B"/>
    <w:rsid w:val="00BB7681"/>
    <w:rsid w:val="00BE40CC"/>
    <w:rsid w:val="00BF4FCA"/>
    <w:rsid w:val="00BF5317"/>
    <w:rsid w:val="00C00867"/>
    <w:rsid w:val="00C2598A"/>
    <w:rsid w:val="00C41D43"/>
    <w:rsid w:val="00C762A7"/>
    <w:rsid w:val="00C9619A"/>
    <w:rsid w:val="00D0649D"/>
    <w:rsid w:val="00D26976"/>
    <w:rsid w:val="00D571A4"/>
    <w:rsid w:val="00D6105E"/>
    <w:rsid w:val="00D72973"/>
    <w:rsid w:val="00DC2FDA"/>
    <w:rsid w:val="00DE562D"/>
    <w:rsid w:val="00E2076E"/>
    <w:rsid w:val="00E5051D"/>
    <w:rsid w:val="00E51571"/>
    <w:rsid w:val="00E82318"/>
    <w:rsid w:val="00EA07AB"/>
    <w:rsid w:val="00F075CD"/>
    <w:rsid w:val="00F07C9C"/>
    <w:rsid w:val="00F62BE2"/>
    <w:rsid w:val="00F65F07"/>
    <w:rsid w:val="00F91AC2"/>
    <w:rsid w:val="00FB13F1"/>
    <w:rsid w:val="279D0DC0"/>
    <w:rsid w:val="5FA25D08"/>
  </w:rsids>
  <w:docVars>
    <w:docVar w:name="commondata" w:val="eyJoZGlkIjoiYjgwNDBhYmM2OGQxOWNmNWFiNmRmNGZjOWUxZDhhND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styleId="Footer">
    <w:name w:val="footer"/>
    <w:basedOn w:val="Normal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Char">
    <w:name w:val="页脚 Char"/>
    <w:basedOn w:val="DefaultParagraphFont"/>
    <w:link w:val="Footer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rPr>
      <w:kern w:val="2"/>
      <w:sz w:val="18"/>
      <w:szCs w:val="18"/>
    </w:rPr>
  </w:style>
  <w:style w:type="paragraph" w:customStyle="1" w:styleId="p0">
    <w:name w:val="p0"/>
    <w:basedOn w:val="Normal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652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安徽省省级2014年“三公”经费财政拨款支出预算情况</dc:title>
  <dc:creator>微软用户</dc:creator>
  <cp:lastModifiedBy>Administrator</cp:lastModifiedBy>
  <cp:revision>4</cp:revision>
  <cp:lastPrinted>2021-02-02T00:43:00Z</cp:lastPrinted>
  <dcterms:created xsi:type="dcterms:W3CDTF">2023-01-05T08:54:00Z</dcterms:created>
  <dcterms:modified xsi:type="dcterms:W3CDTF">2023-01-06T01:48:53Z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7B11870FAA804AC5A9FF3D07F7126E91</vt:lpwstr>
  </property>
  <property fmtid="{D5CDD505-2E9C-101B-9397-08002B2CF9AE}" pid="3" name="KSOProductBuildVer">
    <vt:lpwstr>2052-11.1.0.13703</vt:lpwstr>
  </property>
</Properties>
</file>