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寿县人民政府关于公布寿县城区及乡镇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土地级别与基准地价更新的通知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寿政秘〔2018〕158号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各乡镇人民政府，县政府各部门、各直属机构：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寿县城区及乡镇土地级别与基准地价通过省国土资源厅评审验收，已经2017年12月 27日县政府第15次常务会议研究通过，现予以公布，自2018年5月1日实施。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附件：1.寿县城区综合定级各级别土地分布范围表；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2.寿县城区土地级别与基准地价表；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3.寿县各乡镇及园区综合定级各级土地分布范围表；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4.寿县各乡镇及园区土地级别与基准地价表。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5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ind w:right="-58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2018年6月29日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ind w:right="-58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right="-58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right="-58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right="-58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57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寿县城区综合定级各级别土地分布范围表</w:t>
      </w:r>
    </w:p>
    <w:p>
      <w:pPr>
        <w:spacing w:line="48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基准日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：2017年1月1日                                   单位：平方公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里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239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7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范          围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bookmarkStart w:id="0" w:name="OLE_LINK1" w:colFirst="2" w:colLast="2"/>
            <w:bookmarkStart w:id="1" w:name="OLE_LINK6" w:colFirst="2" w:colLast="2"/>
            <w:bookmarkStart w:id="2" w:name="_Hlk436828878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Ⅰ级</w:t>
            </w:r>
          </w:p>
        </w:tc>
        <w:tc>
          <w:tcPr>
            <w:tcW w:w="7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东至状元路，南至南城墙、楚都大道，西至定级西城墙、寿春路，北至定级范围线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Ⅱ级</w:t>
            </w:r>
          </w:p>
        </w:tc>
        <w:tc>
          <w:tcPr>
            <w:tcW w:w="7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区域1：东至瓦埠路，南至隐贤路，西至定湖大道、滨湖大道，北至定级范围线，以上区域扣除一级地范围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区域2：八公山区域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Ⅲ级</w:t>
            </w:r>
          </w:p>
        </w:tc>
        <w:tc>
          <w:tcPr>
            <w:tcW w:w="7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区域1：东至定湖大道，南至东津大道，西至西湖路，北至跃进路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区域2：东至滨湖大道，南至滨湖大道，西至寿霍路、瓦埠路，北至隐贤路、明珠大道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Ⅳ级</w:t>
            </w:r>
          </w:p>
        </w:tc>
        <w:tc>
          <w:tcPr>
            <w:tcW w:w="7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定级范围扣除一、二、三级地范围。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11.53</w:t>
            </w:r>
          </w:p>
        </w:tc>
      </w:tr>
      <w:bookmarkEnd w:id="0"/>
      <w:bookmarkEnd w:id="1"/>
      <w:bookmarkEnd w:id="2"/>
    </w:tbl>
    <w:p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28"/>
        </w:rPr>
      </w:pPr>
    </w:p>
    <w:p>
      <w:pPr>
        <w:spacing w:line="480" w:lineRule="exact"/>
        <w:rPr>
          <w:rFonts w:hint="eastAsia" w:ascii="黑体" w:hAnsi="宋体" w:eastAsia="黑体"/>
          <w:sz w:val="32"/>
          <w:szCs w:val="32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寿县城区土地级别与基准地价表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楷体_GBK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</w:rPr>
        <w:t>基准日：2017年1月1日</w:t>
      </w:r>
      <w:r>
        <w:rPr>
          <w:rFonts w:hint="default" w:ascii="Times New Roman" w:hAnsi="Times New Roman" w:eastAsia="方正楷体_GBK" w:cs="Times New Roman"/>
          <w:b/>
          <w:color w:val="000000"/>
          <w:kern w:val="0"/>
          <w:sz w:val="24"/>
          <w:szCs w:val="24"/>
        </w:rPr>
        <w:t xml:space="preserve">   </w:t>
      </w:r>
    </w:p>
    <w:tbl>
      <w:tblPr>
        <w:tblStyle w:val="8"/>
        <w:tblW w:w="9084" w:type="dxa"/>
        <w:tblInd w:w="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97"/>
        <w:gridCol w:w="1397"/>
        <w:gridCol w:w="1397"/>
        <w:gridCol w:w="1759"/>
        <w:gridCol w:w="17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tblHeader/>
        </w:trPr>
        <w:tc>
          <w:tcPr>
            <w:tcW w:w="27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平均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容积率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tblHeader/>
        </w:trPr>
        <w:tc>
          <w:tcPr>
            <w:tcW w:w="27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元/㎡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106.67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74.00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52.00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36.67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90.00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60.00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38.67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26.67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8.67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8.40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7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8.00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新闻出版用地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47.27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26.27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文化设施用地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45.47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24.6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19.2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医疗卫生用地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52.67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43.93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22.8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教育用地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47.73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38.53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21.07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11.87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社会福利用地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45.47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20.93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12.8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科研用地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43.67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34.27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18.53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12.2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体育用地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42.73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33.93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18.33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11.4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公用设施用地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33.6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18.2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4"/>
                <w:szCs w:val="24"/>
              </w:rPr>
              <w:t>10.67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1.0</w:t>
            </w:r>
          </w:p>
        </w:tc>
      </w:tr>
    </w:tbl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after="156" w:afterLines="50" w:line="240" w:lineRule="exact"/>
        <w:rPr>
          <w:rFonts w:hint="eastAsia" w:hAnsi="宋体"/>
          <w:b/>
          <w:sz w:val="24"/>
          <w:szCs w:val="24"/>
        </w:rPr>
      </w:pPr>
    </w:p>
    <w:p>
      <w:pPr>
        <w:ind w:right="-58"/>
        <w:rPr>
          <w:rFonts w:hint="eastAsia" w:ascii="Times New Roman" w:hAnsi="Times New Roman" w:eastAsia="方正黑体_GBK" w:cs="Times New Roman"/>
          <w:sz w:val="32"/>
          <w:szCs w:val="32"/>
        </w:rPr>
      </w:pPr>
    </w:p>
    <w:p>
      <w:pPr>
        <w:ind w:right="-58"/>
        <w:rPr>
          <w:rFonts w:hint="eastAsia" w:ascii="Times New Roman" w:hAnsi="Times New Roman" w:eastAsia="方正黑体_GBK" w:cs="Times New Roman"/>
          <w:sz w:val="32"/>
          <w:szCs w:val="32"/>
        </w:rPr>
      </w:pPr>
    </w:p>
    <w:p>
      <w:pPr>
        <w:ind w:right="-58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寿县各乡镇及园区综合定级各级土地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分布范围表</w:t>
      </w:r>
    </w:p>
    <w:p>
      <w:pPr>
        <w:spacing w:line="48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基准日：2017年1月1日                                   单位：平方公里</w:t>
      </w:r>
    </w:p>
    <w:tbl>
      <w:tblPr>
        <w:tblStyle w:val="8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50"/>
        <w:gridCol w:w="6354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  <w:jc w:val="center"/>
        </w:trPr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建制镇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土地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分布范围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安丰镇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东至商城路、寿六路；南至安康路；西至梧桐路、康乐路；北至安乐路、安中路。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东至松棵路、东环路；南至安康路、塘坊路；西至严冲路、甲贝路；北至龙塘路，中罗路。以上区域扣除一级地范围。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定级范围扣除一、二级地范围。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新桥国际产业园（含炎刘镇）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东至永乐路；南至寿州大道；西至寿州大道；北至中街。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区域1：东至环城东路；南至创业大道；西至环城西路；北至北循环路。以上区域扣除一级地范围。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区域2：东至新桥大道；南至豆圩路；西至丰收大道；北至阳光大道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东至环城东路，公园路；南至阳光大道；西至丰收大道，环城西路；北至创业大道。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四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定级范围扣除一、二级地范围。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堰口镇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东至东循环路；南至s203、西街；西至经九路，经七街；北至纬六路、纬四路。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东至东循环路；南至纬九路；西至经一路；北至纬三路。以上区域扣除一级地范围。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定级范围扣除一、二级地范围。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迎河镇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东至东循环路；南至西大街，东大街；西至西循环路；北至商贸街。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东至东循环路；南至煤炭巷；西至西循环路；北至纬十路。以上区域扣除一级地范围。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定级范围扣除一、二级地范围。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正阳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关镇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东至三岔路；南至正淮路；西至小路；北至正颍路。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东至寿霍路；南至新坝路；西至正阳路；北至纬一路。以上区域扣除一级地范围。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定级范围扣除一、二级地范围。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双桥镇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东至双龙路；南至楚王西路；西至双梨路；北至寿霍路。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东至胡港路；南至楚王东路，双申西路；西至西外环路；北至寿霍路。以上区域扣除一级地范围。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定级范围扣除一、二级地范围。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小甸镇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东至经六路；南至人民路；西至西循环路；北至育英路。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东至东循环路；南至工业大道；西至西循环路；北至特支路。以上区域扣除一级地范围。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定级范围扣除一、二级地范围。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三觉镇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东至振兴大道、校园路；南至花果西路；西至民族大道以东小路；北至广场路。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东至余街大道；南至花园路；西至西循环路；北至青年路。以上区域扣除一级地范围。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定级范围扣除一、二级地范围。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1.65</w:t>
            </w:r>
          </w:p>
        </w:tc>
      </w:tr>
    </w:tbl>
    <w:p>
      <w:pPr>
        <w:spacing w:after="156" w:afterLines="50" w:line="480" w:lineRule="exact"/>
        <w:rPr>
          <w:rFonts w:hint="eastAsia" w:ascii="宋体" w:hAnsi="宋体"/>
          <w:b/>
          <w:sz w:val="28"/>
        </w:rPr>
      </w:pPr>
    </w:p>
    <w:p>
      <w:pPr>
        <w:spacing w:after="156" w:afterLines="50" w:line="480" w:lineRule="exact"/>
        <w:rPr>
          <w:rFonts w:hint="eastAsia" w:ascii="宋体" w:hAnsi="宋体"/>
          <w:b/>
          <w:sz w:val="28"/>
        </w:rPr>
      </w:pPr>
    </w:p>
    <w:p>
      <w:pPr>
        <w:spacing w:after="156" w:afterLines="50" w:line="480" w:lineRule="exact"/>
        <w:rPr>
          <w:rFonts w:hint="eastAsia" w:ascii="宋体" w:hAnsi="宋体"/>
          <w:b/>
          <w:sz w:val="28"/>
        </w:rPr>
      </w:pPr>
    </w:p>
    <w:p>
      <w:pPr>
        <w:spacing w:after="156" w:afterLines="50" w:line="480" w:lineRule="exact"/>
        <w:rPr>
          <w:rFonts w:hint="eastAsia" w:ascii="宋体" w:hAnsi="宋体"/>
          <w:b/>
          <w:sz w:val="28"/>
        </w:rPr>
      </w:pPr>
    </w:p>
    <w:p>
      <w:pPr>
        <w:spacing w:after="156" w:afterLines="50" w:line="480" w:lineRule="exact"/>
        <w:rPr>
          <w:rFonts w:hint="eastAsia" w:ascii="宋体" w:hAnsi="宋体"/>
          <w:b/>
          <w:sz w:val="28"/>
        </w:rPr>
      </w:pPr>
    </w:p>
    <w:p>
      <w:pPr>
        <w:ind w:right="-58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9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寿县各乡镇及园区土地级别与基准地价表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基准日：2017年1月1日                                  单位：元/平方米</w:t>
      </w:r>
    </w:p>
    <w:tbl>
      <w:tblPr>
        <w:tblStyle w:val="8"/>
        <w:tblpPr w:leftFromText="181" w:rightFromText="181" w:vertAnchor="text" w:horzAnchor="margin" w:tblpY="138"/>
        <w:tblOverlap w:val="never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22"/>
        <w:gridCol w:w="815"/>
        <w:gridCol w:w="950"/>
        <w:gridCol w:w="1116"/>
        <w:gridCol w:w="752"/>
        <w:gridCol w:w="1314"/>
        <w:gridCol w:w="939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编号</w:t>
            </w:r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建制镇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名称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土地级别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商业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住宅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基准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地价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平均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容积率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基准地价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平均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容积率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基准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地价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平均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安丰镇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655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470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 xml:space="preserve">1.5 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432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325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281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新桥国际产业园（含炎刘镇）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655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1.6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1.8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1.6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堰口镇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655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 xml:space="preserve">1.5 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bookmarkStart w:id="3" w:name="_Toc358019887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  <w:bookmarkEnd w:id="3"/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迎河镇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625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 xml:space="preserve">1.5 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bookmarkStart w:id="4" w:name="_Toc358019888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  <w:bookmarkEnd w:id="4"/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正阳关镇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625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 xml:space="preserve">1.5 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bookmarkStart w:id="5" w:name="_Toc358019889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  <w:bookmarkEnd w:id="5"/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双桥镇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620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 xml:space="preserve">1.5 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bookmarkStart w:id="6" w:name="_Toc358019890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  <w:bookmarkEnd w:id="6"/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小甸镇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 xml:space="preserve">1.5 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bookmarkStart w:id="7" w:name="_Toc358019891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  <w:bookmarkEnd w:id="7"/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三觉镇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 xml:space="preserve">1.5 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4788" w:leftChars="2280" w:firstLine="3600" w:firstLineChars="2000"/>
      <w:rPr>
        <w:rFonts w:eastAsia="仿宋"/>
        <w:sz w:val="32"/>
        <w:szCs w:val="4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eastAsia="仿宋"/>
        <w:sz w:val="32"/>
        <w:szCs w:val="48"/>
      </w:rPr>
      <w:t xml:space="preserve">  </w:t>
    </w:r>
  </w:p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ind w:left="4788" w:leftChars="2280" w:firstLine="3600" w:firstLineChars="2000"/>
      <w:jc w:val="right"/>
      <w:rPr>
        <w:rFonts w:eastAsia="仿宋"/>
        <w:color w:val="FAFAFA"/>
        <w:sz w:val="32"/>
        <w:szCs w:val="4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8240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OnpdHUAAAABgEAAA8AAAAAAAAAAQAgAAAAIgAA&#10;AGRycy9kb3ducmV2LnhtbFBLAQIUABQAAAAIAIdO4kBCEJJo0wEAAHUDAAAOAAAAAAAAAAEAIAAA&#10;ACMBAABkcnMvZTJvRG9jLnhtbFBLBQYAAAAABgAGAFkBAABo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/>
        <w:color w:val="FAFAFA"/>
        <w:sz w:val="32"/>
        <w:szCs w:val="48"/>
      </w:rPr>
      <w:t>X</w:t>
    </w:r>
  </w:p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jc w:val="right"/>
      <w:rPr>
        <w:rFonts w:asci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28"/>
        <w:szCs w:val="28"/>
      </w:rPr>
      <w:t>寿县人民政府办公室发布</w:t>
    </w:r>
    <w:r>
      <w:rPr>
        <w:rFonts w:ascii="宋体" w:hAnsi="宋体" w:cs="宋体"/>
        <w:b/>
        <w:bCs/>
        <w:color w:val="005192"/>
        <w:sz w:val="32"/>
        <w:szCs w:val="32"/>
      </w:rPr>
      <w:t xml:space="preserve">     </w:t>
    </w:r>
  </w:p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ind w:left="4788" w:leftChars="2280" w:firstLine="5622" w:firstLineChars="2000"/>
      <w:jc w:val="right"/>
      <w:rPr>
        <w:rFonts w:asci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center"/>
      <w:rPr>
        <w:rFonts w:ascii="宋体" w:cs="宋体"/>
        <w:b/>
        <w:bCs/>
        <w:color w:val="005192"/>
        <w:sz w:val="32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7216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R0DW1QAAAAkBAAAPAAAAAAAA&#10;AAEAIAAAACIAAABkcnMvZG93bnJldi54bWxQSwECFAAUAAAACACHTuJA2pts59wBAAB9AwAADgAA&#10;AAAAAAABACAAAAAkAQAAZHJzL2Uyb0RvYy54bWxQSwUGAAAAAAYABgBZAQAAc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center"/>
      <w:rPr>
        <w:rFonts w:ascii="宋体" w:cs="宋体"/>
        <w:b/>
        <w:bCs/>
        <w:color w:val="005192"/>
        <w:sz w:val="32"/>
        <w:szCs w:val="32"/>
      </w:rPr>
    </w:pPr>
    <w:r>
      <w:rPr>
        <w:rFonts w:ascii="宋体" w:cs="宋体"/>
        <w:b/>
        <w:color w:val="005192"/>
        <w:sz w:val="32"/>
      </w:rPr>
      <w:drawing>
        <wp:inline distT="0" distB="0" distL="114300" distR="114300">
          <wp:extent cx="304800" cy="304800"/>
          <wp:effectExtent l="0" t="0" r="0" b="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</w:rPr>
      <w:t>寿县人民政府行政</w:t>
    </w:r>
    <w:r>
      <w:rPr>
        <w:rFonts w:hint="eastAsia" w:ascii="宋体" w:hAnsi="宋体" w:cs="宋体"/>
        <w:b/>
        <w:bCs/>
        <w:color w:val="005192"/>
        <w:sz w:val="32"/>
        <w:szCs w:val="32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L25D5mk6jcEnEQAB5ItxwnkN0hc=" w:salt="H58PhFkXv8N1hos4I1Z5Fw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WE0ZTY1MTJhYTBkZTBkOGM5NGFkMDk1MmJkOWEifQ=="/>
  </w:docVars>
  <w:rsids>
    <w:rsidRoot w:val="008636E4"/>
    <w:rsid w:val="000A1219"/>
    <w:rsid w:val="00130564"/>
    <w:rsid w:val="00196055"/>
    <w:rsid w:val="001F5887"/>
    <w:rsid w:val="00225F52"/>
    <w:rsid w:val="00253574"/>
    <w:rsid w:val="00267D21"/>
    <w:rsid w:val="002C41DE"/>
    <w:rsid w:val="00346D3B"/>
    <w:rsid w:val="003C2F1C"/>
    <w:rsid w:val="003E31E9"/>
    <w:rsid w:val="004127A1"/>
    <w:rsid w:val="0047359C"/>
    <w:rsid w:val="004B290E"/>
    <w:rsid w:val="00523AEC"/>
    <w:rsid w:val="005A01CD"/>
    <w:rsid w:val="005B3913"/>
    <w:rsid w:val="00604169"/>
    <w:rsid w:val="00644E2F"/>
    <w:rsid w:val="00670077"/>
    <w:rsid w:val="007C1F5C"/>
    <w:rsid w:val="008636E4"/>
    <w:rsid w:val="008B2913"/>
    <w:rsid w:val="008F0FD5"/>
    <w:rsid w:val="00930F3A"/>
    <w:rsid w:val="00944F2D"/>
    <w:rsid w:val="00A04480"/>
    <w:rsid w:val="00A13528"/>
    <w:rsid w:val="00A21817"/>
    <w:rsid w:val="00A32194"/>
    <w:rsid w:val="00A921B2"/>
    <w:rsid w:val="00A9328F"/>
    <w:rsid w:val="00AE66A0"/>
    <w:rsid w:val="00B13A40"/>
    <w:rsid w:val="00B727A4"/>
    <w:rsid w:val="00D01A90"/>
    <w:rsid w:val="00D1420D"/>
    <w:rsid w:val="00D84615"/>
    <w:rsid w:val="00DA3360"/>
    <w:rsid w:val="00DA63F0"/>
    <w:rsid w:val="00E37FAE"/>
    <w:rsid w:val="00F02CE4"/>
    <w:rsid w:val="00F600A8"/>
    <w:rsid w:val="00F82BF8"/>
    <w:rsid w:val="016C4255"/>
    <w:rsid w:val="03ED083E"/>
    <w:rsid w:val="08844E22"/>
    <w:rsid w:val="1D582551"/>
    <w:rsid w:val="1D993054"/>
    <w:rsid w:val="31BF5B60"/>
    <w:rsid w:val="36014753"/>
    <w:rsid w:val="444A2B6A"/>
    <w:rsid w:val="493736F6"/>
    <w:rsid w:val="4ACE4B79"/>
    <w:rsid w:val="5B6608E2"/>
    <w:rsid w:val="6A7F327D"/>
    <w:rsid w:val="6C5D7894"/>
    <w:rsid w:val="6E594096"/>
    <w:rsid w:val="70C454CF"/>
    <w:rsid w:val="71E30A47"/>
    <w:rsid w:val="7286348A"/>
    <w:rsid w:val="76BA3F27"/>
    <w:rsid w:val="7BC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99"/>
    <w:pPr>
      <w:jc w:val="left"/>
    </w:pPr>
  </w:style>
  <w:style w:type="paragraph" w:styleId="3">
    <w:name w:val="Plain Text"/>
    <w:basedOn w:val="1"/>
    <w:qFormat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qFormat/>
    <w:locked/>
    <w:uiPriority w:val="0"/>
    <w:pPr>
      <w:tabs>
        <w:tab w:val="left" w:pos="3255"/>
      </w:tabs>
      <w:jc w:val="center"/>
      <w:outlineLvl w:val="0"/>
    </w:pPr>
    <w:rPr>
      <w:rFonts w:ascii="仿宋_GB2312" w:hAnsi="Times New Roman" w:eastAsia="宋体" w:cs="Arial"/>
      <w:bCs/>
      <w:color w:val="00000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locked/>
    <w:uiPriority w:val="0"/>
  </w:style>
  <w:style w:type="character" w:customStyle="1" w:styleId="13">
    <w:name w:val="Comment Text Char"/>
    <w:basedOn w:val="10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4">
    <w:name w:val="Footer Char"/>
    <w:basedOn w:val="10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10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6">
    <w:name w:val="p0"/>
    <w:basedOn w:val="1"/>
    <w:qFormat/>
    <w:uiPriority w:val="99"/>
    <w:pPr>
      <w:widowControl/>
    </w:pPr>
    <w:rPr>
      <w:rFonts w:cs="宋体"/>
      <w:kern w:val="0"/>
      <w:szCs w:val="32"/>
    </w:rPr>
  </w:style>
  <w:style w:type="paragraph" w:customStyle="1" w:styleId="17">
    <w:name w:val=" Char Char Char Char Char Char Char Char Char Char Char Char1 Char Char Char1 Char Char Char Char Char Char"/>
    <w:basedOn w:val="1"/>
    <w:qFormat/>
    <w:uiPriority w:val="0"/>
    <w:rPr>
      <w:rFonts w:ascii="Tahoma" w:hAnsi="Tahoma" w:eastAsia="宋体" w:cs="Times New Roman"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2022-11-18T05:15:00Z</dcterms:created>
  <dc:creator>Administrator</dc:creator>
  <cp:lastModifiedBy>Administrator</cp:lastModifiedBy>
  <dcterms:modified xsi:type="dcterms:W3CDTF">2022-12-29T01:57:33Z</dcterms:modified>
  <dc:title>淮南市人民政府办公室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32DE7AD7E06041739064F0D7DACB1BF4</vt:lpwstr>
  </property>
</Properties>
</file>