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p>
      <w:pPr>
        <w:jc w:val="center"/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寿县公安局2023年养犬管理日常经费</w:t>
      </w:r>
    </w:p>
    <w:p>
      <w:pPr>
        <w:jc w:val="center"/>
        <w:rPr>
          <w:rFonts w:ascii="黑体" w:eastAsia="黑体" w:hAnsi="黑体" w:cs="黑体" w:hint="eastAsia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事前绩效评估报告</w:t>
      </w:r>
    </w:p>
    <w:p>
      <w:pPr>
        <w:numPr>
          <w:ilvl w:val="0"/>
          <w:numId w:val="1"/>
        </w:num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评估对象</w:t>
      </w:r>
    </w:p>
    <w:p>
      <w:pPr>
        <w:numPr>
          <w:numId w:val="0"/>
        </w:numPr>
        <w:ind w:firstLine="640" w:leftChars="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（一）</w:t>
      </w:r>
      <w:r>
        <w:rPr>
          <w:rFonts w:ascii="仿宋" w:eastAsia="仿宋" w:hAnsi="仿宋" w:hint="eastAsia"/>
          <w:sz w:val="32"/>
          <w:szCs w:val="32"/>
        </w:rPr>
        <w:t>项目名称：养犬管理日常经费</w:t>
      </w:r>
    </w:p>
    <w:p>
      <w:pPr>
        <w:numPr>
          <w:numId w:val="0"/>
        </w:numPr>
        <w:ind w:firstLine="640" w:leftChars="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（二）</w:t>
      </w:r>
      <w:r>
        <w:rPr>
          <w:rFonts w:ascii="仿宋" w:eastAsia="仿宋" w:hAnsi="仿宋" w:hint="eastAsia"/>
          <w:sz w:val="32"/>
          <w:szCs w:val="32"/>
        </w:rPr>
        <w:t>项目绩效目标：</w:t>
      </w:r>
    </w:p>
    <w:p>
      <w:pPr>
        <w:spacing w:line="600" w:lineRule="exact"/>
        <w:ind w:firstLine="640" w:firstLineChars="200"/>
        <w:rPr>
          <w:rFonts w:ascii="仿宋" w:eastAsia="仿宋" w:hAnsi="仿宋" w:cs="仿宋_GB2312" w:hint="eastAsia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2023年度</w:t>
      </w:r>
      <w:r>
        <w:rPr>
          <w:rFonts w:ascii="仿宋" w:eastAsia="仿宋" w:hAnsi="仿宋" w:hint="eastAsia"/>
          <w:sz w:val="32"/>
          <w:szCs w:val="32"/>
        </w:rPr>
        <w:t>养犬管理日常经费</w:t>
      </w:r>
      <w:r>
        <w:rPr>
          <w:rFonts w:ascii="仿宋" w:eastAsia="仿宋" w:hAnsi="仿宋" w:cs="仿宋_GB2312" w:hint="eastAsia"/>
          <w:sz w:val="32"/>
          <w:szCs w:val="32"/>
        </w:rPr>
        <w:t>整体绩效目标为：认真落实《淮南市养犬管理条例》，寿县城区养犬管理规范化逐步走上正轨，群众依法养犬、规范养犬、文明养犬意识明显提高，全社会文明养犬，依法犬管氛围浓厚。</w:t>
      </w:r>
    </w:p>
    <w:p>
      <w:pPr>
        <w:spacing w:line="60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（三）</w:t>
      </w:r>
      <w:r>
        <w:rPr>
          <w:rFonts w:ascii="仿宋" w:eastAsia="仿宋" w:hAnsi="仿宋" w:hint="eastAsia"/>
          <w:sz w:val="32"/>
          <w:szCs w:val="32"/>
        </w:rPr>
        <w:t>项目资金构成：</w:t>
      </w:r>
    </w:p>
    <w:p>
      <w:pPr>
        <w:pStyle w:val="1"/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2023年度养犬管理日常经费500,000元，主要用于流浪犬收养、文明养犬宣传等方面。</w:t>
      </w:r>
    </w:p>
    <w:p>
      <w:pPr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（四）</w:t>
      </w:r>
      <w:r>
        <w:rPr>
          <w:rFonts w:ascii="仿宋" w:eastAsia="仿宋" w:hAnsi="仿宋" w:hint="eastAsia"/>
          <w:sz w:val="32"/>
          <w:szCs w:val="32"/>
        </w:rPr>
        <w:t>项目概况：</w:t>
      </w:r>
    </w:p>
    <w:p>
      <w:pPr>
        <w:pStyle w:val="1"/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城市管理警察大队作为县公安局二级机构，同时承担养犬办日常工作，主要工作职责是</w:t>
      </w:r>
      <w:r>
        <w:rPr>
          <w:rFonts w:ascii="仿宋" w:eastAsia="仿宋" w:hAnsi="仿宋" w:cs="Arial"/>
          <w:sz w:val="32"/>
          <w:szCs w:val="32"/>
          <w:shd w:val="clear" w:color="auto" w:fill="FFFFFF"/>
        </w:rPr>
        <w:t>加强城市治安秩序管理，维护市场治安秩序，并每天进行巡护检查发现问题及时处理</w:t>
      </w:r>
      <w:r>
        <w:rPr>
          <w:rFonts w:ascii="仿宋" w:eastAsia="仿宋" w:hAnsi="仿宋" w:cs="Arial" w:hint="eastAsia"/>
          <w:sz w:val="32"/>
          <w:szCs w:val="32"/>
          <w:shd w:val="clear" w:color="auto" w:fill="FFFFFF"/>
        </w:rPr>
        <w:t>，</w:t>
      </w:r>
      <w:r>
        <w:rPr>
          <w:rFonts w:ascii="仿宋" w:eastAsia="仿宋" w:hAnsi="仿宋" w:cs="Arial"/>
          <w:sz w:val="32"/>
          <w:szCs w:val="32"/>
          <w:shd w:val="clear" w:color="auto" w:fill="FFFFFF"/>
        </w:rPr>
        <w:t>稳定城市治安秩序</w:t>
      </w:r>
      <w:r>
        <w:rPr>
          <w:rFonts w:ascii="仿宋" w:eastAsia="仿宋" w:hAnsi="仿宋" w:cs="Arial" w:hint="eastAsia"/>
          <w:sz w:val="32"/>
          <w:szCs w:val="32"/>
          <w:shd w:val="clear" w:color="auto" w:fill="FFFFFF"/>
        </w:rPr>
        <w:t>，</w:t>
      </w:r>
      <w:r>
        <w:rPr>
          <w:rFonts w:ascii="仿宋" w:eastAsia="仿宋" w:hAnsi="仿宋" w:cs="仿宋_GB2312" w:hint="eastAsia"/>
          <w:sz w:val="32"/>
          <w:szCs w:val="32"/>
        </w:rPr>
        <w:t>组织、指导全县养犬管理规范化、全社会文明、依法养犬等。</w:t>
      </w:r>
    </w:p>
    <w:p>
      <w:pPr>
        <w:numPr>
          <w:ilvl w:val="0"/>
          <w:numId w:val="1"/>
        </w:numPr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事前绩效评估的基本情况</w:t>
      </w:r>
    </w:p>
    <w:p>
      <w:pPr>
        <w:ind w:firstLine="640" w:firstLineChars="20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（一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  <w:lang w:eastAsia="zh-CN"/>
        </w:rPr>
        <w:t>）</w:t>
      </w:r>
      <w:r>
        <w:rPr>
          <w:rFonts w:ascii="仿宋" w:eastAsia="仿宋" w:hAnsi="仿宋" w:hint="eastAsia"/>
          <w:sz w:val="32"/>
          <w:szCs w:val="32"/>
        </w:rPr>
        <w:t>评估程序。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、准备阶段。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①确定评估对象。根据部门职能，按照县委、县政府决策部署，依据年度预算编制管理的有关要求，确定事前评估对象。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②成立评估组织。成立评估组，确定评估工作人员，明确责任和任务。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③制定评估方案。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、实施阶段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①资料收集与审核。全面收集与被评估政策和项目有关的数据和资料，并进行审核与分析。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②开展非现场评估。评估组对有关资料进行分类、整理与分析，提出评估意见。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③综合评估。评估组选择因素分析方法，对照评估方案中内容，对政策和项目立项必要性、投入经济性、绩效目标合理性、实施方案可行性、筹资合规性等情况进行综合评判。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、报告阶段。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根据评估情况出具事前评估报告。</w:t>
      </w:r>
    </w:p>
    <w:p>
      <w:pPr>
        <w:spacing w:line="620" w:lineRule="exact"/>
        <w:ind w:firstLine="480" w:firstLineChars="15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（二）评估思路。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本次评估主要依据安徽</w:t>
      </w:r>
      <w:r>
        <w:rPr>
          <w:rFonts w:ascii="仿宋" w:eastAsia="仿宋" w:hAnsi="仿宋" w:hint="eastAsia"/>
          <w:sz w:val="32"/>
          <w:szCs w:val="32"/>
        </w:rPr>
        <w:t>省财政厅</w:t>
      </w:r>
      <w:r>
        <w:rPr>
          <w:rFonts w:ascii="仿宋" w:eastAsia="仿宋" w:hAnsi="仿宋" w:hint="eastAsia"/>
          <w:sz w:val="32"/>
          <w:szCs w:val="32"/>
        </w:rPr>
        <w:t>厅印发的《安徽省省级政策和项目预算事前绩效评估管理暂行办法》（皖财绩</w:t>
      </w:r>
      <w:r>
        <w:rPr>
          <w:rFonts w:ascii="仿宋" w:eastAsia="仿宋" w:hAnsi="仿宋"/>
          <w:sz w:val="32"/>
          <w:szCs w:val="32"/>
        </w:rPr>
        <w:t>[20</w:t>
      </w:r>
      <w:r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/>
          <w:sz w:val="32"/>
          <w:szCs w:val="32"/>
        </w:rPr>
        <w:t>]</w:t>
      </w:r>
      <w:r>
        <w:rPr>
          <w:rFonts w:ascii="仿宋" w:eastAsia="仿宋" w:hAnsi="仿宋" w:hint="eastAsia"/>
          <w:sz w:val="32"/>
          <w:szCs w:val="32"/>
        </w:rPr>
        <w:t>666号）、《安徽省省级预算绩效管理暂行办法》（皖财绩</w:t>
      </w:r>
      <w:r>
        <w:rPr>
          <w:rFonts w:ascii="仿宋" w:eastAsia="仿宋" w:hAnsi="仿宋"/>
          <w:sz w:val="32"/>
          <w:szCs w:val="32"/>
        </w:rPr>
        <w:t>[2019]</w:t>
      </w:r>
      <w:r>
        <w:rPr>
          <w:rFonts w:ascii="仿宋" w:eastAsia="仿宋" w:hAnsi="仿宋" w:hint="eastAsia"/>
          <w:sz w:val="32"/>
          <w:szCs w:val="32"/>
        </w:rPr>
        <w:t>1018号）以及寿县财政局印发的《寿县县级政策和项目事前绩效评估管理暂行办法》（寿财绩</w:t>
      </w:r>
      <w:r>
        <w:rPr>
          <w:rFonts w:ascii="仿宋" w:eastAsia="仿宋" w:hAnsi="仿宋"/>
          <w:sz w:val="32"/>
          <w:szCs w:val="32"/>
        </w:rPr>
        <w:t>[20</w:t>
      </w:r>
      <w:r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/>
          <w:sz w:val="32"/>
          <w:szCs w:val="32"/>
        </w:rPr>
        <w:t>]</w:t>
      </w:r>
      <w:r>
        <w:rPr>
          <w:rFonts w:ascii="仿宋" w:eastAsia="仿宋" w:hAnsi="仿宋" w:hint="eastAsia"/>
          <w:sz w:val="32"/>
          <w:szCs w:val="32"/>
        </w:rPr>
        <w:t>39号）等相关规定执行，运动科学、合理的评估方法，对政策或项目立项必要性、投入经济性、绩效目标合理性、实施方案可行性、筹资和规定等进行客观、公正的评估</w:t>
      </w:r>
    </w:p>
    <w:p>
      <w:pPr>
        <w:spacing w:line="620" w:lineRule="exact"/>
        <w:ind w:firstLine="480" w:firstLineChars="15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（三）评估方式、方法。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、评估方式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本次评估采用参考相关文件资料，评审组自评的方式。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、评估方法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本次事前评估方法采用因素分析法、自评法、文献法等。</w:t>
      </w:r>
    </w:p>
    <w:p>
      <w:pPr>
        <w:spacing w:line="620" w:lineRule="exac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三、评估内容和结论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（一）立项必要性。</w:t>
      </w:r>
    </w:p>
    <w:p>
      <w:pPr>
        <w:spacing w:line="600" w:lineRule="exact"/>
        <w:ind w:firstLine="640" w:firstLineChars="20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认真落实《淮南市养犬管理条例》，寿县城区养犬管理规范化逐步走上正轨，群众依法养犬、规范养犬、文明养犬意识明显提高，全社会文明养犬，依法犬管氛围浓厚。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（二）绩效目标合理性。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bookmarkStart w:id="1" w:name="_Hlk53502147"/>
      <w:r>
        <w:rPr>
          <w:rFonts w:ascii="仿宋" w:eastAsia="仿宋" w:hAnsi="仿宋" w:hint="eastAsia"/>
          <w:sz w:val="32"/>
          <w:szCs w:val="32"/>
        </w:rPr>
        <w:t>项目绩效目标明确，绩效目标与预计解决的问题、现实需要相对匹配，需进一步量化效益指标。</w:t>
      </w:r>
    </w:p>
    <w:bookmarkEnd w:id="1"/>
    <w:p>
      <w:pPr>
        <w:spacing w:line="620" w:lineRule="exact"/>
        <w:ind w:firstLine="480" w:firstLineChars="15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（三）投入经济性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投入产出及效果较匹配，测算相对合理。</w:t>
      </w:r>
    </w:p>
    <w:p>
      <w:pPr>
        <w:spacing w:line="620" w:lineRule="exact"/>
        <w:ind w:firstLine="480" w:firstLineChars="15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（四）实施方案可行性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项目实施思路正确，工作内容较全面，但需细化，方法手段、进度安排合理，基础条件有保障，保障措施基本完备。</w:t>
      </w:r>
    </w:p>
    <w:p>
      <w:pPr>
        <w:spacing w:line="620" w:lineRule="exact"/>
        <w:ind w:firstLine="480" w:firstLineChars="15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（五）筹资合规性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资金来源符合相关规定，总体风险合理。</w:t>
      </w:r>
    </w:p>
    <w:p>
      <w:pPr>
        <w:spacing w:line="620" w:lineRule="exact"/>
        <w:ind w:firstLine="480" w:firstLineChars="15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（六）总体结论。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项目方案总体可行，建议立项实施。</w:t>
      </w:r>
    </w:p>
    <w:p>
      <w:pPr>
        <w:spacing w:line="620" w:lineRule="exac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四、评估的相关建议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bookmarkStart w:id="2" w:name="_Hlk53502312"/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、进一步量化效益指标。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、进一步提高开源节流力度。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3、有些评价指标没有统一计算口径，不容易获取。</w:t>
      </w:r>
    </w:p>
    <w:bookmarkEnd w:id="2"/>
    <w:p>
      <w:pPr>
        <w:spacing w:line="620" w:lineRule="exact"/>
        <w:rPr>
          <w:rFonts w:ascii="仿宋" w:eastAsia="仿宋" w:hAnsi="仿宋"/>
          <w:b/>
          <w:sz w:val="32"/>
          <w:szCs w:val="32"/>
        </w:rPr>
      </w:pPr>
      <w:bookmarkStart w:id="3" w:name="page15"/>
      <w:bookmarkEnd w:id="3"/>
      <w:r>
        <w:rPr>
          <w:rFonts w:ascii="仿宋" w:eastAsia="仿宋" w:hAnsi="仿宋" w:hint="eastAsia"/>
          <w:b/>
          <w:sz w:val="32"/>
          <w:szCs w:val="32"/>
        </w:rPr>
        <w:t>五、其他需要说明的问题</w:t>
      </w:r>
    </w:p>
    <w:p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无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E87853"/>
    <w:multiLevelType w:val="multilevel"/>
    <w:tmpl w:val="1DE87853"/>
    <w:lvl w:ilvl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78D"/>
    <w:rsid w:val="000E4A24"/>
    <w:rsid w:val="001967AB"/>
    <w:rsid w:val="003C2E1A"/>
    <w:rsid w:val="003C6903"/>
    <w:rsid w:val="008D5460"/>
    <w:rsid w:val="009F7A90"/>
    <w:rsid w:val="00A3205A"/>
    <w:rsid w:val="00C5678D"/>
    <w:rsid w:val="00D963A7"/>
    <w:rsid w:val="00EC5684"/>
    <w:rsid w:val="149A2F12"/>
  </w:rsids>
  <w:docVars>
    <w:docVar w:name="commondata" w:val="eyJoZGlkIjoiZWQ5ZGMzOWU0OWRiY2VkMjQ0YTEwYWMzMTg0NGU2MTE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Calibri" w:hAnsi="Calibri"/>
      <w:szCs w:val="22"/>
    </w:rPr>
  </w:style>
  <w:style w:type="character" w:customStyle="1" w:styleId="Char">
    <w:name w:val="页眉 Char"/>
    <w:basedOn w:val="DefaultParagraphFont"/>
    <w:link w:val="Header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1221</Words>
  <Characters>1260</Characters>
  <Application>Microsoft Office Word</Application>
  <DocSecurity>0</DocSecurity>
  <Lines>9</Lines>
  <Paragraphs>2</Paragraphs>
  <ScaleCrop>false</ScaleCrop>
  <Company>Micorosoft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wp</cp:lastModifiedBy>
  <cp:revision>4</cp:revision>
  <cp:lastPrinted>2022-10-24T02:59:00Z</cp:lastPrinted>
  <dcterms:created xsi:type="dcterms:W3CDTF">2022-09-21T06:39:00Z</dcterms:created>
  <dcterms:modified xsi:type="dcterms:W3CDTF">2022-10-28T02:00:01Z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A8BA7BF7A2B24B54A8FCC04A2D0430DD</vt:lpwstr>
  </property>
  <property fmtid="{D5CDD505-2E9C-101B-9397-08002B2CF9AE}" pid="3" name="KSOProductBuildVer">
    <vt:lpwstr>2052-11.1.0.12598</vt:lpwstr>
  </property>
</Properties>
</file>