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F2" w:rsidRPr="004957F2" w:rsidRDefault="004957F2" w:rsidP="004957F2">
      <w:pPr>
        <w:widowControl/>
        <w:shd w:val="clear" w:color="auto" w:fill="FFFFFF"/>
        <w:spacing w:line="510" w:lineRule="atLeast"/>
        <w:ind w:right="150"/>
        <w:jc w:val="center"/>
        <w:outlineLvl w:val="0"/>
        <w:rPr>
          <w:rFonts w:ascii="黑体" w:eastAsia="黑体" w:hAnsi="黑体" w:cs="宋体"/>
          <w:color w:val="333333"/>
          <w:kern w:val="36"/>
          <w:sz w:val="45"/>
          <w:szCs w:val="45"/>
        </w:rPr>
      </w:pPr>
      <w:r w:rsidRPr="004957F2">
        <w:rPr>
          <w:rFonts w:ascii="黑体" w:eastAsia="黑体" w:hAnsi="黑体" w:cs="宋体"/>
          <w:color w:val="333333"/>
          <w:kern w:val="36"/>
          <w:sz w:val="45"/>
          <w:szCs w:val="45"/>
        </w:rPr>
        <w:t>中华人民共和国数据安全法</w:t>
      </w:r>
    </w:p>
    <w:p w:rsidR="004957F2" w:rsidRPr="004957F2" w:rsidRDefault="004957F2" w:rsidP="004957F2">
      <w:pPr>
        <w:pStyle w:val="a3"/>
        <w:shd w:val="clear" w:color="auto" w:fill="FFFFFF"/>
        <w:spacing w:before="0" w:beforeAutospacing="0" w:after="225" w:afterAutospacing="0" w:line="360" w:lineRule="atLeast"/>
        <w:ind w:firstLine="480"/>
        <w:rPr>
          <w:rStyle w:val="a4"/>
          <w:rFonts w:ascii="Arial" w:hAnsi="Arial" w:cs="Arial" w:hint="eastAsia"/>
          <w:color w:val="333333"/>
          <w:sz w:val="21"/>
          <w:szCs w:val="21"/>
        </w:rPr>
      </w:pP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第一章　总则</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第一条　为了规范数据处理活动，保障数据安全，促进数据开发利用，保护个人、组织的合法权益，维护国家主权、安全和发展利益，制定本法。</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第二条　在中华人民共和国境内开展数据处理活动及其安全监管，适用本法。</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在中华人民共和国境外开展数据处理活动，损害中华人民共和国国家安全、公共利益或者公民、组织合法权益的，依法追究法律责任。</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第三条　本法所称数据，是指任何以电子或者其他方式对信息的记录。</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数据处理，包括数据的收集、存储、使用、加工、传输、提供、公开等。</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数据安全，是指通过采取必要措施，确保数据处于有效保护和合法利用的状态，以及具备保障持续安全状态的能力。</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第四条　维护数据安全，应当坚持总体国家安全观，建立健全数据安全治理体系，提高数据安全保障能力。</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第六条　各地区、各部门对本地区、本部门工作中收集和产生的数据及数据安全负责。</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工业、电信、交通、金融、自然资源、卫生健康、教育、科技等主管部门承担本行业、本领域数据安全监管职责。</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公安机关、国家安全机关等依照本法和有关法律、行政法规的规定，在各自职责范围内承担数据安全监管职责。</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proofErr w:type="gramStart"/>
      <w:r>
        <w:rPr>
          <w:rFonts w:ascii="Arial" w:hAnsi="Arial" w:cs="Arial"/>
          <w:color w:val="333333"/>
          <w:sz w:val="21"/>
          <w:szCs w:val="21"/>
        </w:rPr>
        <w:t>国家网信部门</w:t>
      </w:r>
      <w:proofErr w:type="gramEnd"/>
      <w:r>
        <w:rPr>
          <w:rFonts w:ascii="Arial" w:hAnsi="Arial" w:cs="Arial"/>
          <w:color w:val="333333"/>
          <w:sz w:val="21"/>
          <w:szCs w:val="21"/>
        </w:rPr>
        <w:t>依照本法和有关法律、行政法规的规定，负责统筹协调网络数据安全和相关监管工作。</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第七条</w:t>
      </w:r>
      <w:r>
        <w:rPr>
          <w:rFonts w:ascii="Arial" w:hAnsi="Arial" w:cs="Arial"/>
          <w:color w:val="333333"/>
          <w:sz w:val="21"/>
          <w:szCs w:val="21"/>
        </w:rPr>
        <w:t>    </w:t>
      </w:r>
      <w:r>
        <w:rPr>
          <w:rFonts w:ascii="Arial" w:hAnsi="Arial" w:cs="Arial"/>
          <w:color w:val="333333"/>
          <w:sz w:val="21"/>
          <w:szCs w:val="21"/>
        </w:rPr>
        <w:t>国家保护个人、组织与数据有关的权益，鼓励数据依法合理有效利用，保障数据依法有序自由流动，促进以数据为关键要素的数字经济发展。</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第八条　开展数据处理活动，应当遵守法律、法规，尊重社会公德和伦理，遵守商业道德和职业道德，诚实守信，履行数据安全保护义务，承担社会责任，不得危害国家安全、公共利益，不得损害个人、组织的合法权益。</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第十条　相关行业组织按照章程，依法制定数据安全行为规范和团体标准，加强行业自律，指导会员加强数据安全保护，提高数据安全保护水平，促进行业健康发展。</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第十一条　国家积极开展数据安全治理、数据开发利用等领域的国际交流与合作，参与数据安全相关国际规则和标准的制定，促进数据跨境安全、自由流动。</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第十二条　任何个人、组织都有权对违反本法规定的行为向有关主管部门投诉、举报。收到投诉、举报的部门应当及时依法处理。</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有关主管部门应当对投诉、举报人的相关信息予以保密，保护投诉、举报人的合法权益。</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第二章　数据安全与发展</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第十三条　国家统筹发展和安全，坚持以数据开发利用和产业发展促进数据安全，以数据安全保障数据开发利用和产业发展。</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第十四条　国家实施大数据战略，推进数据基础设施建设，鼓励和支持数据在各行业、各领域的创新应用。</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省级以上人民政府应当将数字经济发展纳入本级国民经济和社会发展规划，并根据需要制定数字经济发展规划。</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第十五条　国家支持开发利用数据提升公共服务的智能化水平。提供智能化公共服务，应当充分考虑老年人、残疾人的需求，避免对老年人、残疾人的日常生活造成障碍。</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第十六条　国家支持数据开发利用和数据安全技术研究，鼓励数据开发利用和数据安全等领域的技术推广和商业创新，培育、发展数据开发利用和数据安全产品、产业体系。</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第十八条　国家促进数据安全检测评估、认证等服务的发展，支持数据安全检测评估、认证等专业机构依法开展服务活动。</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国家支持有关部门、行业组织、企业、教育和科研机构、有关专业机构等在数据安全风险评估、防范、处置等方面开展协作。</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第十九条　国家建立健全数据交易管理制度，规范数据交易行为，培育数据交易市场。</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第二十条　国家支持教育、科研机构和企业等开展数据开发利用技术和数据安全相关教育和培训，采取多种方式培养数据开发利用技术和数据安全专业人才，促进人才交流。</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第三章　数据安全制度</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第二十一条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关系国家安全、</w:t>
      </w:r>
      <w:hyperlink r:id="rId4" w:tgtFrame="_blank" w:history="1">
        <w:r>
          <w:rPr>
            <w:rStyle w:val="a5"/>
            <w:rFonts w:ascii="Arial" w:hAnsi="Arial" w:cs="Arial"/>
            <w:color w:val="3366CC"/>
            <w:sz w:val="21"/>
            <w:szCs w:val="21"/>
            <w:u w:val="none"/>
          </w:rPr>
          <w:t>国民经济命脉</w:t>
        </w:r>
      </w:hyperlink>
      <w:r>
        <w:rPr>
          <w:rFonts w:ascii="Arial" w:hAnsi="Arial" w:cs="Arial"/>
          <w:color w:val="333333"/>
          <w:sz w:val="21"/>
          <w:szCs w:val="21"/>
        </w:rPr>
        <w:t>、重要民生、重大公共利益等数据属于国家核心数据，实行更加严格的管理制度。</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各地区、各部门应当按照数据分类分级保护制度，确定本地区、本部门以及相关行业、领域的重要数据具体目录，对列入目录的数据进行重点保护。</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第二十二条　国家建立集中统一、高效权威的数据安全风险评估、报告、信息共享、监测预警机制。国家数据安全工作协调机制统筹协调有关部门加强数据安全风险信息的获取、分析、</w:t>
      </w:r>
      <w:proofErr w:type="gramStart"/>
      <w:r>
        <w:rPr>
          <w:rFonts w:ascii="Arial" w:hAnsi="Arial" w:cs="Arial"/>
          <w:color w:val="333333"/>
          <w:sz w:val="21"/>
          <w:szCs w:val="21"/>
        </w:rPr>
        <w:t>研</w:t>
      </w:r>
      <w:proofErr w:type="gramEnd"/>
      <w:r>
        <w:rPr>
          <w:rFonts w:ascii="Arial" w:hAnsi="Arial" w:cs="Arial"/>
          <w:color w:val="333333"/>
          <w:sz w:val="21"/>
          <w:szCs w:val="21"/>
        </w:rPr>
        <w:t>判、预警工作。</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第二十三条　国家建立数据安全应急处置机制。发生数据安全事件，有关主管部门应当依法启动应急预案，采取相应的应急处置措施，防止危害扩大，消除安全隐患，并及时向社会发布与公众有关的警示信息。</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第二十四条　国家建立数据安全审查制度，对影响或者可能影响国家安全的数据处理活动进行国家安全审查。</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依法</w:t>
      </w:r>
      <w:proofErr w:type="gramStart"/>
      <w:r>
        <w:rPr>
          <w:rFonts w:ascii="Arial" w:hAnsi="Arial" w:cs="Arial"/>
          <w:color w:val="333333"/>
          <w:sz w:val="21"/>
          <w:szCs w:val="21"/>
        </w:rPr>
        <w:t>作出</w:t>
      </w:r>
      <w:proofErr w:type="gramEnd"/>
      <w:r>
        <w:rPr>
          <w:rFonts w:ascii="Arial" w:hAnsi="Arial" w:cs="Arial"/>
          <w:color w:val="333333"/>
          <w:sz w:val="21"/>
          <w:szCs w:val="21"/>
        </w:rPr>
        <w:t>的安全审查决定为最终决定。</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第二十五条　国家对于维护国家安全和利益、履行国际义务相关的属于管制物项的数据依法实施出口管制。</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第四章　数据安全保护义务</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第二十七条　开展数据处理活动应当依照法律、法规的规定，建立健全</w:t>
      </w:r>
      <w:proofErr w:type="gramStart"/>
      <w:r>
        <w:rPr>
          <w:rFonts w:ascii="Arial" w:hAnsi="Arial" w:cs="Arial"/>
          <w:color w:val="333333"/>
          <w:sz w:val="21"/>
          <w:szCs w:val="21"/>
        </w:rPr>
        <w:t>全</w:t>
      </w:r>
      <w:proofErr w:type="gramEnd"/>
      <w:r>
        <w:rPr>
          <w:rFonts w:ascii="Arial" w:hAnsi="Arial" w:cs="Arial"/>
          <w:color w:val="333333"/>
          <w:sz w:val="21"/>
          <w:szCs w:val="21"/>
        </w:rPr>
        <w:t>流程数据</w:t>
      </w:r>
      <w:hyperlink r:id="rId5" w:tgtFrame="_blank" w:history="1">
        <w:r>
          <w:rPr>
            <w:rStyle w:val="a5"/>
            <w:rFonts w:ascii="Arial" w:hAnsi="Arial" w:cs="Arial"/>
            <w:color w:val="3366CC"/>
            <w:sz w:val="21"/>
            <w:szCs w:val="21"/>
            <w:u w:val="none"/>
          </w:rPr>
          <w:t>安全管理制度</w:t>
        </w:r>
      </w:hyperlink>
      <w:r>
        <w:rPr>
          <w:rFonts w:ascii="Arial" w:hAnsi="Arial" w:cs="Arial"/>
          <w:color w:val="333333"/>
          <w:sz w:val="21"/>
          <w:szCs w:val="21"/>
        </w:rPr>
        <w:t>，组织开展数据安全教育培训，采取相应的技术措施和其他必要措施，保障数据安全。利用互联网等信息网络开展数据处理活动，应当在网络安全等级保护制度的基础上，履行上述数据安全保护义务。</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重要数据的处理者应当明确数据安全负责人和管理机构，落实数据安全保护责任。</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第二十八条　开展数据处理活动以及研究开发数据新技术，应当有利于促进经济社会发展，增进人民福祉，符合社会公德和伦理。</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第二十九条　开展数据处理活动应当加强风险监测，发现数据安全缺陷、漏洞等风险时，应当立即采取补救措施；发生数据安全事件时，应当立即采取处置措施，按照规定及时告知用户并向有关主管部门报告。</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第三十条　重要数据的处理者应当按照规定对其数据处理活动定期开展风险评估，并向有关主管部门报送风险评估报告。</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风险评估报告应当包括处理的重要数据的种类、数量，开展数据处理活动的情况，面临的数据安全风险及其应对措施等。</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第三十一条　关键信息基础设施的运营者在中华人民共和国境内运营中收集和产生的重要数据的出境安全管理，适用《</w:t>
      </w:r>
      <w:hyperlink r:id="rId6" w:tgtFrame="_blank" w:history="1">
        <w:r>
          <w:rPr>
            <w:rStyle w:val="a5"/>
            <w:rFonts w:ascii="Arial" w:hAnsi="Arial" w:cs="Arial"/>
            <w:color w:val="3366CC"/>
            <w:sz w:val="21"/>
            <w:szCs w:val="21"/>
            <w:u w:val="none"/>
          </w:rPr>
          <w:t>中华人民共和国网络安全法</w:t>
        </w:r>
      </w:hyperlink>
      <w:r>
        <w:rPr>
          <w:rFonts w:ascii="Arial" w:hAnsi="Arial" w:cs="Arial"/>
          <w:color w:val="333333"/>
          <w:sz w:val="21"/>
          <w:szCs w:val="21"/>
        </w:rPr>
        <w:t>》的规定；其他数据处理者在中华人民共和国境内运营中收集和产生的重要数据的出境安全管理办法，由</w:t>
      </w:r>
      <w:proofErr w:type="gramStart"/>
      <w:r>
        <w:rPr>
          <w:rFonts w:ascii="Arial" w:hAnsi="Arial" w:cs="Arial"/>
          <w:color w:val="333333"/>
          <w:sz w:val="21"/>
          <w:szCs w:val="21"/>
        </w:rPr>
        <w:t>国家网信部门</w:t>
      </w:r>
      <w:proofErr w:type="gramEnd"/>
      <w:r>
        <w:rPr>
          <w:rFonts w:ascii="Arial" w:hAnsi="Arial" w:cs="Arial"/>
          <w:color w:val="333333"/>
          <w:sz w:val="21"/>
          <w:szCs w:val="21"/>
        </w:rPr>
        <w:t>会同国务院有关部门制定。</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第三十二条　任何组织、个人收集数据，应当采取合法、正当的方式，不得窃取或者以其他非法方式获取数据。</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法律、行政法规对收集、使用数据的目的、范围有规定的，应当在法律、行政法规规定的目的和范围内收集、使用数据。</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第三十三条　从事数据交易中介服务的机构提供服务，应当要求数据提供方说明数据来源，审核交易双方的身份，并留存审核、交易记录。</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第三十四条　法律、行政法规规定提供数据处理相关服务应当取得行政许可的，服务提供者应当依法取得许可。</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第三十五条　公安机关、国家安全机关因依法维护国家安全或者侦查犯罪的需要调取数据，应当按照国家有关规定，经过严格的批准手续，依法进行，有关组织、个人应当予以配合。</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第五章　政务数据安全与开放</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第三十七条　国家大力推进电子政务建设，提高政务数据的科学性、准确性、时效性，提升运用数据服务经济社会发展的能力。</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第三十八条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第三十九条　国家机关应当依照法律、行政法规的规定，建立健全数据安全管理制度，落实数据安全保护责任，保障政务数据安全。</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第四十条　国家机关委托他人建设、维护</w:t>
      </w:r>
      <w:hyperlink r:id="rId7" w:tgtFrame="_blank" w:history="1">
        <w:r>
          <w:rPr>
            <w:rStyle w:val="a5"/>
            <w:rFonts w:ascii="Arial" w:hAnsi="Arial" w:cs="Arial"/>
            <w:color w:val="3366CC"/>
            <w:sz w:val="21"/>
            <w:szCs w:val="21"/>
            <w:u w:val="none"/>
          </w:rPr>
          <w:t>电子政务系统</w:t>
        </w:r>
      </w:hyperlink>
      <w:r>
        <w:rPr>
          <w:rFonts w:ascii="Arial" w:hAnsi="Arial" w:cs="Arial"/>
          <w:color w:val="333333"/>
          <w:sz w:val="21"/>
          <w:szCs w:val="21"/>
        </w:rPr>
        <w:t>，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第四十一条　国家机关应当遵循公正、公平、便民的原则，按照规定及时、准确地公开政务数据。依法不予公开的除外。</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第四十二条　国家制定政务数据开放目录，构建统一规范、互联互通、安全可控的政务数据开放平台，推动政务数据开放利用。</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第四十三条　法律、法规授权的具有管理公共事务职能的组织为履行法定职责开展数据处理活动，适用本章规定。</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第六章　法律责任</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第四十四条　有关主管部门在履行数据安全监管职责中，发现数据处理活动存在较大安全风险的，可以按照规定的权限和程序对有关组织、个人进行约谈，并要求有关组织、个人采取措施进行整改，消除隐患。</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第四十七条　从事数据交易中介服务的机构未履行本法第三十三条规定的义务的，由有关主管部门责令改正，</w:t>
      </w:r>
      <w:hyperlink r:id="rId8" w:tgtFrame="_blank" w:history="1">
        <w:r>
          <w:rPr>
            <w:rStyle w:val="a5"/>
            <w:rFonts w:ascii="Arial" w:hAnsi="Arial" w:cs="Arial"/>
            <w:color w:val="3366CC"/>
            <w:sz w:val="21"/>
            <w:szCs w:val="21"/>
            <w:u w:val="none"/>
          </w:rPr>
          <w:t>没收违法所得</w:t>
        </w:r>
      </w:hyperlink>
      <w:r>
        <w:rPr>
          <w:rFonts w:ascii="Arial" w:hAnsi="Arial" w:cs="Arial"/>
          <w:color w:val="333333"/>
          <w:sz w:val="21"/>
          <w:szCs w:val="21"/>
        </w:rPr>
        <w:t>，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第四十八条　违反本法第三十五条规定，拒不配合数据调取的，由有关主管部门责令改正，给予警告，并处五万元以上五十万元以下罚款，对直接负责的主管人员和其他直接责任人员处一万元以上十万元以下罚款。</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第四十九条　国家机关不履行本法规定的数据安全保护义务的，对直接负责的主管人员和其他直接责任人员依法给予处分。</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第五十条　履行数据安全监管职责的</w:t>
      </w:r>
      <w:hyperlink r:id="rId9" w:tgtFrame="_blank" w:history="1">
        <w:r>
          <w:rPr>
            <w:rStyle w:val="a5"/>
            <w:rFonts w:ascii="Arial" w:hAnsi="Arial" w:cs="Arial"/>
            <w:color w:val="3366CC"/>
            <w:sz w:val="21"/>
            <w:szCs w:val="21"/>
            <w:u w:val="none"/>
          </w:rPr>
          <w:t>国家工作人员</w:t>
        </w:r>
      </w:hyperlink>
      <w:r>
        <w:rPr>
          <w:rFonts w:ascii="Arial" w:hAnsi="Arial" w:cs="Arial"/>
          <w:color w:val="333333"/>
          <w:sz w:val="21"/>
          <w:szCs w:val="21"/>
        </w:rPr>
        <w:t>玩忽职守、滥用职权、徇私舞弊的，依法给予处分。</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第五十一条　窃取或者以其他非法方式获取数据，开展数据处理活动排除、限制竞争，或者损害个人、组织合法权益的，依照有关法律、行政法规的规定处罚。</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第五十二条　违反本法规定，给他人造成损害的，依法承担民事责任。</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违反本法规定，构成违反治安管理行为的，依法给予</w:t>
      </w:r>
      <w:hyperlink r:id="rId10" w:tgtFrame="_blank" w:history="1">
        <w:r>
          <w:rPr>
            <w:rStyle w:val="a5"/>
            <w:rFonts w:ascii="Arial" w:hAnsi="Arial" w:cs="Arial"/>
            <w:color w:val="3366CC"/>
            <w:sz w:val="21"/>
            <w:szCs w:val="21"/>
            <w:u w:val="none"/>
          </w:rPr>
          <w:t>治安管理处罚</w:t>
        </w:r>
      </w:hyperlink>
      <w:r>
        <w:rPr>
          <w:rFonts w:ascii="Arial" w:hAnsi="Arial" w:cs="Arial"/>
          <w:color w:val="333333"/>
          <w:sz w:val="21"/>
          <w:szCs w:val="21"/>
        </w:rPr>
        <w:t>；构成犯罪的，依法追究刑事责任。</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第七章　附则</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第五十三条　开展涉及国家秘密的数据处理活动，适用《</w:t>
      </w:r>
      <w:hyperlink r:id="rId11" w:tgtFrame="_blank" w:history="1">
        <w:r>
          <w:rPr>
            <w:rStyle w:val="a5"/>
            <w:rFonts w:ascii="Arial" w:hAnsi="Arial" w:cs="Arial"/>
            <w:color w:val="3366CC"/>
            <w:sz w:val="21"/>
            <w:szCs w:val="21"/>
            <w:u w:val="none"/>
          </w:rPr>
          <w:t>中华人民共和国保守国家秘密法</w:t>
        </w:r>
      </w:hyperlink>
      <w:r>
        <w:rPr>
          <w:rFonts w:ascii="Arial" w:hAnsi="Arial" w:cs="Arial"/>
          <w:color w:val="333333"/>
          <w:sz w:val="21"/>
          <w:szCs w:val="21"/>
        </w:rPr>
        <w:t>》等法律、行政法规的规定。</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在统计、档案工作中开展数据处理活动，开展涉及个人信息的数据处理活动，还应当遵守有关法律、行政法规的规定。</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第五十四条　军事数据安全保护的办法，由中央军事委员会依据本法另行制定。</w:t>
      </w:r>
    </w:p>
    <w:p w:rsidR="004957F2" w:rsidRDefault="004957F2" w:rsidP="004957F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第五十五条　本法自</w:t>
      </w:r>
      <w:r>
        <w:rPr>
          <w:rFonts w:ascii="Arial" w:hAnsi="Arial" w:cs="Arial"/>
          <w:color w:val="333333"/>
          <w:sz w:val="21"/>
          <w:szCs w:val="21"/>
        </w:rPr>
        <w:t>2021</w:t>
      </w:r>
      <w:r>
        <w:rPr>
          <w:rFonts w:ascii="Arial" w:hAnsi="Arial" w:cs="Arial"/>
          <w:color w:val="333333"/>
          <w:sz w:val="21"/>
          <w:szCs w:val="21"/>
        </w:rPr>
        <w:t>年</w:t>
      </w:r>
      <w:r>
        <w:rPr>
          <w:rFonts w:ascii="Arial" w:hAnsi="Arial" w:cs="Arial"/>
          <w:color w:val="333333"/>
          <w:sz w:val="21"/>
          <w:szCs w:val="21"/>
        </w:rPr>
        <w:t>9</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hyperlink r:id="rId12" w:anchor="quote5" w:history="1">
        <w:r>
          <w:rPr>
            <w:rStyle w:val="a5"/>
            <w:rFonts w:ascii="Arial" w:hAnsi="Arial" w:cs="Arial"/>
            <w:color w:val="3366CC"/>
            <w:sz w:val="21"/>
            <w:szCs w:val="21"/>
            <w:u w:val="none"/>
            <w:vertAlign w:val="superscript"/>
          </w:rPr>
          <w:t>[5]</w:t>
        </w:r>
      </w:hyperlink>
    </w:p>
    <w:p w:rsidR="004764BF" w:rsidRDefault="004764BF">
      <w:pPr>
        <w:rPr>
          <w:rFonts w:hint="eastAsia"/>
        </w:rPr>
      </w:pPr>
    </w:p>
    <w:sectPr w:rsidR="004764BF" w:rsidSect="004764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957F2"/>
    <w:rsid w:val="00010613"/>
    <w:rsid w:val="00027970"/>
    <w:rsid w:val="00082D27"/>
    <w:rsid w:val="000A1716"/>
    <w:rsid w:val="000D4B1A"/>
    <w:rsid w:val="000D5CD6"/>
    <w:rsid w:val="000D7FBE"/>
    <w:rsid w:val="000E2519"/>
    <w:rsid w:val="00153FD3"/>
    <w:rsid w:val="001835E1"/>
    <w:rsid w:val="001B7916"/>
    <w:rsid w:val="001C31BE"/>
    <w:rsid w:val="001D4168"/>
    <w:rsid w:val="00223CCC"/>
    <w:rsid w:val="00246B4F"/>
    <w:rsid w:val="002629C2"/>
    <w:rsid w:val="002D65E5"/>
    <w:rsid w:val="0032399F"/>
    <w:rsid w:val="0033724E"/>
    <w:rsid w:val="00363921"/>
    <w:rsid w:val="00394B1B"/>
    <w:rsid w:val="003D211E"/>
    <w:rsid w:val="003E1B89"/>
    <w:rsid w:val="003F0337"/>
    <w:rsid w:val="003F4702"/>
    <w:rsid w:val="0043315D"/>
    <w:rsid w:val="00437801"/>
    <w:rsid w:val="004522F2"/>
    <w:rsid w:val="00456B8F"/>
    <w:rsid w:val="004764BF"/>
    <w:rsid w:val="004957F2"/>
    <w:rsid w:val="004A5721"/>
    <w:rsid w:val="004D4014"/>
    <w:rsid w:val="004E20AC"/>
    <w:rsid w:val="005071DF"/>
    <w:rsid w:val="00514C73"/>
    <w:rsid w:val="00542A45"/>
    <w:rsid w:val="00543774"/>
    <w:rsid w:val="005468F8"/>
    <w:rsid w:val="00552510"/>
    <w:rsid w:val="00585F20"/>
    <w:rsid w:val="005B5FAB"/>
    <w:rsid w:val="005F0EFF"/>
    <w:rsid w:val="00646E25"/>
    <w:rsid w:val="00674C60"/>
    <w:rsid w:val="006E1D2C"/>
    <w:rsid w:val="006E6B97"/>
    <w:rsid w:val="00703010"/>
    <w:rsid w:val="00722661"/>
    <w:rsid w:val="00733876"/>
    <w:rsid w:val="007521FA"/>
    <w:rsid w:val="00755497"/>
    <w:rsid w:val="007E2186"/>
    <w:rsid w:val="00803B88"/>
    <w:rsid w:val="00811997"/>
    <w:rsid w:val="008236A0"/>
    <w:rsid w:val="00834106"/>
    <w:rsid w:val="008402DC"/>
    <w:rsid w:val="00847939"/>
    <w:rsid w:val="008517AE"/>
    <w:rsid w:val="008938E8"/>
    <w:rsid w:val="008A31D7"/>
    <w:rsid w:val="008F6F74"/>
    <w:rsid w:val="0092188B"/>
    <w:rsid w:val="00926FCD"/>
    <w:rsid w:val="009A6B64"/>
    <w:rsid w:val="009B7175"/>
    <w:rsid w:val="00A35466"/>
    <w:rsid w:val="00A40321"/>
    <w:rsid w:val="00A55B23"/>
    <w:rsid w:val="00A55E2D"/>
    <w:rsid w:val="00A65825"/>
    <w:rsid w:val="00A72DD9"/>
    <w:rsid w:val="00A87C8C"/>
    <w:rsid w:val="00B10ED6"/>
    <w:rsid w:val="00B3528F"/>
    <w:rsid w:val="00B44055"/>
    <w:rsid w:val="00BA68B2"/>
    <w:rsid w:val="00C22544"/>
    <w:rsid w:val="00C47F20"/>
    <w:rsid w:val="00C6462F"/>
    <w:rsid w:val="00CB0728"/>
    <w:rsid w:val="00D00F79"/>
    <w:rsid w:val="00D02897"/>
    <w:rsid w:val="00D5641F"/>
    <w:rsid w:val="00DD71EC"/>
    <w:rsid w:val="00E003B2"/>
    <w:rsid w:val="00E16F75"/>
    <w:rsid w:val="00E33CBA"/>
    <w:rsid w:val="00ED1E30"/>
    <w:rsid w:val="00ED6F6E"/>
    <w:rsid w:val="00EF78FB"/>
    <w:rsid w:val="00F04CAF"/>
    <w:rsid w:val="00F35477"/>
    <w:rsid w:val="00F503AA"/>
    <w:rsid w:val="00F625AD"/>
    <w:rsid w:val="00F81AAA"/>
    <w:rsid w:val="00F83390"/>
    <w:rsid w:val="00FD1CB0"/>
    <w:rsid w:val="00FD67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BF"/>
    <w:pPr>
      <w:widowControl w:val="0"/>
      <w:jc w:val="both"/>
    </w:pPr>
  </w:style>
  <w:style w:type="paragraph" w:styleId="1">
    <w:name w:val="heading 1"/>
    <w:basedOn w:val="a"/>
    <w:link w:val="1Char"/>
    <w:uiPriority w:val="9"/>
    <w:qFormat/>
    <w:rsid w:val="004957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7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957F2"/>
    <w:rPr>
      <w:b/>
      <w:bCs/>
    </w:rPr>
  </w:style>
  <w:style w:type="character" w:styleId="a5">
    <w:name w:val="Hyperlink"/>
    <w:basedOn w:val="a0"/>
    <w:uiPriority w:val="99"/>
    <w:semiHidden/>
    <w:unhideWhenUsed/>
    <w:rsid w:val="004957F2"/>
    <w:rPr>
      <w:color w:val="0000FF"/>
      <w:u w:val="single"/>
    </w:rPr>
  </w:style>
  <w:style w:type="character" w:customStyle="1" w:styleId="1Char">
    <w:name w:val="标题 1 Char"/>
    <w:basedOn w:val="a0"/>
    <w:link w:val="1"/>
    <w:uiPriority w:val="9"/>
    <w:rsid w:val="004957F2"/>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60069720">
      <w:bodyDiv w:val="1"/>
      <w:marLeft w:val="0"/>
      <w:marRight w:val="0"/>
      <w:marTop w:val="0"/>
      <w:marBottom w:val="0"/>
      <w:divBdr>
        <w:top w:val="none" w:sz="0" w:space="0" w:color="auto"/>
        <w:left w:val="none" w:sz="0" w:space="0" w:color="auto"/>
        <w:bottom w:val="none" w:sz="0" w:space="0" w:color="auto"/>
        <w:right w:val="none" w:sz="0" w:space="0" w:color="auto"/>
      </w:divBdr>
    </w:div>
    <w:div w:id="7107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8017998&amp;ss_c=ssc.citiao.li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sogou.com/lemma/ShowInnerLink.htm?lemmaId=10869833&amp;ss_c=ssc.citiao.link" TargetMode="External"/><Relationship Id="rId12" Type="http://schemas.openxmlformats.org/officeDocument/2006/relationships/hyperlink" Target="https://baike.sogou.com/v176151868.htm?fromTitle=%E4%B8%AD%E5%8D%8E%E4%BA%BA%E6%B0%91%E5%85%B1%E5%92%8C%E5%9B%BD%E6%95%B0%E6%8D%AE%E5%AE%89%E5%85%A8%E6%B3%95&amp;ch=frombaikev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143779260&amp;ss_c=ssc.citiao.link" TargetMode="External"/><Relationship Id="rId11" Type="http://schemas.openxmlformats.org/officeDocument/2006/relationships/hyperlink" Target="https://baike.sogou.com/lemma/ShowInnerLink.htm?lemmaId=622524&amp;ss_c=ssc.citiao.link" TargetMode="External"/><Relationship Id="rId5" Type="http://schemas.openxmlformats.org/officeDocument/2006/relationships/hyperlink" Target="https://baike.sogou.com/lemma/ShowInnerLink.htm?lemmaId=33522392&amp;ss_c=ssc.citiao.link" TargetMode="External"/><Relationship Id="rId10" Type="http://schemas.openxmlformats.org/officeDocument/2006/relationships/hyperlink" Target="https://baike.sogou.com/lemma/ShowInnerLink.htm?lemmaId=8550741&amp;ss_c=ssc.citiao.link" TargetMode="External"/><Relationship Id="rId4" Type="http://schemas.openxmlformats.org/officeDocument/2006/relationships/hyperlink" Target="https://baike.sogou.com/lemma/ShowInnerLink.htm?lemmaId=70770385&amp;ss_c=ssc.citiao.link" TargetMode="External"/><Relationship Id="rId9" Type="http://schemas.openxmlformats.org/officeDocument/2006/relationships/hyperlink" Target="https://baike.sogou.com/lemma/ShowInnerLink.htm?lemmaId=657870&amp;ss_c=ssc.citiao.link"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990</Words>
  <Characters>5648</Characters>
  <Application>Microsoft Office Word</Application>
  <DocSecurity>0</DocSecurity>
  <Lines>47</Lines>
  <Paragraphs>13</Paragraphs>
  <ScaleCrop>false</ScaleCrop>
  <Company>微软中国</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2022-04-13T00:11:00Z</dcterms:created>
  <dcterms:modified xsi:type="dcterms:W3CDTF">2022-04-13T00:12:00Z</dcterms:modified>
</cp:coreProperties>
</file>