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720" w:lineRule="atLeast"/>
        <w:jc w:val="center"/>
        <w:rPr>
          <w:rFonts w:hint="default" w:cs="宋体"/>
          <w:bCs/>
          <w:color w:val="333333"/>
          <w:sz w:val="44"/>
          <w:szCs w:val="44"/>
          <w:shd w:val="clear" w:color="auto" w:fill="FFFFFF"/>
        </w:rPr>
      </w:pPr>
      <w:r>
        <w:rPr>
          <w:rFonts w:cs="宋体"/>
          <w:bCs/>
          <w:color w:val="333333"/>
          <w:sz w:val="44"/>
          <w:szCs w:val="44"/>
          <w:shd w:val="clear" w:color="auto" w:fill="FFFFFF"/>
        </w:rPr>
        <w:t>寿县招商投资促进中心2021年政府信息</w:t>
      </w:r>
    </w:p>
    <w:p>
      <w:pPr>
        <w:pStyle w:val="2"/>
        <w:widowControl/>
        <w:shd w:val="clear" w:color="auto" w:fill="FFFFFF"/>
        <w:spacing w:before="0" w:beforeAutospacing="0" w:after="0" w:afterAutospacing="0" w:line="720" w:lineRule="atLeast"/>
        <w:jc w:val="center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cs="宋体"/>
          <w:bCs/>
          <w:color w:val="333333"/>
          <w:sz w:val="44"/>
          <w:szCs w:val="44"/>
          <w:shd w:val="clear" w:color="auto" w:fill="FFFFFF"/>
        </w:rPr>
        <w:t>公开年度报告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="0" w:beforeAutospacing="0" w:after="0" w:afterAutospacing="0" w:line="30" w:lineRule="atLeas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2021年,寿县招商投资促进中心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根据《中华人民共和国政府信息公开条例》（国务院令第711号，以下简称《条例》）、《国务院办公厅政府信息与政务公开办公室关于印发&lt;中华人民共和国政府信息公开工作年度报告格式&gt;的通知》（国办公开办函〔2021〕30号）及《安徽省政务公开办公室关于做好2021年度政府信息公开工作年度报告编制和发布工作的通知》（皖政务办秘〔2021〕37号）要求，结合我单位政府信息公开工作有关统计数据撰写。报告主要包括：总体情况、主动公开政府信息情况、收到和处理政府信息公开申请情况、因政府信息公开被申请行政复议和提起行政诉讼情况、政府信息公开工作存在主要问题及改进情况和其他需要报告事项。本报告中使用数据统计期限为2021年1月1日至12月31日。报告的电子版可在淮南市人民政府网站下载（http://www.huainan.gov.cn/）。如对本报告有任何疑问，请与寿县招商投资促进中心政务公开办公室联系（地址：寿县国投大厦505室，电话：0554-4036161，邮编：232202。</w:t>
      </w:r>
    </w:p>
    <w:p>
      <w:pPr>
        <w:pStyle w:val="5"/>
        <w:widowControl/>
        <w:shd w:val="clear" w:color="auto" w:fill="FFFFFF"/>
        <w:wordWrap w:val="0"/>
        <w:spacing w:before="0" w:beforeAutospacing="0" w:after="0" w:afterAutospacing="0" w:line="30" w:lineRule="atLeast"/>
        <w:ind w:left="842" w:leftChars="338" w:hanging="132" w:hangingChars="41"/>
        <w:rPr>
          <w:rFonts w:ascii="宋体" w:hAnsi="宋体" w:cs="宋体"/>
          <w:b/>
          <w:bCs/>
          <w:color w:val="333333"/>
          <w:sz w:val="21"/>
          <w:szCs w:val="21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一、</w:t>
      </w:r>
      <w:r>
        <w:rPr>
          <w:rFonts w:hint="eastAsia" w:ascii="宋体" w:hAnsi="宋体" w:cs="宋体"/>
          <w:b/>
          <w:bCs/>
          <w:color w:val="333333"/>
          <w:sz w:val="14"/>
          <w:szCs w:val="14"/>
          <w:shd w:val="clear" w:color="auto" w:fill="FFFFFF"/>
        </w:rPr>
        <w:t> 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5"/>
        <w:widowControl/>
        <w:shd w:val="clear" w:color="auto" w:fill="FFFFFF"/>
        <w:wordWrap w:val="0"/>
        <w:spacing w:before="0" w:beforeAutospacing="0" w:after="0" w:afterAutospacing="0" w:line="30" w:lineRule="atLeast"/>
        <w:ind w:firstLine="64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1年，我中心认真贯彻落实《中华人民共和国政府信息公开条例》，按照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《淮南市人民政府办公室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2021年政务公开重点工作任务分工》要求开展工作，我中心政府信息公开工作坚持以依法行政、提高效能，建设服务型政府部门为目标，对测评中发现的问题及时整改。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atLeast"/>
        <w:ind w:firstLine="643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（一）主动公开政府信息情况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atLeast"/>
        <w:ind w:firstLine="643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我中心按照政府信息公开的相关要求，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2021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年累计公开政府信息180条，月均15条，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其中涉及本机关职责范围、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领导活动、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内设机构、人事信息、政策法规、政策解读、规划计划、行政权力运行、招标采购、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精准扶贫、预警信息、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项目管理、监督保障、财政预决算等依法应当公开的其他信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息。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atLeast"/>
        <w:ind w:firstLine="321" w:firstLineChars="100"/>
        <w:rPr>
          <w:rFonts w:ascii="仿宋" w:hAnsi="仿宋" w:eastAsia="仿宋" w:cs="仿宋"/>
          <w:b/>
          <w:bCs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D3D3D"/>
          <w:sz w:val="32"/>
          <w:szCs w:val="32"/>
          <w:shd w:val="clear" w:color="auto" w:fill="FFFFFF"/>
        </w:rPr>
        <w:t>（二）依申请公开政府信息情况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atLeast"/>
        <w:ind w:firstLine="420"/>
        <w:rPr>
          <w:rFonts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我中心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2021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年本单位未收到依申请公开申请，未涉及依申请公开收费和因政府信息公开被申请行政复议、提起行政诉讼情况。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atLeast"/>
        <w:ind w:firstLine="321" w:firstLineChars="100"/>
        <w:rPr>
          <w:rFonts w:ascii="仿宋" w:hAnsi="仿宋" w:eastAsia="仿宋" w:cs="仿宋"/>
          <w:b/>
          <w:bCs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D3D3D"/>
          <w:sz w:val="32"/>
          <w:szCs w:val="32"/>
          <w:shd w:val="clear" w:color="auto" w:fill="FFFFFF"/>
        </w:rPr>
        <w:t>（三）政府信息管理情况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二是明确分管领导及具体责任人。同时，明确一位同志为单位信息员，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贯彻落实“谁发布谁负责”、“涉密不上网，上网不涉密”的工作原则。二是严格公开程序，信息发布后由审核人员进行审核，确保信息发布的正确性同时也保证涉密信息不予公布。三是做好入侵防护工作，从技术方面保障政府网站稳定安全运行</w:t>
      </w:r>
      <w:r>
        <w:rPr>
          <w:rFonts w:hint="eastAsia" w:ascii="仿宋" w:hAnsi="仿宋" w:eastAsia="仿宋" w:cs="仿宋"/>
          <w:sz w:val="32"/>
          <w:szCs w:val="32"/>
        </w:rPr>
        <w:t>，具体负责政府信息公开内容维护、组织协调等日常工作。明确要求各类公开信息需经过分管领导审核后统一途径报送，确保工作落实到位，信息公开及时、便捷。以服务群众和企业为目的，进一步加强政府信息公开通过多种渠道进行宣传，以提高群众对政府信息公开的知晓率和参与度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40" w:lineRule="atLeast"/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平台建设情况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使用统一淮南市政府网站集约化平台，按照县政务公开办公室统一开设并调整单位主动公开目录，我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中心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按照目录公布相关信息并规范内容。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及时升级信息公开平台功能，调整公开目录，优化展现方式，丰富公开内容，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我单位按照目录公布相关信息并规范内容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，共设置18个一级目录、32个二级目录。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640"/>
        <w:jc w:val="both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监督保障情况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一是加强组织领导，成立领导小组，落实职责，明确分工。二是完善公开内容并按考核要求完成任务，接受第三方测评并及时作出整改。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三是健全完善政府信息公开制度，进一步深化政府信息公开，保障公众的知情权、参与权和监督权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578" w:lineRule="atLeast"/>
        <w:ind w:firstLine="579"/>
        <w:jc w:val="both"/>
        <w:rPr>
          <w:rFonts w:cs="Calibri"/>
          <w:color w:val="333333"/>
          <w:sz w:val="21"/>
          <w:szCs w:val="21"/>
        </w:rPr>
      </w:pPr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10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制发件数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eastAsia="微软雅黑" w:cs="Calibri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eastAsia="微软雅黑" w:cs="Calibri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78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578" w:lineRule="atLeast"/>
        <w:ind w:firstLine="640"/>
        <w:jc w:val="both"/>
        <w:rPr>
          <w:rFonts w:cs="Calibri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商业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科研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社会公益组织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法律服务机构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78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578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尚未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维持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纠正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尚未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审结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维持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纠正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尚未</w:t>
            </w:r>
          </w:p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审结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3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微软雅黑" w:hAnsi="微软雅黑" w:eastAsia="微软雅黑" w:cs="微软雅黑"/>
          <w:b/>
          <w:bCs/>
          <w:color w:val="333333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（一）存在的主要问题和困难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一是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政策解读栏目形式单一，解读内容不够规范；栏目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缺少图片、音视频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等群众喜闻乐见的形式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解读。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二是部分内容更新不及时，无法做到实时动态更新，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主动公开意识不强。三是对政务公开业务知识掌握不够全面，对一些栏目吃不透拿不准。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640"/>
        <w:jc w:val="both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具体的解决办法和改进措施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加强组织领导，完善规章制度，</w:t>
      </w:r>
      <w:r>
        <w:rPr>
          <w:rFonts w:hint="eastAsia" w:ascii="仿宋" w:hAnsi="仿宋" w:eastAsia="仿宋" w:cs="仿宋"/>
          <w:sz w:val="32"/>
          <w:szCs w:val="32"/>
        </w:rPr>
        <w:t>加强日常管理工作，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提升政务公开人员素质，进一步提高政务公开内容质量。</w:t>
      </w:r>
      <w:r>
        <w:rPr>
          <w:rFonts w:hint="eastAsia" w:ascii="仿宋" w:hAnsi="仿宋" w:eastAsia="仿宋" w:cs="仿宋"/>
          <w:sz w:val="32"/>
          <w:szCs w:val="32"/>
        </w:rPr>
        <w:t>在政策解读方面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多采用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灵活多样的音视频、图片等通俗易懂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形式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进行解读。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进一步丰富政务公开方式。以促进招商引资为导向，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优化营商环境</w:t>
      </w:r>
      <w:r>
        <w:rPr>
          <w:rFonts w:hint="eastAsia" w:ascii="仿宋" w:hAnsi="仿宋" w:eastAsia="仿宋" w:cs="仿宋"/>
          <w:sz w:val="32"/>
          <w:szCs w:val="32"/>
        </w:rPr>
        <w:t>，在不断深化政府信息公开内容的同时，努力做到公开方式的灵活多样。</w:t>
      </w:r>
    </w:p>
    <w:p>
      <w:pPr>
        <w:pStyle w:val="5"/>
        <w:widowControl/>
        <w:shd w:val="clear" w:color="auto" w:fill="FFFFFF"/>
        <w:wordWrap w:val="0"/>
        <w:spacing w:before="0" w:beforeAutospacing="0" w:after="0" w:afterAutospacing="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>  六、其他需要报告的事项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我中心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本年度收取信息处理费情况：按照《国务院办公厅关于印发〈政府信息公开信息处理费管理办法〉的通知》（国办函〔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2020〕109号）规定的按件、按量收费标准，本年度没有产生信息公开处理费。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D0C75"/>
    <w:multiLevelType w:val="singleLevel"/>
    <w:tmpl w:val="C6ED0C7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201F91"/>
    <w:multiLevelType w:val="singleLevel"/>
    <w:tmpl w:val="FD201F91"/>
    <w:lvl w:ilvl="0" w:tentative="0">
      <w:start w:val="4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15B7"/>
    <w:rsid w:val="0011774A"/>
    <w:rsid w:val="002A5D24"/>
    <w:rsid w:val="007A15B7"/>
    <w:rsid w:val="00FC1E32"/>
    <w:rsid w:val="080B65DE"/>
    <w:rsid w:val="3CC341FF"/>
    <w:rsid w:val="60F60291"/>
    <w:rsid w:val="65166541"/>
    <w:rsid w:val="65EB22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472</Words>
  <Characters>2692</Characters>
  <Lines>22</Lines>
  <Paragraphs>6</Paragraphs>
  <TotalTime>0</TotalTime>
  <ScaleCrop>false</ScaleCrop>
  <LinksUpToDate>false</LinksUpToDate>
  <CharactersWithSpaces>3158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还有六步</cp:lastModifiedBy>
  <dcterms:modified xsi:type="dcterms:W3CDTF">2022-01-29T07:18:43Z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AD34F9C6963A414ABA3B1CEE039713BD</vt:lpwstr>
  </property>
</Properties>
</file>