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宋体" w:cs="宋体"/>
          <w:b/>
          <w:bCs/>
          <w:i w:val="0"/>
          <w:caps w:val="0"/>
          <w:color w:val="auto"/>
          <w:spacing w:val="0"/>
          <w:sz w:val="44"/>
          <w:szCs w:val="44"/>
          <w:shd w:val="clear" w:color="auto" w:fill="FFFFFF"/>
        </w:rPr>
      </w:pPr>
      <w:bookmarkStart w:id="0" w:name="_GoBack"/>
      <w:bookmarkEnd w:id="0"/>
      <w:r>
        <w:rPr>
          <w:rFonts w:hint="eastAsia" w:ascii="宋体" w:hAnsi="宋体" w:eastAsia="宋体" w:cs="宋体"/>
          <w:b/>
          <w:bCs/>
          <w:i w:val="0"/>
          <w:caps w:val="0"/>
          <w:color w:val="auto"/>
          <w:spacing w:val="0"/>
          <w:sz w:val="44"/>
          <w:szCs w:val="44"/>
          <w:shd w:val="clear" w:color="auto" w:fill="FFFFFF"/>
        </w:rPr>
        <w:t>【主要负责人解读】</w:t>
      </w:r>
      <w:r>
        <w:rPr>
          <w:rFonts w:hint="eastAsia" w:ascii="宋体" w:hAnsi="宋体" w:eastAsia="宋体" w:cs="宋体"/>
          <w:b/>
          <w:bCs/>
          <w:i w:val="0"/>
          <w:caps w:val="0"/>
          <w:color w:val="auto"/>
          <w:spacing w:val="0"/>
          <w:sz w:val="44"/>
          <w:szCs w:val="44"/>
          <w:shd w:val="clear" w:color="auto" w:fill="FFFFFF"/>
          <w:lang w:val="en-US" w:eastAsia="zh-CN"/>
        </w:rPr>
        <w:t>--</w:t>
      </w:r>
      <w:r>
        <w:rPr>
          <w:rFonts w:hint="eastAsia" w:ascii="宋体" w:hAnsi="宋体" w:eastAsia="宋体" w:cs="宋体"/>
          <w:b/>
          <w:bCs/>
          <w:i w:val="0"/>
          <w:caps w:val="0"/>
          <w:color w:val="auto"/>
          <w:spacing w:val="0"/>
          <w:sz w:val="44"/>
          <w:szCs w:val="44"/>
          <w:shd w:val="clear" w:color="auto" w:fill="FFFFFF"/>
        </w:rPr>
        <w:t>解读</w:t>
      </w:r>
      <w:r>
        <w:rPr>
          <w:rFonts w:hint="eastAsia" w:ascii="宋体" w:hAnsi="宋体" w:eastAsia="宋体" w:cs="宋体"/>
          <w:b/>
          <w:bCs/>
          <w:i w:val="0"/>
          <w:caps w:val="0"/>
          <w:color w:val="auto"/>
          <w:spacing w:val="0"/>
          <w:sz w:val="44"/>
          <w:szCs w:val="44"/>
          <w:shd w:val="clear" w:color="auto" w:fill="FFFFFF"/>
          <w:lang w:eastAsia="zh-CN"/>
        </w:rPr>
        <w:t>《</w:t>
      </w:r>
      <w:r>
        <w:rPr>
          <w:rFonts w:hint="eastAsia" w:ascii="宋体" w:hAnsi="宋体" w:eastAsia="宋体" w:cs="宋体"/>
          <w:b/>
          <w:bCs/>
          <w:color w:val="auto"/>
          <w:sz w:val="44"/>
          <w:szCs w:val="44"/>
          <w:lang w:val="en-US" w:eastAsia="zh-CN"/>
        </w:rPr>
        <w:t>关于印发</w:t>
      </w:r>
      <w:r>
        <w:rPr>
          <w:rFonts w:hint="eastAsia" w:ascii="宋体" w:hAnsi="宋体" w:eastAsia="宋体" w:cs="宋体"/>
          <w:b/>
          <w:bCs/>
          <w:i w:val="0"/>
          <w:caps w:val="0"/>
          <w:color w:val="auto"/>
          <w:spacing w:val="0"/>
          <w:sz w:val="44"/>
          <w:szCs w:val="44"/>
          <w:shd w:val="clear" w:color="auto" w:fill="FFFFFF"/>
          <w:lang w:val="en-US" w:eastAsia="zh-CN"/>
        </w:rPr>
        <w:t>&lt;</w:t>
      </w:r>
      <w:r>
        <w:rPr>
          <w:rFonts w:hint="eastAsia" w:ascii="宋体" w:hAnsi="宋体" w:eastAsia="宋体" w:cs="宋体"/>
          <w:b/>
          <w:bCs/>
          <w:color w:val="auto"/>
          <w:sz w:val="44"/>
          <w:szCs w:val="44"/>
          <w:lang w:val="en-US" w:eastAsia="zh-CN"/>
        </w:rPr>
        <w:t>城管局2021年“安全生产月”和“安全生产江淮行”活动方案</w:t>
      </w:r>
      <w:r>
        <w:rPr>
          <w:rFonts w:hint="eastAsia" w:ascii="宋体" w:hAnsi="宋体" w:eastAsia="宋体" w:cs="宋体"/>
          <w:b/>
          <w:bCs/>
          <w:i w:val="0"/>
          <w:caps w:val="0"/>
          <w:color w:val="auto"/>
          <w:spacing w:val="0"/>
          <w:sz w:val="44"/>
          <w:szCs w:val="44"/>
          <w:shd w:val="clear" w:color="auto" w:fill="FFFFFF"/>
          <w:lang w:val="en-US" w:eastAsia="zh-CN"/>
        </w:rPr>
        <w:t>&gt;</w:t>
      </w:r>
      <w:r>
        <w:rPr>
          <w:rFonts w:hint="eastAsia" w:ascii="宋体" w:hAnsi="宋体" w:eastAsia="宋体" w:cs="宋体"/>
          <w:b/>
          <w:bCs/>
          <w:i w:val="0"/>
          <w:caps w:val="0"/>
          <w:color w:val="auto"/>
          <w:spacing w:val="0"/>
          <w:sz w:val="44"/>
          <w:szCs w:val="44"/>
          <w:shd w:val="clear" w:color="auto" w:fill="FFFFFF"/>
        </w:rPr>
        <w:t>的通知</w:t>
      </w:r>
      <w:r>
        <w:rPr>
          <w:rFonts w:hint="eastAsia" w:ascii="宋体" w:hAnsi="宋体" w:eastAsia="宋体" w:cs="宋体"/>
          <w:b/>
          <w:bCs/>
          <w:i w:val="0"/>
          <w:caps w:val="0"/>
          <w:color w:val="auto"/>
          <w:spacing w:val="0"/>
          <w:sz w:val="44"/>
          <w:szCs w:val="44"/>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rPr>
        <w:t>2021年</w:t>
      </w:r>
      <w:r>
        <w:rPr>
          <w:rFonts w:hint="eastAsia" w:ascii="仿宋" w:hAnsi="仿宋" w:eastAsia="仿宋" w:cs="仿宋"/>
          <w:i w:val="0"/>
          <w:caps w:val="0"/>
          <w:color w:val="auto"/>
          <w:spacing w:val="0"/>
          <w:sz w:val="32"/>
          <w:szCs w:val="32"/>
          <w:shd w:val="clear" w:color="auto" w:fill="FFFFFF"/>
          <w:lang w:val="en-US" w:eastAsia="zh-CN"/>
        </w:rPr>
        <w:t>6</w:t>
      </w:r>
      <w:r>
        <w:rPr>
          <w:rFonts w:hint="eastAsia" w:ascii="仿宋" w:hAnsi="仿宋" w:eastAsia="仿宋" w:cs="仿宋"/>
          <w:i w:val="0"/>
          <w:caps w:val="0"/>
          <w:color w:val="auto"/>
          <w:spacing w:val="0"/>
          <w:sz w:val="32"/>
          <w:szCs w:val="32"/>
          <w:shd w:val="clear" w:color="auto" w:fill="FFFFFF"/>
        </w:rPr>
        <w:t>月</w:t>
      </w:r>
      <w:r>
        <w:rPr>
          <w:rFonts w:hint="eastAsia" w:ascii="仿宋" w:hAnsi="仿宋" w:eastAsia="仿宋" w:cs="仿宋"/>
          <w:i w:val="0"/>
          <w:caps w:val="0"/>
          <w:color w:val="auto"/>
          <w:spacing w:val="0"/>
          <w:sz w:val="32"/>
          <w:szCs w:val="32"/>
          <w:shd w:val="clear" w:color="auto" w:fill="FFFFFF"/>
          <w:lang w:val="en-US" w:eastAsia="zh-CN"/>
        </w:rPr>
        <w:t>2</w:t>
      </w:r>
      <w:r>
        <w:rPr>
          <w:rFonts w:hint="eastAsia" w:ascii="仿宋" w:hAnsi="仿宋" w:eastAsia="仿宋" w:cs="仿宋"/>
          <w:i w:val="0"/>
          <w:caps w:val="0"/>
          <w:color w:val="auto"/>
          <w:spacing w:val="0"/>
          <w:sz w:val="32"/>
          <w:szCs w:val="32"/>
          <w:shd w:val="clear" w:color="auto" w:fill="FFFFFF"/>
        </w:rPr>
        <w:t>日，</w:t>
      </w:r>
      <w:r>
        <w:rPr>
          <w:rFonts w:hint="eastAsia" w:ascii="仿宋" w:hAnsi="仿宋" w:eastAsia="仿宋" w:cs="仿宋"/>
          <w:i w:val="0"/>
          <w:caps w:val="0"/>
          <w:color w:val="auto"/>
          <w:spacing w:val="0"/>
          <w:sz w:val="32"/>
          <w:szCs w:val="32"/>
          <w:shd w:val="clear" w:color="auto" w:fill="FFFFFF"/>
          <w:lang w:eastAsia="zh-CN"/>
        </w:rPr>
        <w:t>寿县城管局</w:t>
      </w:r>
      <w:r>
        <w:rPr>
          <w:rFonts w:hint="eastAsia" w:ascii="仿宋" w:hAnsi="仿宋" w:eastAsia="仿宋" w:cs="仿宋"/>
          <w:i w:val="0"/>
          <w:caps w:val="0"/>
          <w:color w:val="auto"/>
          <w:spacing w:val="0"/>
          <w:sz w:val="32"/>
          <w:szCs w:val="32"/>
          <w:shd w:val="clear" w:color="auto" w:fill="FFFFFF"/>
        </w:rPr>
        <w:t>印发</w:t>
      </w:r>
      <w:r>
        <w:rPr>
          <w:rFonts w:hint="eastAsia" w:ascii="仿宋" w:hAnsi="仿宋" w:eastAsia="仿宋" w:cs="仿宋"/>
          <w:b w:val="0"/>
          <w:bCs w:val="0"/>
          <w:i w:val="0"/>
          <w:caps w:val="0"/>
          <w:color w:val="auto"/>
          <w:spacing w:val="0"/>
          <w:sz w:val="32"/>
          <w:szCs w:val="32"/>
          <w:shd w:val="clear" w:color="auto" w:fill="FFFFFF"/>
          <w:lang w:eastAsia="zh-CN"/>
        </w:rPr>
        <w:t>《</w:t>
      </w:r>
      <w:r>
        <w:rPr>
          <w:rFonts w:hint="eastAsia" w:ascii="仿宋" w:hAnsi="仿宋" w:eastAsia="仿宋" w:cs="仿宋"/>
          <w:b w:val="0"/>
          <w:bCs w:val="0"/>
          <w:color w:val="auto"/>
          <w:sz w:val="32"/>
          <w:szCs w:val="32"/>
          <w:lang w:val="en-US" w:eastAsia="zh-CN"/>
        </w:rPr>
        <w:t>关于印发</w:t>
      </w:r>
      <w:r>
        <w:rPr>
          <w:rFonts w:hint="eastAsia" w:ascii="仿宋" w:hAnsi="仿宋" w:eastAsia="仿宋" w:cs="仿宋"/>
          <w:b w:val="0"/>
          <w:bCs w:val="0"/>
          <w:i w:val="0"/>
          <w:caps w:val="0"/>
          <w:color w:val="auto"/>
          <w:spacing w:val="0"/>
          <w:sz w:val="32"/>
          <w:szCs w:val="32"/>
          <w:shd w:val="clear" w:color="auto" w:fill="FFFFFF"/>
          <w:lang w:val="en-US" w:eastAsia="zh-CN"/>
        </w:rPr>
        <w:t>&lt;</w:t>
      </w:r>
      <w:r>
        <w:rPr>
          <w:rFonts w:hint="eastAsia" w:ascii="仿宋" w:hAnsi="仿宋" w:eastAsia="仿宋" w:cs="仿宋"/>
          <w:b w:val="0"/>
          <w:bCs w:val="0"/>
          <w:color w:val="auto"/>
          <w:sz w:val="32"/>
          <w:szCs w:val="32"/>
          <w:lang w:val="en-US" w:eastAsia="zh-CN"/>
        </w:rPr>
        <w:t>城管局2021年“安全生产月”和“安全生产江淮行”活动方案</w:t>
      </w:r>
      <w:r>
        <w:rPr>
          <w:rFonts w:hint="eastAsia" w:ascii="仿宋" w:hAnsi="仿宋" w:eastAsia="仿宋" w:cs="仿宋"/>
          <w:b w:val="0"/>
          <w:bCs w:val="0"/>
          <w:i w:val="0"/>
          <w:caps w:val="0"/>
          <w:color w:val="auto"/>
          <w:spacing w:val="0"/>
          <w:sz w:val="32"/>
          <w:szCs w:val="32"/>
          <w:shd w:val="clear" w:color="auto" w:fill="FFFFFF"/>
          <w:lang w:val="en-US" w:eastAsia="zh-CN"/>
        </w:rPr>
        <w:t>&gt;</w:t>
      </w:r>
      <w:r>
        <w:rPr>
          <w:rFonts w:hint="eastAsia" w:ascii="仿宋" w:hAnsi="仿宋" w:eastAsia="仿宋" w:cs="仿宋"/>
          <w:b w:val="0"/>
          <w:bCs w:val="0"/>
          <w:i w:val="0"/>
          <w:caps w:val="0"/>
          <w:color w:val="auto"/>
          <w:spacing w:val="0"/>
          <w:sz w:val="32"/>
          <w:szCs w:val="32"/>
          <w:shd w:val="clear" w:color="auto" w:fill="FFFFFF"/>
        </w:rPr>
        <w:t>的通知</w:t>
      </w:r>
      <w:r>
        <w:rPr>
          <w:rFonts w:hint="eastAsia" w:ascii="仿宋" w:hAnsi="仿宋" w:eastAsia="仿宋" w:cs="仿宋"/>
          <w:b w:val="0"/>
          <w:bCs w:val="0"/>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（以下简称《方案》）文件</w:t>
      </w:r>
      <w:r>
        <w:rPr>
          <w:rFonts w:hint="eastAsia" w:ascii="仿宋" w:hAnsi="仿宋" w:eastAsia="仿宋" w:cs="仿宋"/>
          <w:i w:val="0"/>
          <w:caps w:val="0"/>
          <w:color w:val="auto"/>
          <w:spacing w:val="0"/>
          <w:sz w:val="32"/>
          <w:szCs w:val="32"/>
          <w:shd w:val="clear" w:color="auto" w:fill="FFFFFF"/>
          <w:lang w:eastAsia="zh-CN"/>
        </w:rPr>
        <w:t>。城管局</w:t>
      </w:r>
      <w:r>
        <w:rPr>
          <w:rFonts w:hint="eastAsia" w:ascii="仿宋" w:hAnsi="仿宋" w:eastAsia="仿宋" w:cs="仿宋"/>
          <w:i w:val="0"/>
          <w:caps w:val="0"/>
          <w:color w:val="auto"/>
          <w:spacing w:val="0"/>
          <w:sz w:val="32"/>
          <w:szCs w:val="32"/>
          <w:shd w:val="clear" w:color="auto" w:fill="FFFFFF"/>
        </w:rPr>
        <w:t>党组书记、</w:t>
      </w:r>
      <w:r>
        <w:rPr>
          <w:rFonts w:hint="eastAsia" w:ascii="仿宋" w:hAnsi="仿宋" w:eastAsia="仿宋" w:cs="仿宋"/>
          <w:i w:val="0"/>
          <w:caps w:val="0"/>
          <w:color w:val="auto"/>
          <w:spacing w:val="0"/>
          <w:sz w:val="32"/>
          <w:szCs w:val="32"/>
          <w:shd w:val="clear" w:color="auto" w:fill="FFFFFF"/>
          <w:lang w:eastAsia="zh-CN"/>
        </w:rPr>
        <w:t>局长赵守应</w:t>
      </w:r>
      <w:r>
        <w:rPr>
          <w:rFonts w:hint="eastAsia" w:ascii="仿宋" w:hAnsi="仿宋" w:eastAsia="仿宋" w:cs="仿宋"/>
          <w:i w:val="0"/>
          <w:caps w:val="0"/>
          <w:color w:val="auto"/>
          <w:spacing w:val="0"/>
          <w:sz w:val="32"/>
          <w:szCs w:val="32"/>
          <w:shd w:val="clear" w:color="auto" w:fill="FFFFFF"/>
        </w:rPr>
        <w:t>同志</w:t>
      </w:r>
      <w:r>
        <w:rPr>
          <w:rFonts w:hint="eastAsia" w:ascii="仿宋" w:hAnsi="仿宋" w:eastAsia="仿宋" w:cs="仿宋"/>
          <w:i w:val="0"/>
          <w:caps w:val="0"/>
          <w:color w:val="auto"/>
          <w:spacing w:val="0"/>
          <w:sz w:val="32"/>
          <w:szCs w:val="32"/>
          <w:shd w:val="clear" w:color="auto" w:fill="FFFFFF"/>
          <w:lang w:eastAsia="zh-CN"/>
        </w:rPr>
        <w:t>从政策背景、出台目的和重要举措三方面</w:t>
      </w:r>
      <w:r>
        <w:rPr>
          <w:rFonts w:hint="eastAsia" w:ascii="仿宋" w:hAnsi="仿宋" w:eastAsia="仿宋" w:cs="仿宋"/>
          <w:i w:val="0"/>
          <w:caps w:val="0"/>
          <w:color w:val="auto"/>
          <w:spacing w:val="0"/>
          <w:sz w:val="32"/>
          <w:szCs w:val="32"/>
          <w:shd w:val="clear" w:color="auto" w:fill="FFFFFF"/>
        </w:rPr>
        <w:t>对</w:t>
      </w:r>
      <w:r>
        <w:rPr>
          <w:rFonts w:hint="eastAsia" w:ascii="仿宋" w:hAnsi="仿宋" w:eastAsia="仿宋" w:cs="仿宋"/>
          <w:i w:val="0"/>
          <w:caps w:val="0"/>
          <w:color w:val="auto"/>
          <w:spacing w:val="0"/>
          <w:sz w:val="32"/>
          <w:szCs w:val="32"/>
          <w:shd w:val="clear" w:color="auto" w:fill="FFFFFF"/>
          <w:lang w:eastAsia="zh-CN"/>
        </w:rPr>
        <w:t>该方案</w:t>
      </w:r>
      <w:r>
        <w:rPr>
          <w:rFonts w:hint="eastAsia" w:ascii="仿宋" w:hAnsi="仿宋" w:eastAsia="仿宋" w:cs="仿宋"/>
          <w:i w:val="0"/>
          <w:caps w:val="0"/>
          <w:color w:val="auto"/>
          <w:spacing w:val="0"/>
          <w:sz w:val="32"/>
          <w:szCs w:val="32"/>
          <w:shd w:val="clear" w:color="auto" w:fill="FFFFFF"/>
        </w:rPr>
        <w:t>进行了解读</w:t>
      </w:r>
      <w:r>
        <w:rPr>
          <w:rFonts w:hint="eastAsia" w:ascii="仿宋" w:hAnsi="仿宋" w:eastAsia="仿宋" w:cs="仿宋"/>
          <w:i w:val="0"/>
          <w:caps w:val="0"/>
          <w:color w:val="auto"/>
          <w:spacing w:val="0"/>
          <w:sz w:val="32"/>
          <w:szCs w:val="32"/>
          <w:shd w:val="clear" w:color="auto" w:fill="FFFFFF"/>
          <w:lang w:eastAsia="zh-CN"/>
        </w:rPr>
        <w:t>，</w:t>
      </w:r>
      <w:r>
        <w:rPr>
          <w:rFonts w:hint="eastAsia" w:ascii="仿宋" w:hAnsi="仿宋" w:eastAsia="仿宋" w:cs="仿宋"/>
          <w:i w:val="0"/>
          <w:caps w:val="0"/>
          <w:color w:val="auto"/>
          <w:spacing w:val="0"/>
          <w:sz w:val="32"/>
          <w:szCs w:val="32"/>
          <w:shd w:val="clear" w:color="auto" w:fill="FFFFFF"/>
        </w:rPr>
        <w:t>内容读如下：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napToGrid/>
        <w:spacing w:before="0" w:beforeAutospacing="0" w:after="0" w:afterAutospacing="0" w:line="520" w:lineRule="exact"/>
        <w:ind w:left="0" w:right="0" w:firstLine="240"/>
        <w:jc w:val="both"/>
        <w:textAlignment w:val="auto"/>
        <w:rPr>
          <w:rFonts w:hint="eastAsia" w:ascii="仿宋" w:hAnsi="仿宋" w:eastAsia="仿宋" w:cs="仿宋"/>
          <w:b/>
          <w:bCs/>
          <w:i w:val="0"/>
          <w:caps w:val="0"/>
          <w:color w:val="auto"/>
          <w:spacing w:val="0"/>
          <w:sz w:val="32"/>
          <w:szCs w:val="32"/>
          <w:shd w:val="clear" w:color="auto" w:fill="FFFFFF"/>
          <w:lang w:eastAsia="zh-CN"/>
        </w:rPr>
      </w:pPr>
      <w:r>
        <w:rPr>
          <w:rFonts w:hint="eastAsia" w:ascii="仿宋" w:hAnsi="仿宋" w:eastAsia="仿宋" w:cs="仿宋"/>
          <w:i w:val="0"/>
          <w:caps w:val="0"/>
          <w:color w:val="auto"/>
          <w:spacing w:val="0"/>
          <w:sz w:val="32"/>
          <w:szCs w:val="32"/>
          <w:shd w:val="clear" w:color="auto" w:fill="FFFFFF"/>
        </w:rPr>
        <w:t>  </w:t>
      </w:r>
      <w:r>
        <w:rPr>
          <w:rFonts w:hint="eastAsia" w:ascii="仿宋" w:hAnsi="仿宋" w:eastAsia="仿宋" w:cs="仿宋"/>
          <w:b/>
          <w:bCs/>
          <w:i w:val="0"/>
          <w:caps w:val="0"/>
          <w:color w:val="auto"/>
          <w:spacing w:val="0"/>
          <w:sz w:val="32"/>
          <w:szCs w:val="32"/>
          <w:shd w:val="clear" w:color="auto" w:fill="FFFFFF"/>
          <w:lang w:eastAsia="zh-CN"/>
        </w:rPr>
        <w:t>一、政策背景</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以习近平新时代中国特色社会主义思想为指导，深入学习宣传党的十九大和十九届二中、三中、四中、五中全会精神，深入学习贯彻习近平总书记关于安全生产重要论述，贯彻落实党中央国务院、省委省政府、市委市政府及县委县政府、县安委会关于安全生产各项决策部署，坚持“两个至上”，立足“两个大局”，统筹发展和安全两件大事，围绕从根本上消除事故隐患、从根本上解决问题，深入广泛开展安全宣传教育，扎实做好城市管理领域安全生产专项整治三年行动集中攻坚专题宣传，促进城市管理领域安全生产形势持续稳定好转，为全面开启新阶段现代化美好寿县建设，为庆祝建党100周年营造良好的安全环境。</w:t>
      </w:r>
    </w:p>
    <w:p>
      <w:pPr>
        <w:pStyle w:val="3"/>
        <w:keepNext w:val="0"/>
        <w:keepLines w:val="0"/>
        <w:pageBreakBefore w:val="0"/>
        <w:numPr>
          <w:ilvl w:val="0"/>
          <w:numId w:val="1"/>
        </w:numPr>
        <w:kinsoku/>
        <w:wordWrap/>
        <w:overflowPunct/>
        <w:autoSpaceDE/>
        <w:autoSpaceDN/>
        <w:bidi w:val="0"/>
        <w:snapToGrid/>
        <w:spacing w:line="52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000000"/>
          <w:kern w:val="0"/>
          <w:sz w:val="32"/>
          <w:szCs w:val="32"/>
          <w:lang w:val="en-US" w:eastAsia="zh-CN" w:bidi="ar"/>
        </w:rPr>
        <w:t>出台目的</w:t>
      </w:r>
    </w:p>
    <w:p>
      <w:pPr>
        <w:keepNext w:val="0"/>
        <w:keepLines w:val="0"/>
        <w:pageBreakBefore w:val="0"/>
        <w:numPr>
          <w:ilvl w:val="0"/>
          <w:numId w:val="0"/>
        </w:numPr>
        <w:kinsoku/>
        <w:wordWrap/>
        <w:overflowPunct/>
        <w:autoSpaceDE/>
        <w:autoSpaceDN/>
        <w:bidi w:val="0"/>
        <w:snapToGrid/>
        <w:spacing w:line="520" w:lineRule="exact"/>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深入宣传贯彻落实习近平总书记关于安全生产重要论述，扎实推进城市管理领域安全生产专项整治三年行动集中攻坚，着力提升行业安全意识，强化安全生产宣传力度。</w:t>
      </w:r>
    </w:p>
    <w:p>
      <w:pPr>
        <w:pStyle w:val="3"/>
        <w:keepNext w:val="0"/>
        <w:keepLines w:val="0"/>
        <w:pageBreakBefore w:val="0"/>
        <w:kinsoku/>
        <w:wordWrap/>
        <w:overflowPunct/>
        <w:autoSpaceDE/>
        <w:autoSpaceDN/>
        <w:bidi w:val="0"/>
        <w:snapToGrid/>
        <w:spacing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color w:val="000000"/>
          <w:kern w:val="0"/>
          <w:sz w:val="32"/>
          <w:szCs w:val="32"/>
          <w:lang w:val="en-US" w:eastAsia="zh-CN" w:bidi="ar"/>
        </w:rPr>
        <w:t>三、重要举措</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（一）持续深入学习习近平总书记关于安全生产重要论述。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1.开展系统学习教育。</w:t>
      </w:r>
      <w:r>
        <w:rPr>
          <w:rFonts w:hint="eastAsia" w:ascii="仿宋" w:hAnsi="仿宋" w:eastAsia="仿宋" w:cs="仿宋"/>
          <w:color w:val="000000"/>
          <w:kern w:val="0"/>
          <w:sz w:val="32"/>
          <w:szCs w:val="32"/>
          <w:lang w:val="en-US" w:eastAsia="zh-CN" w:bidi="ar"/>
        </w:rPr>
        <w:t>局属各单位要结合党史学习教育，安排理论学习中心组深入学习习近平总书记关于安全生产重要论述，专题学习《生命重于泰山——学习习近平总书记关于安全生产重要论述》电视专题片，强化“人民至上、生命至上”的安全发展理念和责任意识，统筹城市管理领域持续安全发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2.开展安全生产大宣讲。</w:t>
      </w:r>
      <w:r>
        <w:rPr>
          <w:rFonts w:hint="eastAsia" w:ascii="仿宋" w:hAnsi="仿宋" w:eastAsia="仿宋" w:cs="仿宋"/>
          <w:color w:val="000000"/>
          <w:kern w:val="0"/>
          <w:sz w:val="32"/>
          <w:szCs w:val="32"/>
          <w:lang w:val="en-US" w:eastAsia="zh-CN" w:bidi="ar"/>
        </w:rPr>
        <w:t>开展安全生产“大讲堂”“大家谈”“公开课”“微课堂”和深入基层开展安全生产大宣讲等形式，持续推进习近平总书记关于安全生产重要论述入脑入心、见行见效，以实际行动和实际效果做到“两个维护”。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3.开展学习心得体会交流。</w:t>
      </w:r>
      <w:r>
        <w:rPr>
          <w:rFonts w:hint="eastAsia" w:ascii="仿宋" w:hAnsi="仿宋" w:eastAsia="仿宋" w:cs="仿宋"/>
          <w:color w:val="000000"/>
          <w:kern w:val="0"/>
          <w:sz w:val="32"/>
          <w:szCs w:val="32"/>
          <w:lang w:val="en-US" w:eastAsia="zh-CN" w:bidi="ar"/>
        </w:rPr>
        <w:t>各单位和企业负责人在专题学习过程中，及时总结学习心得体会，通过开展研讨会或集中座谈等形式，交流个人学习心得体会，强化学习效果。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630" w:leftChars="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（二）深入开展“专项整治集中攻坚战”专题宣传。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局属各单位、各企业要按照《寿县城管局城市管理安全专项整治三年行动实施方案》（</w:t>
      </w:r>
      <w:r>
        <w:rPr>
          <w:rFonts w:hint="eastAsia" w:ascii="仿宋" w:hAnsi="仿宋" w:eastAsia="仿宋" w:cs="仿宋"/>
          <w:color w:val="000000"/>
          <w:sz w:val="32"/>
          <w:szCs w:val="32"/>
        </w:rPr>
        <w:t>寿执法〔20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94</w:t>
      </w:r>
      <w:r>
        <w:rPr>
          <w:rFonts w:hint="eastAsia" w:ascii="仿宋" w:hAnsi="仿宋" w:eastAsia="仿宋" w:cs="仿宋"/>
          <w:color w:val="000000"/>
          <w:sz w:val="32"/>
          <w:szCs w:val="32"/>
        </w:rPr>
        <w:t>号</w:t>
      </w:r>
      <w:r>
        <w:rPr>
          <w:rFonts w:hint="eastAsia" w:ascii="仿宋" w:hAnsi="仿宋" w:eastAsia="仿宋" w:cs="仿宋"/>
          <w:color w:val="000000"/>
          <w:kern w:val="0"/>
          <w:sz w:val="32"/>
          <w:szCs w:val="32"/>
          <w:lang w:val="en-US" w:eastAsia="zh-CN" w:bidi="ar"/>
        </w:rPr>
        <w:t xml:space="preserve">）要求，结合实际情况，扎实开展“专项整治集中攻坚战” 专项活动。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1.加强专项整治三年行动宣传报道。</w:t>
      </w:r>
      <w:r>
        <w:rPr>
          <w:rFonts w:hint="eastAsia" w:ascii="仿宋" w:hAnsi="仿宋" w:eastAsia="仿宋" w:cs="仿宋"/>
          <w:color w:val="000000"/>
          <w:kern w:val="0"/>
          <w:sz w:val="32"/>
          <w:szCs w:val="32"/>
          <w:lang w:val="en-US" w:eastAsia="zh-CN" w:bidi="ar"/>
        </w:rPr>
        <w:t>通过政务公开、相关媒体、重点网站、新媒体平台等开设专栏专题，充分报道城市管理领域集中攻坚重点任务进展情况、工作成效，注重总结宣传本单位、本行业领域好的经验做法，推广制度成果，剖析存在的问题、隐患和典型事故案例，加强示范引领和警示教育，推动专项整治行动持续深入开展。</w:t>
      </w:r>
    </w:p>
    <w:p>
      <w:pPr>
        <w:keepNext w:val="0"/>
        <w:keepLines w:val="0"/>
        <w:pageBreakBefore w:val="0"/>
        <w:kinsoku/>
        <w:wordWrap/>
        <w:overflowPunct/>
        <w:autoSpaceDE/>
        <w:autoSpaceDN/>
        <w:bidi w:val="0"/>
        <w:snapToGrid/>
        <w:spacing w:line="520" w:lineRule="exact"/>
        <w:ind w:firstLine="643"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2.深入排查整治安全隐患。</w:t>
      </w:r>
      <w:r>
        <w:rPr>
          <w:rFonts w:hint="eastAsia" w:ascii="仿宋" w:hAnsi="仿宋" w:eastAsia="仿宋" w:cs="仿宋"/>
          <w:color w:val="000000"/>
          <w:kern w:val="0"/>
          <w:sz w:val="32"/>
          <w:szCs w:val="32"/>
          <w:lang w:val="en-US" w:eastAsia="zh-CN" w:bidi="ar"/>
        </w:rPr>
        <w:t>严格落实《关于进一步推进安全生产事故隐患排查治理常态化制度化实施方案》（寿安〔2021〕3 号）和《城管局城市管理安全专项整治三年行动集中攻坚阶段工作方案》（寿城执〔2021〕46 号）相关文件要求，组织企业职工开展“安全红袖章”“事故隐患大扫除”“争做安全吹哨人”行动，对事故易发多发、易造成人员伤亡的重点环节进行全面细致地自查自纠，按要求做好月度安全隐患全面排查，要突出源头治理和精准施治，强化安全风险防控，落实防范措施，切实消除安全隐患问题，确保安全稳定形势。</w:t>
      </w:r>
    </w:p>
    <w:p>
      <w:pPr>
        <w:keepNext w:val="0"/>
        <w:keepLines w:val="0"/>
        <w:pageBreakBefore w:val="0"/>
        <w:kinsoku/>
        <w:wordWrap/>
        <w:overflowPunct/>
        <w:autoSpaceDE/>
        <w:autoSpaceDN/>
        <w:bidi w:val="0"/>
        <w:snapToGrid/>
        <w:spacing w:line="520" w:lineRule="exact"/>
        <w:ind w:firstLine="643"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3.开展安全诚信安全承诺提升行动。</w:t>
      </w:r>
      <w:r>
        <w:rPr>
          <w:rFonts w:hint="eastAsia" w:ascii="仿宋" w:hAnsi="仿宋" w:eastAsia="仿宋" w:cs="仿宋"/>
          <w:color w:val="000000"/>
          <w:kern w:val="0"/>
          <w:sz w:val="32"/>
          <w:szCs w:val="32"/>
          <w:lang w:val="en-US" w:eastAsia="zh-CN" w:bidi="ar"/>
        </w:rPr>
        <w:t>围绕防范化解风险隐患、遏制较大以上生产安全事故，宣传推广安全生产责任制落实和安全诚信、安全承诺等方面的经验做法，组织开展安全诚信突出问题专项治理，推进安全诚信体系和制度化建设。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4.大力宣传安全生产举报奖励办法。</w:t>
      </w:r>
      <w:r>
        <w:rPr>
          <w:rFonts w:hint="eastAsia" w:ascii="仿宋" w:hAnsi="仿宋" w:eastAsia="仿宋" w:cs="仿宋"/>
          <w:color w:val="000000"/>
          <w:kern w:val="0"/>
          <w:sz w:val="32"/>
          <w:szCs w:val="32"/>
          <w:lang w:val="en-US" w:eastAsia="zh-CN" w:bidi="ar"/>
        </w:rPr>
        <w:t>进一步加大《安徽省安全生产举报奖励办法》宣传力度，不断提升社会公众特别是企业员工举报安全生产风险、重大事故隐患、非法违法行为的积极性和主动性，强化社会监督。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 xml:space="preserve">（三）组织开展各类安全宣传咨询活动。 </w:t>
      </w:r>
    </w:p>
    <w:p>
      <w:pPr>
        <w:keepNext w:val="0"/>
        <w:keepLines w:val="0"/>
        <w:pageBreakBefore w:val="0"/>
        <w:kinsoku/>
        <w:wordWrap/>
        <w:overflowPunct/>
        <w:autoSpaceDE/>
        <w:autoSpaceDN/>
        <w:bidi w:val="0"/>
        <w:snapToGrid/>
        <w:spacing w:line="520" w:lineRule="exact"/>
        <w:ind w:firstLine="643"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1.开展“ 6·16安全宣传咨询日”集中宣传活动。</w:t>
      </w:r>
      <w:r>
        <w:rPr>
          <w:rFonts w:hint="eastAsia" w:ascii="仿宋" w:hAnsi="仿宋" w:eastAsia="仿宋" w:cs="仿宋"/>
          <w:color w:val="000000"/>
          <w:kern w:val="0"/>
          <w:sz w:val="32"/>
          <w:szCs w:val="32"/>
          <w:lang w:val="en-US" w:eastAsia="zh-CN" w:bidi="ar"/>
        </w:rPr>
        <w:t>6 月 16 日，要根据我县疫情防控形势，采取线上线下相结合方式，组织开展安全宣传咨询日集中宣传活动，通过摆放宣传展板、发放宣传资料、现场咨询问答等形式各样的安全宣传咨询活动，集中宣传安全生产政策法规、应急避险和自救互救方法等。</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2.开展线上宣传活动。</w:t>
      </w:r>
      <w:r>
        <w:rPr>
          <w:rFonts w:hint="eastAsia" w:ascii="仿宋" w:hAnsi="仿宋" w:eastAsia="仿宋" w:cs="仿宋"/>
          <w:color w:val="000000"/>
          <w:sz w:val="32"/>
          <w:szCs w:val="32"/>
          <w:lang w:eastAsia="zh-CN"/>
        </w:rPr>
        <w:t>拓宽线上宣传形式，利用官网、微信公众号、新媒体等平台，开展形式多样的网络宣传活动。各相关企业</w:t>
      </w:r>
      <w:r>
        <w:rPr>
          <w:rFonts w:hint="eastAsia" w:ascii="仿宋" w:hAnsi="仿宋" w:eastAsia="仿宋" w:cs="仿宋"/>
          <w:color w:val="000000"/>
          <w:sz w:val="32"/>
          <w:szCs w:val="32"/>
        </w:rPr>
        <w:t>协调媒体、新媒介以“主播走现场”的形式，走进相关企业内部，参观设施设备、生产过程，介绍安全生产知识和防范举措，搭建企业和社会公众沟通的桥梁，督促落实安全生产主体责任，宣传普及安全知识，积极引导社会公众</w:t>
      </w:r>
      <w:r>
        <w:rPr>
          <w:rFonts w:hint="eastAsia" w:ascii="仿宋" w:hAnsi="仿宋" w:eastAsia="仿宋" w:cs="仿宋"/>
          <w:color w:val="000000"/>
          <w:sz w:val="32"/>
          <w:szCs w:val="32"/>
          <w:lang w:eastAsia="zh-CN"/>
        </w:rPr>
        <w:t>参与。</w:t>
      </w:r>
    </w:p>
    <w:p>
      <w:pPr>
        <w:keepNext w:val="0"/>
        <w:keepLines w:val="0"/>
        <w:pageBreakBefore w:val="0"/>
        <w:kinsoku/>
        <w:wordWrap/>
        <w:overflowPunct/>
        <w:topLinePunct/>
        <w:autoSpaceDE/>
        <w:autoSpaceDN/>
        <w:bidi w:val="0"/>
        <w:adjustRightInd w:val="0"/>
        <w:snapToGrid/>
        <w:spacing w:line="52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局属各单位、各企业要认真组织观看国务院安委会办公室、应急管理部推出的“回顾安全生产月20 年”网上展览、“测测你的安全力”知识竞赛、“6·16 我问你答”直播答题和“接力传安全——我为安全生产倡议”等活动，</w:t>
      </w:r>
      <w:r>
        <w:rPr>
          <w:rFonts w:hint="eastAsia" w:ascii="仿宋" w:hAnsi="仿宋" w:eastAsia="仿宋" w:cs="仿宋"/>
          <w:color w:val="000000"/>
          <w:sz w:val="32"/>
          <w:szCs w:val="32"/>
        </w:rPr>
        <w:t>扩大安全生产宣传面，提高社会关注度。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 xml:space="preserve">（四）扎实推进安全宣传“五进”工作。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1.推进安全宣传“五进”。</w:t>
      </w:r>
      <w:r>
        <w:rPr>
          <w:rFonts w:hint="eastAsia" w:ascii="仿宋" w:hAnsi="仿宋" w:eastAsia="仿宋" w:cs="仿宋"/>
          <w:color w:val="000000"/>
          <w:kern w:val="0"/>
          <w:sz w:val="32"/>
          <w:szCs w:val="32"/>
          <w:lang w:val="en-US" w:eastAsia="zh-CN" w:bidi="ar"/>
        </w:rPr>
        <w:t>要紧密结合“我为群众办实事”实践活动，组织广大党员干部深入基层，察民情、访民意、办实事、</w:t>
      </w:r>
      <w:r>
        <w:rPr>
          <w:rFonts w:hint="eastAsia" w:ascii="仿宋" w:hAnsi="仿宋" w:eastAsia="仿宋" w:cs="仿宋"/>
          <w:sz w:val="32"/>
          <w:szCs w:val="32"/>
        </w:rPr>
        <w:t>深入推进安全宣传进企业、进摊群点、进社区、进学校、进家庭</w:t>
      </w:r>
      <w:r>
        <w:rPr>
          <w:rFonts w:hint="eastAsia" w:ascii="仿宋" w:hAnsi="仿宋" w:eastAsia="仿宋" w:cs="仿宋"/>
          <w:sz w:val="32"/>
          <w:szCs w:val="32"/>
          <w:lang w:eastAsia="zh-CN"/>
        </w:rPr>
        <w:t>。</w:t>
      </w:r>
      <w:r>
        <w:rPr>
          <w:rFonts w:hint="eastAsia" w:ascii="仿宋" w:hAnsi="仿宋" w:eastAsia="仿宋" w:cs="仿宋"/>
          <w:sz w:val="32"/>
          <w:szCs w:val="32"/>
        </w:rPr>
        <w:t>进一步增加强公众风险防范、安全意识和应急处置能力，加强安全教育体系建设，不断提升城市管理安全水平，积极营造全社会关注的良好氛围。</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2.推广使用“全国安全宣教和应急科普平台”。</w:t>
      </w:r>
      <w:r>
        <w:rPr>
          <w:rFonts w:hint="eastAsia" w:ascii="仿宋" w:hAnsi="仿宋" w:eastAsia="仿宋" w:cs="仿宋"/>
          <w:sz w:val="32"/>
          <w:szCs w:val="32"/>
        </w:rPr>
        <w:t>加强使用“全国安全宣教和应急科普平台”，</w:t>
      </w:r>
      <w:r>
        <w:rPr>
          <w:rFonts w:hint="eastAsia" w:ascii="仿宋" w:hAnsi="仿宋" w:eastAsia="仿宋" w:cs="仿宋"/>
          <w:color w:val="000000"/>
          <w:kern w:val="0"/>
          <w:sz w:val="32"/>
          <w:szCs w:val="32"/>
          <w:lang w:val="en-US" w:eastAsia="zh-CN" w:bidi="ar"/>
        </w:rPr>
        <w:t>做好城市管理领域安全生产应急管理知识普及、安全文化传播、安全理念宣传。</w:t>
      </w:r>
    </w:p>
    <w:p>
      <w:pPr>
        <w:keepNext w:val="0"/>
        <w:keepLines w:val="0"/>
        <w:pageBreakBefore w:val="0"/>
        <w:kinsoku/>
        <w:wordWrap/>
        <w:overflowPunct/>
        <w:autoSpaceDE/>
        <w:autoSpaceDN/>
        <w:bidi w:val="0"/>
        <w:snapToGrid/>
        <w:spacing w:line="520" w:lineRule="exact"/>
        <w:ind w:firstLine="643"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3.开展应急演练。</w:t>
      </w:r>
      <w:r>
        <w:rPr>
          <w:rFonts w:hint="eastAsia" w:ascii="仿宋" w:hAnsi="仿宋" w:eastAsia="仿宋" w:cs="仿宋"/>
          <w:color w:val="000000"/>
          <w:kern w:val="0"/>
          <w:sz w:val="32"/>
          <w:szCs w:val="32"/>
          <w:lang w:val="en-US" w:eastAsia="zh-CN" w:bidi="ar"/>
        </w:rPr>
        <w:t>局属各单位、各企业要有针对性地组织开展生产安全事故应急演练活动，严格安全作业制度，提升职工安全作业意识、应急处理和自救互救能力。</w:t>
      </w:r>
    </w:p>
    <w:p>
      <w:pPr>
        <w:keepNext w:val="0"/>
        <w:keepLines w:val="0"/>
        <w:pageBreakBefore w:val="0"/>
        <w:kinsoku/>
        <w:wordWrap/>
        <w:overflowPunct/>
        <w:autoSpaceDE/>
        <w:autoSpaceDN/>
        <w:bidi w:val="0"/>
        <w:snapToGrid/>
        <w:spacing w:line="520" w:lineRule="exact"/>
        <w:ind w:firstLine="643" w:firstLineChars="200"/>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（五）广泛开展公益志愿服务。</w:t>
      </w:r>
    </w:p>
    <w:p>
      <w:pPr>
        <w:pStyle w:val="10"/>
        <w:keepNext w:val="0"/>
        <w:keepLines w:val="0"/>
        <w:pageBreakBefore w:val="0"/>
        <w:kinsoku/>
        <w:wordWrap/>
        <w:overflowPunct/>
        <w:topLinePunct/>
        <w:autoSpaceDE/>
        <w:autoSpaceDN/>
        <w:bidi w:val="0"/>
        <w:snapToGrid/>
        <w:spacing w:line="520" w:lineRule="exact"/>
        <w:ind w:left="0" w:leftChars="0" w:firstLine="64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在“铸安”志愿服务活动基础上，积极发动社区、学校、相关企业志愿者，组建志愿服务队伍，开展安全生产月活动宣传、安全生产法律法规宣传培训、安全宣传“五进”等志愿服务活动。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 xml:space="preserve">（六）开展行业重点活动。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rPr>
        <w:t>各单位、各部门要</w:t>
      </w:r>
      <w:r>
        <w:rPr>
          <w:rFonts w:hint="eastAsia" w:ascii="仿宋" w:hAnsi="仿宋" w:eastAsia="仿宋" w:cs="仿宋"/>
          <w:sz w:val="32"/>
          <w:szCs w:val="32"/>
          <w:lang w:eastAsia="zh-CN"/>
        </w:rPr>
        <w:t>联系</w:t>
      </w:r>
      <w:r>
        <w:rPr>
          <w:rFonts w:hint="eastAsia" w:ascii="仿宋" w:hAnsi="仿宋" w:eastAsia="仿宋" w:cs="仿宋"/>
          <w:sz w:val="32"/>
          <w:szCs w:val="32"/>
        </w:rPr>
        <w:t>相关主流媒体，</w:t>
      </w:r>
      <w:r>
        <w:rPr>
          <w:rFonts w:hint="eastAsia" w:ascii="仿宋" w:hAnsi="仿宋" w:eastAsia="仿宋" w:cs="仿宋"/>
          <w:color w:val="000000"/>
          <w:sz w:val="32"/>
          <w:szCs w:val="32"/>
        </w:rPr>
        <w:t>对在强化安全防范、落实企业主体责任、助力疫情防控等工作中涌现出的先进典型，组织进行采访报道，挖掘先进事迹，报道经验做法，展示典型风采，营造崇尚先进、学习先进的浓厚氛围。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（七）持续推进“安全生产江淮行”活动。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“安全生产江淮行”与“安全生产月”活动同步启动，2021年12月底结束。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1.开展“专题行”“区域行”“网上行”活动。</w:t>
      </w:r>
      <w:r>
        <w:rPr>
          <w:rFonts w:hint="eastAsia" w:ascii="仿宋" w:hAnsi="仿宋" w:eastAsia="仿宋" w:cs="仿宋"/>
          <w:color w:val="000000"/>
          <w:kern w:val="0"/>
          <w:sz w:val="32"/>
          <w:szCs w:val="32"/>
          <w:lang w:val="en-US" w:eastAsia="zh-CN" w:bidi="ar"/>
        </w:rPr>
        <w:t>要结合疫情防控常态化形势和安全生产工作实际，采取多种形式组织开展好“专题行”“区域行”“网上行” 等宣传报道活动，加强问题隐患和反面典型曝光。鼓励广大群众特别是企业员工通过12350举报投诉热线、安全生产有奖举报平台，举报重大隐患和违法违规行为。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2.开展典型案例报送。</w:t>
      </w:r>
      <w:r>
        <w:rPr>
          <w:rFonts w:hint="eastAsia" w:ascii="仿宋" w:hAnsi="仿宋" w:eastAsia="仿宋" w:cs="仿宋"/>
          <w:color w:val="000000"/>
          <w:kern w:val="0"/>
          <w:sz w:val="32"/>
          <w:szCs w:val="32"/>
          <w:lang w:val="en-US" w:eastAsia="zh-CN" w:bidi="ar"/>
        </w:rPr>
        <w:t>局属各单位应主动向局安全生产领导小组办公室报送典型案例线索，突出城市管理行业领域的重点突出问题和严重违法行为，通过相关媒体进行曝光，及时开展案例教育。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3"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3.强化企业内部事故警示教育。</w:t>
      </w:r>
      <w:r>
        <w:rPr>
          <w:rFonts w:hint="eastAsia" w:ascii="仿宋" w:hAnsi="仿宋" w:eastAsia="仿宋" w:cs="仿宋"/>
          <w:color w:val="000000"/>
          <w:kern w:val="0"/>
          <w:sz w:val="32"/>
          <w:szCs w:val="32"/>
          <w:lang w:val="en-US" w:eastAsia="zh-CN" w:bidi="ar"/>
        </w:rPr>
        <w:t>认真组织企业职工观看典型事故警示教育片，</w:t>
      </w:r>
      <w:r>
        <w:rPr>
          <w:rFonts w:hint="eastAsia" w:ascii="仿宋" w:hAnsi="仿宋" w:eastAsia="仿宋" w:cs="仿宋"/>
          <w:color w:val="000000"/>
          <w:kern w:val="0"/>
          <w:sz w:val="32"/>
          <w:szCs w:val="32"/>
          <w:lang w:val="zh-CN" w:eastAsia="zh-CN" w:bidi="ar"/>
        </w:rPr>
        <w:t>以案说法，深刻汲取事故教训，加强职工安全作业意识，引导企业职工安全教育</w:t>
      </w:r>
      <w:r>
        <w:rPr>
          <w:rFonts w:hint="eastAsia" w:ascii="仿宋" w:hAnsi="仿宋" w:eastAsia="仿宋" w:cs="仿宋"/>
          <w:color w:val="000000"/>
          <w:kern w:val="0"/>
          <w:sz w:val="32"/>
          <w:szCs w:val="32"/>
          <w:lang w:val="en-US" w:eastAsia="zh-CN" w:bidi="ar"/>
        </w:rPr>
        <w:t>培训</w:t>
      </w:r>
      <w:r>
        <w:rPr>
          <w:rFonts w:hint="eastAsia" w:ascii="仿宋" w:hAnsi="仿宋" w:eastAsia="仿宋" w:cs="仿宋"/>
          <w:color w:val="000000"/>
          <w:kern w:val="0"/>
          <w:sz w:val="32"/>
          <w:szCs w:val="32"/>
          <w:lang w:val="zh-CN" w:eastAsia="zh-CN" w:bidi="ar"/>
        </w:rPr>
        <w:t>常态化，树牢安全发展理念，增强抓好安全生产的自觉性和主动性。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leftChars="0"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为此，我代表局党组提出以下要求：局属各单位、相关企业要充分认识“安全生产月”和“安全生产江淮行”活动的重要意义，把活动的开展作为深入学习宣传贯彻习近平总书记关于安全生产重要论述精神的有效载体，</w:t>
      </w:r>
      <w:r>
        <w:rPr>
          <w:rFonts w:hint="eastAsia" w:ascii="仿宋" w:hAnsi="仿宋" w:eastAsia="仿宋" w:cs="仿宋"/>
          <w:color w:val="000000"/>
          <w:kern w:val="0"/>
          <w:sz w:val="32"/>
          <w:szCs w:val="32"/>
          <w:lang w:val="zh-CN" w:eastAsia="zh-CN" w:bidi="ar"/>
        </w:rPr>
        <w:t>切实加强组织领导，牢固树立生命至上、安全发展理念，细化任务，明确分工，认真组织实施，确保活动正常、有序、顺利开展。</w:t>
      </w:r>
      <w:r>
        <w:rPr>
          <w:rFonts w:hint="eastAsia" w:ascii="仿宋" w:hAnsi="仿宋" w:eastAsia="仿宋" w:cs="仿宋"/>
          <w:color w:val="000000"/>
          <w:kern w:val="0"/>
          <w:sz w:val="32"/>
          <w:szCs w:val="32"/>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仿宋" w:hAnsi="仿宋" w:eastAsia="仿宋" w:cs="仿宋"/>
          <w:i w:val="0"/>
          <w:caps w:val="0"/>
          <w:color w:val="auto"/>
          <w:spacing w:val="0"/>
          <w:sz w:val="32"/>
          <w:szCs w:val="32"/>
          <w:shd w:val="clear" w:color="auto" w:fill="FFFFFF"/>
          <w:lang w:eastAsia="zh-CN"/>
        </w:rPr>
      </w:pPr>
    </w:p>
    <w:p>
      <w:pPr>
        <w:rPr>
          <w:rFonts w:hint="default" w:ascii="Calibri" w:hAnsi="Calibri" w:eastAsia="仿宋_GB2312" w:cs="Times New Roman"/>
          <w:color w:val="000000"/>
          <w:kern w:val="2"/>
          <w:sz w:val="28"/>
          <w:szCs w:val="28"/>
          <w:lang w:val="en-US" w:eastAsia="zh-CN" w:bidi="ar-SA"/>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Fonts w:hint="eastAsia"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p>
    <w:pPr>
      <w:pStyle w:val="2"/>
      <w:ind w:right="360" w:firstLine="360"/>
      <w:jc w:val="center"/>
      <w:rPr>
        <w:rFonts w:hint="eastAsia" w:ascii="仿宋_GB2312" w:eastAsia="仿宋_GB2312"/>
        <w:sz w:val="28"/>
        <w:szCs w:val="28"/>
      </w:rPr>
    </w:pPr>
  </w:p>
  <w:p>
    <w:pPr>
      <w:pStyle w:val="2"/>
      <w:ind w:right="360" w:firstLine="360"/>
      <w:rPr>
        <w:b/>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8BF6"/>
    <w:multiLevelType w:val="singleLevel"/>
    <w:tmpl w:val="3BB58BF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41B36"/>
    <w:rsid w:val="36141B36"/>
    <w:rsid w:val="63AF3E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qFormat/>
    <w:uiPriority w:val="0"/>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Body Text Indent1"/>
    <w:basedOn w:val="1"/>
    <w:next w:val="9"/>
    <w:qFormat/>
    <w:uiPriority w:val="0"/>
    <w:pPr>
      <w:spacing w:after="120" w:afterLines="0"/>
      <w:ind w:left="420" w:leftChars="200"/>
    </w:pPr>
  </w:style>
  <w:style w:type="paragraph" w:customStyle="1" w:styleId="9">
    <w:name w:val="Normal Indent1"/>
    <w:basedOn w:val="1"/>
    <w:qFormat/>
    <w:uiPriority w:val="0"/>
    <w:pPr>
      <w:ind w:firstLine="420" w:firstLineChars="200"/>
    </w:pPr>
    <w:rPr>
      <w:rFonts w:eastAsia="仿宋"/>
    </w:rPr>
  </w:style>
  <w:style w:type="paragraph" w:customStyle="1" w:styleId="10">
    <w:name w:val="Body Text First Indent 21"/>
    <w:basedOn w:val="8"/>
    <w:qFormat/>
    <w:uiPriority w:val="0"/>
    <w:pPr>
      <w:spacing w:after="0" w:afterLines="0"/>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2021-06-02T07:12:00Z</dcterms:created>
  <dc:creator>Administrator</dc:creator>
  <cp:lastModifiedBy>Administrator</cp:lastModifiedBy>
  <dcterms:modified xsi:type="dcterms:W3CDTF">2021-06-02T07:13:32Z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