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>
      <w:pPr>
        <w:jc w:val="center"/>
        <w:rPr>
          <w:rFonts w:asciiTheme="majorEastAsia" w:eastAsiaTheme="majorEastAsia" w:hAnsiTheme="majorEastAsia" w:cstheme="majorEastAsia" w:hint="eastAsia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  <w:lang w:val="en-US" w:eastAsia="zh-CN"/>
        </w:rPr>
        <w:t>丰庄镇2020年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政府信息公开工作年度报告</w:t>
      </w:r>
    </w:p>
    <w:p>
      <w:pPr>
        <w:ind w:firstLine="560" w:firstLineChars="200"/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本报告依据《中华人民共和国政府信息公开条例》(以下简称《条例》)要求，结合我镇政府信息公开有关统计数据撰写。全文由总体情况、主动公开政府信息情况、收到和处理政府信息公开申请情况、政府信息公开行政复议和行政诉讼情况、存在的主要问题及改进情况、其他需要报告的事项等六部分组成，报告中所列数据的统计期限为2020年1月1日至2020年12月31日。报告的电子版可在寿县政府信息公开网站下载。如对本报告有任何疑问，请与</w:t>
      </w:r>
      <w:r>
        <w:rPr>
          <w:rFonts w:ascii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>丰庄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镇党政办联系（地址：寿县</w:t>
      </w:r>
      <w:r>
        <w:rPr>
          <w:rFonts w:ascii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>丰庄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镇人民政府，邮编：2322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，电话：0554-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>43</w:t>
      </w:r>
      <w:r>
        <w:rPr>
          <w:rFonts w:ascii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>55004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78" w:lineRule="atLeast"/>
        <w:ind w:left="0" w:right="0" w:firstLine="48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 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78" w:lineRule="atLeast"/>
        <w:ind w:left="0" w:right="0" w:firstLine="48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2020年以来，</w:t>
      </w:r>
      <w:r>
        <w:rPr>
          <w:rFonts w:ascii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我镇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加强组织领导，落实责任。为深入推进我镇政务公开工作，保障广大人民群众的知情权、参与权、决策权，全面建设“阳光政府”，成立了以镇长为组长的政务公开工作领导小组和监督小组，成员涉及各站所各村，明确人员，细化责任分工，全面组织协调开展政务公开工作，为政务公开工作提供有力保障，确保各项工作落到实处，取得实效。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在县委、县政府、县数据资源局的正确领导下，</w:t>
      </w:r>
      <w:r>
        <w:rPr>
          <w:rFonts w:ascii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丰庄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镇党委政府高度重视，把贯彻落实《中华人民共和国政府信息公开条例》作为一项重要工作内容来抓，坚持以《政府信息公开条例》为工作准则，严格按照八项制度做好主动公开、依申请公开政府信息的范围和程序，并做好材料送交，公开信息保密审查，信息更新发布等工作。一年来主动公开信息共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ascii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243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条，及时更新发布</w:t>
      </w:r>
      <w:r>
        <w:rPr>
          <w:rFonts w:ascii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丰庄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镇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26项领域标准化规范化专题，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加大了公开范围，力求做到政府信息公开透明化。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（一）、主动公开政府信息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  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紧紧围绕寿县和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丰庄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镇中心工作及人民群众重点关切问题，切实做到以公开为常态，不公开为例外，及时公开政府各类信息。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我镇根据《中华人民共和国政府信息公开条例》规定和市、县政府办有关文件要求,结合工作实际,制订本单位《政府信息公开目录》,以“公开为原则,不公开为例外”为指导精神，主动公开本部门产生的政务信息。截至2020年12月31日,本年度我镇在</w:t>
      </w:r>
      <w:r>
        <w:rPr>
          <w:rFonts w:ascii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丰庄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镇政府信息公开网上，全年主动公开政府信息1</w:t>
      </w:r>
      <w:r>
        <w:rPr>
          <w:rFonts w:ascii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243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条，政策解读</w:t>
      </w:r>
      <w:r>
        <w:rPr>
          <w:rFonts w:ascii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条，回应关切</w:t>
      </w:r>
      <w:r>
        <w:rPr>
          <w:rFonts w:ascii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90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条，公共服务与民生</w:t>
      </w:r>
      <w:r>
        <w:rPr>
          <w:rFonts w:ascii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115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条，内容涵盖与公众密切相关的重大事项民生工作、公共资金使用和监督、人事信息、政府规范性文件、国民经济和社会发展规划、财政预算决算报告、经济和社会发展的统计信息、政府会议、政府重点工作、重大建设项目、政府集中采购、应急管理等各类信息。及时公开了各类规范性文件、镇政府工作动态、镇政府机关的管理职能及其调整、变动情况方面的信息,不断加大政务公开宣传力度和政务公开范围,提高政务工作的透明度。</w:t>
      </w:r>
    </w:p>
    <w:p>
      <w:pPr>
        <w:pStyle w:val="NormalWeb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、依申请公开情况</w:t>
      </w:r>
    </w:p>
    <w:p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right="0" w:firstLine="560" w:rightChars="0" w:firstLineChars="200"/>
        <w:jc w:val="both"/>
        <w:rPr>
          <w:rFonts w:ascii="宋体" w:eastAsia="宋体" w:hAnsi="宋体" w:cs="宋体" w:hint="eastAsia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我镇2020年未收到政府信息公开申请。在全年的公开信息中，无因政府信息公开工作申请行政复议、提起行政诉讼的情况发生。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（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asciiTheme="minorEastAsia" w:eastAsiaTheme="minorEastAsia" w:hAnsiTheme="minorEastAsia" w:cstheme="minorEastAsia" w:hint="eastAsia"/>
          <w:b w:val="0"/>
          <w:bCs w:val="0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）、政府公开信息管理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一是规范运行机制，促进政务公开平稳有序开展，在镇政务公开领导小组统一管理下，镇党政办为牵头单位，各部门、单位负责协助，提供政务公开相关业务资料，为方便工作，我们建立信息公开工作交流群，确保了政务公开的时效性、准确性、安全性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二是落实责任，规范规章制度，完善管理体制。明确各部门、各单位工作职责。在上级监督的同时，完善自我管理，建立镇监督管理机制，每月一次工作调度，促进政府信息公开工作再上新台阶。同时严守信息发布“三审”程序。严格按照“谁主管、谁负责、谁公开、谁审查、先审查、后公开”的原则，落实责任。规范“三审”流程、严肃“三审”纪律，严把政治关、政策关、保密关、文字关，避免了泄密或负面影响事件发生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（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四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）、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公开平台建设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600" w:lineRule="atLeast"/>
        <w:ind w:left="0" w:right="0" w:firstLine="64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今年我镇按要求统一对公开平台进行调整。按照上级要求，主动公开相关栏目，完善公开栏目类型。主要负责人对此十分重视，根据目录要求积极公开，按照省“乡镇（街道）政府信息主动公开目录规范”（2020年版本）对全乡的公开目录开展整改。同时开设基层政务公开目录，及时更新发布</w:t>
      </w:r>
      <w:r>
        <w:rPr>
          <w:rFonts w:asciiTheme="minorEastAsia" w:hAnsiTheme="minorEastAsia" w:cstheme="minorEastAsia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丰庄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镇26项领域标准化规范化专题，完善政府网站在线互动功能，规范本级文件公开，对平台内过时的栏目进行关闭，减少了信息的冗余，增强了发布的可操作性，促进信息的有效性，提升了公开信息的质量。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（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五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）、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监督保障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为提升我镇的政务信息公开工作，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年我们把学习政务公开的理论和业务知识放在重要位置，全年组织学习业务知识开展了四次，提高了政务公开人员的理论和业务素质，“磨刀不误砍柴功”，由于参与政务公开业务的人员整体素质的提升，给全镇的政府信息公开工作打下的基础，使得全镇的政务公开业务取得了长足进步。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每</w:t>
      </w: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次第三方测评后的整改，我们都及时召开整改会议，传达县会议精神，把整改任务分解到具体的单位和人，并要求按时按量的完成。年底我们认真做好政务公开年度自查自评、做好年度总结、认真撰写年度报告。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78" w:lineRule="atLeast"/>
        <w:ind w:left="0" w:right="0" w:firstLine="643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tbl>
      <w:tblPr>
        <w:tblStyle w:val="TableNormal"/>
        <w:tblW w:w="9310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3"/>
        <w:gridCol w:w="2369"/>
        <w:gridCol w:w="1533"/>
        <w:gridCol w:w="1685"/>
      </w:tblGrid>
      <w:tr>
        <w:tblPrEx>
          <w:tblW w:w="9310" w:type="dxa"/>
          <w:tblInd w:w="132" w:type="dxa"/>
          <w:shd w:val="clear" w:color="auto" w:fill="FFFFFF"/>
        </w:tblPrEx>
        <w:trPr>
          <w:trHeight w:val="495"/>
        </w:trPr>
        <w:tc>
          <w:tcPr>
            <w:tcW w:w="9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882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523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71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80"/>
        </w:trPr>
        <w:tc>
          <w:tcPr>
            <w:tcW w:w="93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634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528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550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06"/>
        </w:trPr>
        <w:tc>
          <w:tcPr>
            <w:tcW w:w="93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634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30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09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74"/>
        </w:trPr>
        <w:tc>
          <w:tcPr>
            <w:tcW w:w="93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270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551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476"/>
        </w:trPr>
        <w:tc>
          <w:tcPr>
            <w:tcW w:w="93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585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W w:w="9310" w:type="dxa"/>
          <w:tblInd w:w="132" w:type="dxa"/>
          <w:shd w:val="clear" w:color="auto" w:fill="FFFFFF"/>
        </w:tblPrEx>
        <w:trPr>
          <w:trHeight w:val="539"/>
        </w:trPr>
        <w:tc>
          <w:tcPr>
            <w:tcW w:w="3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default"/>
                <w:lang w:val="en-US" w:eastAsia="zh-CN"/>
              </w:rPr>
            </w:pPr>
            <w:r>
              <w:rPr>
                <w:rFonts w:asciiTheme="minorEastAsia" w:hAnsiTheme="minorEastAsia" w:cstheme="minorEastAsia" w:hint="eastAsia"/>
                <w:lang w:val="en-US" w:eastAsia="zh-CN"/>
              </w:rPr>
              <w:t>三大项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default"/>
                <w:lang w:val="en-US" w:eastAsia="zh-CN"/>
              </w:rPr>
            </w:pPr>
            <w:r>
              <w:rPr>
                <w:rFonts w:asciiTheme="minorEastAsia" w:hAnsiTheme="minorEastAsia" w:cstheme="minorEastAsia" w:hint="eastAsia"/>
                <w:lang w:val="en-US" w:eastAsia="zh-CN"/>
              </w:rPr>
              <w:t>298000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240" w:afterAutospacing="0" w:line="578" w:lineRule="atLeast"/>
        <w:ind w:left="0" w:right="0" w:firstLine="640"/>
        <w:jc w:val="both"/>
        <w:rPr>
          <w:rFonts w:asciiTheme="minorEastAsia" w:eastAsiaTheme="minorEastAsia" w:hAnsiTheme="minorEastAsia" w:cstheme="minorEastAsia" w:hint="eastAsia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TableNormal"/>
        <w:tblW w:w="9356" w:type="dxa"/>
        <w:jc w:val="center"/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55"/>
        <w:gridCol w:w="1919"/>
        <w:gridCol w:w="851"/>
        <w:gridCol w:w="709"/>
        <w:gridCol w:w="850"/>
        <w:gridCol w:w="851"/>
        <w:gridCol w:w="850"/>
        <w:gridCol w:w="709"/>
        <w:gridCol w:w="709"/>
      </w:tblGrid>
      <w:tr>
        <w:tblPrEx>
          <w:tblW w:w="9356" w:type="dxa"/>
          <w:shd w:val="clear" w:color="auto" w:fill="auto"/>
        </w:tblPrEx>
        <w:tc>
          <w:tcPr>
            <w:tcW w:w="3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2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3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3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>
        <w:tblPrEx>
          <w:tblW w:w="9356" w:type="dxa"/>
          <w:shd w:val="clear" w:color="auto" w:fill="auto"/>
        </w:tblPrEx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hAnsiTheme="minorEastAsia" w:cstheme="minorEastAsia" w:hint="eastAsia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356" w:type="dxa"/>
          <w:shd w:val="clear" w:color="auto" w:fill="auto"/>
        </w:tblPrEx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78" w:lineRule="atLeast"/>
        <w:ind w:left="0" w:right="0" w:firstLine="64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78" w:lineRule="atLeast"/>
        <w:ind w:left="0" w:right="0" w:firstLine="64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78" w:lineRule="atLeast"/>
        <w:ind w:left="0" w:right="0" w:firstLine="640"/>
        <w:jc w:val="both"/>
        <w:rPr>
          <w:rFonts w:asciiTheme="minorEastAsia" w:eastAsiaTheme="minorEastAsia" w:hAnsiTheme="minorEastAsia" w:cstheme="minorEastAsia" w:hint="eastAsia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TableNormal"/>
        <w:tblW w:w="9214" w:type="dxa"/>
        <w:jc w:val="center"/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603"/>
        <w:gridCol w:w="603"/>
        <w:gridCol w:w="603"/>
        <w:gridCol w:w="657"/>
        <w:gridCol w:w="550"/>
        <w:gridCol w:w="604"/>
        <w:gridCol w:w="604"/>
        <w:gridCol w:w="604"/>
        <w:gridCol w:w="516"/>
        <w:gridCol w:w="707"/>
        <w:gridCol w:w="603"/>
        <w:gridCol w:w="530"/>
        <w:gridCol w:w="567"/>
        <w:gridCol w:w="566"/>
      </w:tblGrid>
      <w:tr>
        <w:tblPrEx>
          <w:tblW w:w="9214" w:type="dxa"/>
          <w:shd w:val="clear" w:color="auto" w:fill="auto"/>
        </w:tblPrEx>
        <w:tc>
          <w:tcPr>
            <w:tcW w:w="3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8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W w:w="9214" w:type="dxa"/>
          <w:shd w:val="clear" w:color="auto" w:fill="auto"/>
        </w:tblPrEx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W w:w="9214" w:type="dxa"/>
          <w:shd w:val="clear" w:color="auto" w:fill="auto"/>
        </w:tblPrEx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214" w:type="dxa"/>
          <w:shd w:val="clear" w:color="auto" w:fill="auto"/>
        </w:tblPrEx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578" w:lineRule="atLeast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Theme="minorEastAsia" w:eastAsiaTheme="minorEastAsia" w:hAnsiTheme="minorEastAsia" w:cstheme="minorEastAsia" w:hint="eastAsia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存在的主要问题及改进情况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48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随着人民群众参与意识不断增强，对政府管理服务也是提出了更高的要求，政府信息公开工作在推进过程中存在薄弱环节，主要有以下问题：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48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一是政府政务公开宣传力度不够大，范围不够广，群众参与度不够高，了解渠道较少，并对网上公开形式没有足够了解。公开征集群众意见时，群众活跃度较低，政民互动量弱；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48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二是政务公开内容不够全面化，重点领域公开信息不完整，每个乡镇根据自己实际情况公示相关内容，有时内容和公示要求有所出入，会导致公开内容有所缺少。同时，基层工作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涉及</w:t>
      </w: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村到户，很多内容公示涉及隐私，根据最新规定，部分信息不予公示。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480"/>
        <w:jc w:val="left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改进措施：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48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（一）加强宣传教育，提高群众参与度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    政务公开工作需要长期坚持、逐步完善，一是要强化群众宣传教育，充分保障群众的知情权、参与权和监督权，规范政府信息公开申请办理工作流程，提高依申请公开的主动性、服务性。二是要加强基层干部的培训教育，积极参与培训会提升工作人员的理论水平，在工作中能把握重点，聚焦群众需求，提升公开质量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48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（二）加大重点领域公开力度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00" w:beforeAutospacing="0" w:after="100" w:afterAutospacing="0"/>
        <w:ind w:left="0" w:right="0" w:firstLine="0"/>
        <w:jc w:val="left"/>
        <w:rPr>
          <w:rFonts w:ascii="宋体" w:eastAsia="宋体" w:hAnsi="宋体" w:cs="宋体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    助力做好“六稳”工作，落实“六保”任务，实时发布相关政策举措及其效果，丰富发布内容，主动回应社会热点问题。加大政策解读力度，提高政策解读质量，固化解读工作流程。加强脱贫攻坚信息公开，重大风险信息公开，污染防治信息公开，在各项重点领域信息上，拓宽公开渠道，把控内容质量，增强传播力影响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right="0" w:leftChars="0" w:rightChars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ascii="微软雅黑" w:eastAsia="微软雅黑" w:hAnsi="微软雅黑" w:cs="微软雅黑" w:hint="eastAsia"/>
          <w:i w:val="0"/>
          <w:caps w:val="0"/>
          <w:color w:val="333333"/>
          <w:spacing w:val="0"/>
          <w:sz w:val="32"/>
          <w:szCs w:val="32"/>
        </w:rPr>
      </w:pPr>
      <w:r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ascii="微软雅黑" w:eastAsia="微软雅黑" w:hAnsi="微软雅黑" w:cs="微软雅黑" w:hint="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无其他需要报告的事项。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562"/>
        <w:jc w:val="both"/>
        <w:rPr>
          <w:rFonts w:ascii="微软雅黑" w:eastAsia="微软雅黑" w:hAnsi="微软雅黑" w:cs="微软雅黑" w:hint="eastAsia"/>
          <w:b/>
          <w:bCs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宋体" w:eastAsia="宋体" w:hAnsi="宋体" w:cs="宋体" w:hint="eastAsia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以上报告,欢迎社会各界对我镇信息公开工作提出改进建议和意见。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562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333333"/>
          <w:spacing w:val="0"/>
          <w:sz w:val="28"/>
          <w:szCs w:val="28"/>
        </w:rPr>
      </w:pPr>
    </w:p>
    <w:p>
      <w:pPr>
        <w:ind w:firstLine="560" w:firstLineChars="200"/>
        <w:rPr>
          <w:rFonts w:asciiTheme="minorEastAsia" w:eastAsiaTheme="minorEastAsia" w:hAnsiTheme="minorEastAsia" w:cstheme="minorEastAsia" w:hint="eastAsia"/>
          <w:i w:val="0"/>
          <w:caps w:val="0"/>
          <w:color w:val="454545"/>
          <w:spacing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9DEC364"/>
    <w:multiLevelType w:val="singleLevel"/>
    <w:tmpl w:val="F9DEC3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5620D9"/>
    <w:multiLevelType w:val="singleLevel"/>
    <w:tmpl w:val="205620D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269A6"/>
    <w:rsid w:val="04D42D2B"/>
    <w:rsid w:val="089D3CC2"/>
    <w:rsid w:val="0A5C470E"/>
    <w:rsid w:val="0F86757C"/>
    <w:rsid w:val="16C97C49"/>
    <w:rsid w:val="17814EDD"/>
    <w:rsid w:val="1B174137"/>
    <w:rsid w:val="1CE64C32"/>
    <w:rsid w:val="1D0313F7"/>
    <w:rsid w:val="1DD55484"/>
    <w:rsid w:val="1E1622DB"/>
    <w:rsid w:val="575749F1"/>
    <w:rsid w:val="5EA42621"/>
    <w:rsid w:val="6019387F"/>
    <w:rsid w:val="62824D56"/>
    <w:rsid w:val="640A18FA"/>
    <w:rsid w:val="660269A6"/>
    <w:rsid w:val="762D1A4F"/>
    <w:rsid w:val="7E7647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@@@@@@@</cp:lastModifiedBy>
  <cp:revision>1</cp:revision>
  <dcterms:created xsi:type="dcterms:W3CDTF">2021-01-18T07:21:00Z</dcterms:created>
  <dcterms:modified xsi:type="dcterms:W3CDTF">2021-03-08T06:55:54Z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