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08" w:rsidRPr="00CB0508" w:rsidRDefault="00CB0508" w:rsidP="00CB0508">
      <w:pPr>
        <w:widowControl/>
        <w:shd w:val="clear" w:color="auto" w:fill="FFFFFF"/>
        <w:spacing w:line="408" w:lineRule="atLeast"/>
        <w:jc w:val="left"/>
        <w:outlineLvl w:val="0"/>
        <w:rPr>
          <w:rFonts w:ascii="方正小标宋简体" w:eastAsia="方正小标宋简体" w:hAnsi="微软雅黑" w:cs="宋体" w:hint="eastAsia"/>
          <w:bCs/>
          <w:color w:val="000000"/>
          <w:kern w:val="36"/>
          <w:sz w:val="44"/>
          <w:szCs w:val="44"/>
        </w:rPr>
      </w:pPr>
      <w:r w:rsidRPr="00CB0508">
        <w:rPr>
          <w:rFonts w:ascii="方正小标宋简体" w:eastAsia="方正小标宋简体" w:hAnsi="微软雅黑" w:cs="宋体" w:hint="eastAsia"/>
          <w:bCs/>
          <w:color w:val="000000"/>
          <w:kern w:val="36"/>
          <w:sz w:val="44"/>
          <w:szCs w:val="44"/>
        </w:rPr>
        <w:t>建设工程质量管理条例（2019年修正版）</w:t>
      </w:r>
    </w:p>
    <w:p w:rsidR="00CB0508" w:rsidRPr="00CB0508" w:rsidRDefault="00CB0508" w:rsidP="00CB0508">
      <w:pPr>
        <w:widowControl/>
        <w:jc w:val="left"/>
        <w:rPr>
          <w:rFonts w:ascii="仿宋" w:eastAsia="仿宋" w:hAnsi="仿宋" w:cs="宋体" w:hint="eastAsia"/>
          <w:color w:val="000000"/>
          <w:kern w:val="0"/>
          <w:sz w:val="32"/>
          <w:szCs w:val="32"/>
          <w:shd w:val="clear" w:color="auto" w:fill="FFFFFF"/>
        </w:rPr>
      </w:pPr>
    </w:p>
    <w:p w:rsidR="00CB0508" w:rsidRPr="00CB0508" w:rsidRDefault="00CB0508" w:rsidP="00CB0508">
      <w:pPr>
        <w:widowControl/>
        <w:jc w:val="left"/>
        <w:rPr>
          <w:rFonts w:ascii="仿宋" w:eastAsia="仿宋" w:hAnsi="仿宋" w:cs="宋体"/>
          <w:kern w:val="0"/>
          <w:sz w:val="32"/>
          <w:szCs w:val="32"/>
        </w:rPr>
      </w:pPr>
      <w:r w:rsidRPr="00CB0508">
        <w:rPr>
          <w:rFonts w:ascii="仿宋" w:eastAsia="仿宋" w:hAnsi="仿宋" w:cs="宋体" w:hint="eastAsia"/>
          <w:color w:val="000000"/>
          <w:kern w:val="0"/>
          <w:sz w:val="32"/>
          <w:szCs w:val="32"/>
          <w:shd w:val="clear" w:color="auto" w:fill="FFFFFF"/>
        </w:rPr>
        <w:t>建设工程质量管理条例（2019年修正版）,2019年4月23日,中华人民共和国国务院令（第714号）公布,对《建设工程质量管理条例》部分条款予以修改,修正以后的全文如下：</w:t>
      </w:r>
    </w:p>
    <w:p w:rsidR="00CB0508" w:rsidRPr="00CB0508" w:rsidRDefault="00CB0508" w:rsidP="00CB0508">
      <w:pPr>
        <w:widowControl/>
        <w:shd w:val="clear" w:color="auto" w:fill="FFFFFF"/>
        <w:ind w:firstLine="420"/>
        <w:jc w:val="left"/>
        <w:rPr>
          <w:rFonts w:ascii="仿宋" w:eastAsia="仿宋" w:hAnsi="仿宋" w:cs="宋体"/>
          <w:b/>
          <w:color w:val="000000"/>
          <w:kern w:val="0"/>
          <w:sz w:val="32"/>
          <w:szCs w:val="32"/>
          <w:shd w:val="clear" w:color="auto" w:fill="FFFFFF"/>
        </w:rPr>
      </w:pPr>
      <w:r w:rsidRPr="00CB0508">
        <w:rPr>
          <w:rFonts w:ascii="仿宋" w:eastAsia="仿宋" w:hAnsi="仿宋" w:cs="宋体" w:hint="eastAsia"/>
          <w:b/>
          <w:color w:val="000000"/>
          <w:kern w:val="0"/>
          <w:sz w:val="32"/>
          <w:szCs w:val="32"/>
          <w:shd w:val="clear" w:color="auto" w:fill="FFFFFF"/>
        </w:rPr>
        <w:t>第一章 总则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为了加强对建设工程质量的管理，保证建设工程质量，保护人民生命和财产安全，根据《中华人民共和国建筑法》，制定本条例。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凡在中华人民共和国境内从事建设工程的新建、扩建、改建等有关活动及实施对建设工程质量监督管理的，必须遵守本条例。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本条例所称建设工程，是指土木工程、建筑工程、线路管道和设备安装工程及装修工程。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建设单位、勘察单位、设计单位、施工单位、工程监理单位依法对建设工程质量负责。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县级以上人民政府建设行政主管部门和其他有关部门应当加强对建设工程质量的监督管理。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第五条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从事建设工程活动，必须严格执行基本建设程序，坚持先勘察、后设计、再施工的原则。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县级以上人民政府及其有关部门不得超越权限审批建设项目或者擅自简化基本建设程序。</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国家鼓励采用先进的科学技术和管理方法，提高建设工程质量。</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第二章 建设单位的质量责任和义务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建设单位应当将工程发包给具有相应资质等级的单位。</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建设单位不得将建设工程肢解发包。</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建设单位应当依法对工程建设项目的勘察、设计、施工、监理以及与工程建设有关的重要设备、材料等的采购进行招标。</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建设单位必须向有关的勘察、设计、施工、工程监理等单位提供与建设工程有关的原始资料。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原始资料必须真实、准确、齐全。</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建设工程发包单位不得迫使承包方以低于成本的价格竞标，不得任意压缩合理工期。</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建设单位不得明示或者暗示设计单位或者施工单位违反工程建设强制性标准，降低建设工程质量。</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施工图设计文件审查的具体办法，由国务院建设行政主管部门、国务院其他有关部门制定。</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施工图设计文件未经审查批准的，不得使用。</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下列建设工程必须实行监理：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（一）国家重点建设工程；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（二）大中型公用事业工程；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（三）成片开发建设的住宅小区工程；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（四）利用外国政府或者国际组织贷款、援助资金的工程；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（五）国家规定必须实行监理的其他工程。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建设单位在开工前，应当按照国家有关规定办理工程质量监督手续，工程质量监督手续可以与施工许可证或者开工报告合并办理。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按照合同约定，由建设单位采购建筑材料、建筑构配件和设备的，建设单位应当保证建筑材料、建筑构配件和设备符合设计文件和合同要求。</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建设单位不得明示或者暗示施工单位使用不合格的建筑材料、建筑构配件和设备。</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涉及建筑主体和承重结构变动的装修工程，建设单位应当在施工前委托原设计单位或者具有相应资质等级的设计单位提出设计方案；没有设计方案的，不得施工。</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房屋建筑使用者在装修过程中，不得擅自变动房屋建筑主体和承重结构。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建设单位收到建设工程竣工报告后，应当组织设计、施工、工程监理等有关单位进行竣工验收。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建设工程竣工验收应当具备下列条件：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（一）完成建设工程设计和合同约定的各项内容；</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（二）有完整的技术档案和施工管理资料；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（三）有工程使用的主要建筑材料、建筑构配件和设备的进场试验报告；</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（四）有勘察、设计、施工、工程监理等单位分别签署的质量合格文件；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（五）有施工单位签署的工程保修书。</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建设工程经验收合格的，方可交付使用。</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第三章 勘察、设计单位的质量责任和义务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从事建设工程勘察、设计的单位应当依法取得相应等级的资质证书，并在其资质等级许可的范围内承揽工程。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禁止勘察、设计单位超越其资质等级许可的范围或者以其他勘察、设计单位的名义承揽工程。禁止勘察、设计单位允许其他单位或者个人以本单位的名义承揽工程。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勘察、设计单位不得转包或者违法分包所承揽的工程。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第十九条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勘察、设计单位必须按照工程建设强制性标准进行勘察、设计，并对其勘察、设计的质量负责。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注册建筑师、注册结构工程师等注册执业人员应当在设计文件上签字，对设计文件负责。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勘察单位提供的地质、测量、水文等勘察成果必须真实、准确。</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设计单位应当根据勘察成果文件进行建设工程设计。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设计文件应当符合国家规定的设计深度要求，注明工程合理使用年限。</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设计单位在设计文件中选用的建筑材料、建筑构配件和设备，应当注明规格、型号、性能等技术指标，其质量要求必须符合国家规定的标准。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除有特殊要求的建筑材料、专用设备、工艺生产线等外，设计单位不得指定生产厂、供应商。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设计单位应当就审查合格的施工图设计文件向施工单位作出详细说明。</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设计单位应当参与建设工程质量事故分析，并对因设计造成的质量事故，提出相应的技术处理方案。</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第四章 施工单位的质量责任和义务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第二十五条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施工单位应当依法取得相应等级的资质证书，并在其资质等级许可的范围内承揽工程。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禁止施工单位超越本单位资质等级许可的业务范围或者以其他施工单位的名义承揽工程。禁止施工单位允许其他单位或者个人以本单位的名义承揽工程。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施工单位不得转包或者违法分包工程。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施工单位对建设工程的施工质量负责。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施工单位应当建立质量责任制，确定工程项目的项目经理、技术负责人和施工管理负责人。</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建设工程实行总承包的，总承包单位应当对全部建设工程质量负责；建设工程勘察、设计、施工、设备采购的一项或者多项实行总承包的，总承包单位应当对其承包的建设工程或者采购的设备的质量负责。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总承包单位依法将建设工程分包给其他单位的，分包单位应当按照分包合同的约定对其分包工程的质量向总承包单位负责，总承包单位与分包单位对分包工程的质量承担连带责任。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施工单位必须按照工程设计图纸和施工技术标准施工，不得擅自修改工程设计，不得偷工减料。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施工单位在施工过程中发现设计文件和图纸有差错的，应当及时提出意见和建议。</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第二十九条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施工单位必须按照工程设计要求、施工技术标准和合同约定，对建筑材料、建筑构配件、设备和商品混凝土进行检验，检验应当有书面记录和专人签字；未经检验或者检验不合格的，不得使用。</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施工单位必须建立、健全施工质量的检验制度，严格工序管理，作好隐蔽工程的质量检查和记录。隐蔽工程在隐蔽前，施工单位应当通知建设单位和建设工程质量监督机构。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施工人员对涉及结构安全的试块、试件以及有关材料，应当在建设单位或者工程监理单位监督下现场取样，并送具有相应资质等级的质量检测单位进行检测。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施工单位对施工中出现质量问题的建设工程或者竣工验收不合格的建设工程，应当负责返修。</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施工单位应当建立、健全教育培训制度，加强对职工的教育培训；未经教育培训或者考核不合格的人员，不得上岗作业。</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第五章 工程监理单位的质量责任和义务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工程监理单位应当依法取得相应等级的资质证书，并在其资质等级许可的范围内承担工程监理业务。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禁止工程监理单位超越本单位资质等级许可的范围或者以其他工程监理单位的名义承担工程监理业务。禁止工程监理单位允许其他单位或者个人以本单位的名义承担工程监理业务。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工程监理单位不得转让工程监理业务。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工程监理单位与被监理工程的施工承包单位以及建筑材料、建筑构配件和设备供应单位有隶属关系或者其他利害关系的，不得承担该项建设工程的监理业务。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工程监理单位应当依照法律、法规以及有关技术标准、设计文件和建设工程承包合同，代表建设单位对施工质量实施监理，并对施工质量承担监理责任。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工程监理单位应当选派具备相应资格的总监理工程师和监理工程师进驻施工现场。</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未经监理工程师签字，建筑材料、建筑构配件和设备不得在工程上使用或者安装，施工单位不得进行下一道工序的施工。未经总监理工程师签字，建设单位不拨付工程款，不进行竣工验收。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监理工程师应当按照工程监理规范的要求，采取旁站、巡视和平行检验等形式，对建设工程实施监理。</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第六章 建设工程质量保修</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第三十九条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建设工程实行质量保修制度。</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建设工程承包单位在向建设单位提交工程竣工验收报告时，应当向建设单位出具质量保修书。质量保修书中应当明确建设工程的保修范围、保修期限和保修责任等。</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在正常使用条件下，建设工程的最低保修期限为：</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（一）基础设施工程、房屋建筑的地基基础工程和主体结构工程，为设计文件规定的该工程的合理使用年限；</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（二）屋面防水工程、有防水要求的卫生间、房间和外墙面的防渗漏，为5年；</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（三）供热与供冷系统，为2个采暖期、供冷期；</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（四）电气管线、给排水管道、设备安装和装修工程，为2年。</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其他项目的保修期限由发包方与承包方约定。</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建设工程的保修期，自竣工验收合格之日起计算。</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建设工程在保修范围和保修期限内发生质量问题的，施工单位应当履行保修义务，并对造成的损失承担赔偿责任。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建设工程在超过合理使用年限后需要继续使用的，产权所有人应当委托具有相应资质等级的勘察、设计单位鉴定，并根据鉴定结果采取加固、维修等措施，重新界定使用期。</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第七章 监督管理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国家实行建设工程质量监督管理制度。</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国务院建设行政主管部门对全国的建设工程质量实施统一监督管理。国务院铁路、交通、水利等有关部门按照国务院规定的职责分工，负责对全国的有关专业建设工程质量的监督管理。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第四十四条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国务院建设行政主管部门和国务院铁路、交通、水利等有关部门应当加强对有关建设工程质量的法律、法规和强制性标准执行情况的监督检查。</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国务院发展计划部门按照国务院规定的职责，组织稽察特派员，对国家出资的重大建设项目实施监督检查。</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国务院经济贸易主管部门按照国务院规定的职责，对国家重大技术改造项目实施监督检查。</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建设工程质量监督管理，可以由建设行政主管部门或者其他有关部门委托的建设工程质量监督机构具体实施。</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县级以上地方人民政府建设行政主管部门和其他有关部门应当加强对有关建设工程质量的法律、法规和强制性标准执行情况的监督检查。</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第四十八条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县级以上人民政府建设行政主管部门和其他有关部门履行监督检查职责时，有权采取下列措施：</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（一）要求被检查的单位提供有关工程质量的文件和资料；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（二）进入被检查单位的施工现场进行检查；</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（三）发现有影响工程质量的问题时，责令改正。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第四十九条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建设单位应当自建设工程竣工验收合格之日起15日内，将建设工程竣工验收报告和规划、公安消防、环保等部门出具的认可文件或者准许使用文件报建设行政主管部门或者其他有关部门备案。</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建设行政主管部门或者其他有关部门发现建设单位在竣工验收过程中有违反国家有关建设工程质量管理规定行为的，责令停止使用，重新组织竣工验收。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有关单位和个人对县级以上人民政府建设行政主管部门和其他有关部门进行的监督检查应当支持与配合，不得拒绝或者阻碍建设工程质量监督检查人员依法执行职务。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供水、供电、供气、公安消防等部门或者单位不得明示或者暗示建设单位、施工单位购买其指定的生产供应单位的建筑材料、建筑构配件和设备。</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第五十二条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特别重大质量事故的调查程序按照国务院有关规定办理。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任何单位和个人对建设工程的质量事故、质量缺陷都有权检举、控告、投诉。</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第八章 罚则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违反本条例规定，建设单位将建设工程发包给不具有相应资质等级的勘察、设计、施工单位或者委托给不具有相应资质等级的工程监理单位的，责令改正，处50万元以上100万元以下的罚款。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违反本条例规定，建设单位将建设工程肢解发包的，责令改正，处工程合同价款百分之零点五以上百分之一以下的罚款；对全部或者部分使用国有资金的项目，并可以暂停项目执行或者暂停资金拨付。</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违反本条例规定，建设单位有下列行为之一的，责令改正，处20万元以上50万元以下的罚款：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（一）迫使承包方以低于成本的价格竞标的；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（二）任意压缩合理工期的；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（三）明示或者暗示设计单位或者施工单位违反工程建设强制性标准，降低工程质量的；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（四）施工图设计文件未经审查或者审查不合格，擅自施工的；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（五）建设项目必须实行工程监理而未实行工程监理的；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（六）未按照国家规定办理工程质量监督手续的；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（七）明示或者暗示施工单位使用不合格的建筑材料、建筑构配件和设备的；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（八）未按照国家规定将竣工验收报告、有关认可文件或者准许使用文件报送备案的。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违反本条例规定，建设单位未取得施工许可证或者开工报告未经批准，擅自施工的，责令停止施工，限期改正，处工程合同价款百分之一以上百分之二以下的罚款。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违反本条例规定，建设单位有下列行为之一的，责令改正，处工程合同价款百分之二以上百分之四以下的罚款；造成损失的，依法承担赔偿责任；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（一）未组织竣工验收，擅自交付使用的；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（二）验收不合格，擅自交付使用的；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（三）对不合格的建设工程按照合格工程验收的。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第五十九条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违反本条例规定，建设工程竣工验收后，建设单位未向建设行政主管部门或者其他有关部门移交建设项目档案的，责令改正，处1万元以上10万元以下的罚款。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未取得资质证书承揽工程的，予以取缔，依照前款规定处以罚款；有违法所得的，予以没收。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以欺骗手段取得资质证书承揽工程的，吊销资质证书，依照本条第一款规定处以罚款；有违法所得的，予以没收。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违反本条例规定，勘察、设计、施工、工程监理单位允许其他单位或者个人以本单位名义承揽工程的，责令改正，没</w:t>
      </w:r>
      <w:r w:rsidRPr="00CB0508">
        <w:rPr>
          <w:rFonts w:ascii="仿宋" w:eastAsia="仿宋" w:hAnsi="仿宋" w:cs="宋体" w:hint="eastAsia"/>
          <w:color w:val="000000"/>
          <w:kern w:val="0"/>
          <w:sz w:val="32"/>
          <w:szCs w:val="32"/>
        </w:rPr>
        <w:lastRenderedPageBreak/>
        <w:t>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工程监理单位转让工程监理业务的，责令改正，没收违法所得，处合同约定的监理酬金百分之二十五以上百分之五十以下的罚款；可以责令停业整顿，降低资质等级；情节严重的，吊销资质证书。</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违反本条例规定，有下列行为之一的，责令改正，处10万元以上30万元以下的罚款：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（一）勘察单位未按照工程建设强制性标准进行勘察的；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（二）设计单位未根据勘察成果文件进行工程设计的；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（三）设计单位指定建筑材料、建筑构配件的生产厂、供应商的；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（四）设计单位未按照工程建设强制性标准进行设计的。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有前款所列行为，造成工程质量事故的，责令停业整顿，降低资质等级；情节严重的，吊销资质证书；造成损失的，依法承担赔偿责任。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违反本条例规定，施工单位不履行保修义务或者拖延履行保修义务的，责令改正，处10万元以上20万元以下的罚款，并对在保修期内因质量缺陷造成的损失承担赔偿责任。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工程监理单位有下列行为之一的，责令改正，处50万元以上100万元以下的罚款，降低资质等级或者吊销资质证书；有违法所得的，予以没收；造成损失的，承担连带赔偿责任：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（一）与建设单位或者施工单位串通，弄虚作假、降低工程质量的；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（二）将不合格的建设工程、建筑材料、建筑构配件和设备按照合格签字的。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第六十九条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违反本条例规定，涉及建筑主体或者承重结构变动的装修工程，没有设计方案擅自施工的，责令改正，处50万元以上100万元以下的罚款；房屋建筑使用者在装修过程中擅自</w:t>
      </w:r>
      <w:r w:rsidRPr="00CB0508">
        <w:rPr>
          <w:rFonts w:ascii="仿宋" w:eastAsia="仿宋" w:hAnsi="仿宋" w:cs="宋体" w:hint="eastAsia"/>
          <w:color w:val="000000"/>
          <w:kern w:val="0"/>
          <w:sz w:val="32"/>
          <w:szCs w:val="32"/>
        </w:rPr>
        <w:lastRenderedPageBreak/>
        <w:t>变动房屋建筑主体和承重结构的，责令改正，处5万元以上10万元以下的罚款。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有前款所列行为，造成损失的，依法承担赔偿责任。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发生重大工程质量事故隐瞒不报、谎报或者拖延报告期限的，对直接负责的主管人员和其他责任人员依法给予行政处分。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违反本条例规定，供水、供电、供气、公安消防等部门或者单位明示或者暗示建设单位或者施工单位购买其指定的生产供应单位的建筑材料、建筑构配件和设备的，责令改正。</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违反本条例规定，注册建筑师、注册结构工程师、监理工程师等注册执业人员因过错造成质量事故的，责令停止执业1年；造成重大质量事故的，吊销执业资格证书，5年以内不予注册；情节特别恶劣的，终身不予注册。</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第七十三条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依照本条例规定，给予单位罚款处罚的，对单位直接负责的主管人员和其他直接责任人员处单位罚款数额百分之五以上百分之十以下的罚款。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第七十四条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建设单位、设计单位、施工单位、工程监理单位违反国家规定，降低工程质量标准，造成重大安全事故，构成犯罪的，对直接责任人员依法追究刑事责任。</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第七十五条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本条例规定的责令停业整顿，降低资质等级和吊销资质证书的行政处罚，由颁发资质证书的机关决定；其他行政处罚，由建设行政主管部门或者其他有关部门依照法定职权决定。</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依照本条例规定被吊销资质证书的，由工商行政管理部门吊销其营业执照。</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第七十六条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国家机关工作人员在建设工程质量监督管理工作中玩忽职守、滥用职权、徇私舞弊，构成犯罪的，依法追究刑事责任；尚不构成犯罪的，依法给予行政处分。</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建设、勘察、设计、施工、工程监理单位的工作人员因调动工作、退休等原因离开该单位后，被发现在该单位工作期间违反国家有关建设工程质量管理规定，造成重大工程质量事故的，仍应当依法追究法律责任。</w:t>
      </w:r>
    </w:p>
    <w:p w:rsidR="00CB0508" w:rsidRPr="00CB0508" w:rsidRDefault="00CB0508" w:rsidP="00CB0508">
      <w:pPr>
        <w:widowControl/>
        <w:shd w:val="clear" w:color="auto" w:fill="FFFFFF"/>
        <w:ind w:firstLine="420"/>
        <w:jc w:val="left"/>
        <w:rPr>
          <w:rFonts w:ascii="仿宋" w:eastAsia="仿宋" w:hAnsi="仿宋" w:cs="宋体" w:hint="eastAsia"/>
          <w:b/>
          <w:color w:val="000000"/>
          <w:kern w:val="0"/>
          <w:sz w:val="32"/>
          <w:szCs w:val="32"/>
        </w:rPr>
      </w:pPr>
      <w:r w:rsidRPr="00CB0508">
        <w:rPr>
          <w:rFonts w:ascii="仿宋" w:eastAsia="仿宋" w:hAnsi="仿宋" w:cs="宋体" w:hint="eastAsia"/>
          <w:b/>
          <w:color w:val="000000"/>
          <w:kern w:val="0"/>
          <w:sz w:val="32"/>
          <w:szCs w:val="32"/>
        </w:rPr>
        <w:t>第九章附则</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第七十八条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本条例所称肢解发包，是指建设单位将应当由一个承包单位完成的建设工程分解成若干部分发包给不同的承包单位的行为。</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本条例所称违法分包，是指下列行为：</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（一）总承包单位将建设工程分包给不具备相应资质条件的单位的；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（二）建设工程总承包合同中未有约定，又未经建设单位认可，承包单位将其承包的部分建设工程交由其他单位完成的；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（三）施工总承包单位将建设工程主体结构的施工分包给其他单位的；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（四）分包单位将其承包的建设工程再分包的。</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本条例所称转包，是指承包单位承包建设工程后，不履行合同约定的责任和义务，将其承包的全部建设工程转给他人或者将其承包的全部建设工程肢解以后以分包的名义分别转给其他单位承包的行为。</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第七十九条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本条例规定的罚款和没收的违法所得，必须全部上缴国库。</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第八十条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抢险救灾及其他临时性房屋建筑和农民自建低层住宅的建设活动，不适用本条例。</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第八十一条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lastRenderedPageBreak/>
        <w:t>军事建设工程的管理，按照中央军事委员会的有关规定执行。</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第八十二条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本条例自发布之日起施行。</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附：刑法有关条款</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第一百三十七条</w:t>
      </w:r>
    </w:p>
    <w:p w:rsidR="00CB0508" w:rsidRPr="00CB0508" w:rsidRDefault="00CB0508" w:rsidP="00CB0508">
      <w:pPr>
        <w:widowControl/>
        <w:shd w:val="clear" w:color="auto" w:fill="FFFFFF"/>
        <w:ind w:firstLine="420"/>
        <w:jc w:val="left"/>
        <w:rPr>
          <w:rFonts w:ascii="仿宋" w:eastAsia="仿宋" w:hAnsi="仿宋" w:cs="宋体" w:hint="eastAsia"/>
          <w:color w:val="000000"/>
          <w:kern w:val="0"/>
          <w:sz w:val="32"/>
          <w:szCs w:val="32"/>
        </w:rPr>
      </w:pPr>
      <w:r w:rsidRPr="00CB0508">
        <w:rPr>
          <w:rFonts w:ascii="仿宋" w:eastAsia="仿宋" w:hAnsi="仿宋" w:cs="宋体" w:hint="eastAsia"/>
          <w:color w:val="000000"/>
          <w:kern w:val="0"/>
          <w:sz w:val="32"/>
          <w:szCs w:val="32"/>
        </w:rPr>
        <w:t>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FB7629" w:rsidRPr="00CB0508" w:rsidRDefault="00FB7629">
      <w:pPr>
        <w:rPr>
          <w:rFonts w:ascii="仿宋" w:eastAsia="仿宋" w:hAnsi="仿宋" w:cs="宋体"/>
          <w:color w:val="000000"/>
          <w:kern w:val="0"/>
          <w:sz w:val="32"/>
          <w:szCs w:val="32"/>
        </w:rPr>
      </w:pPr>
    </w:p>
    <w:sectPr w:rsidR="00FB7629" w:rsidRPr="00CB0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629" w:rsidRDefault="00FB7629" w:rsidP="00CB0508">
      <w:r>
        <w:separator/>
      </w:r>
    </w:p>
  </w:endnote>
  <w:endnote w:type="continuationSeparator" w:id="1">
    <w:p w:rsidR="00FB7629" w:rsidRDefault="00FB7629" w:rsidP="00CB05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629" w:rsidRDefault="00FB7629" w:rsidP="00CB0508">
      <w:r>
        <w:separator/>
      </w:r>
    </w:p>
  </w:footnote>
  <w:footnote w:type="continuationSeparator" w:id="1">
    <w:p w:rsidR="00FB7629" w:rsidRDefault="00FB7629" w:rsidP="00CB0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508"/>
    <w:rsid w:val="00CB0508"/>
    <w:rsid w:val="00FB7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05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0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0508"/>
    <w:rPr>
      <w:sz w:val="18"/>
      <w:szCs w:val="18"/>
    </w:rPr>
  </w:style>
  <w:style w:type="paragraph" w:styleId="a4">
    <w:name w:val="footer"/>
    <w:basedOn w:val="a"/>
    <w:link w:val="Char0"/>
    <w:uiPriority w:val="99"/>
    <w:semiHidden/>
    <w:unhideWhenUsed/>
    <w:rsid w:val="00CB05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0508"/>
    <w:rPr>
      <w:sz w:val="18"/>
      <w:szCs w:val="18"/>
    </w:rPr>
  </w:style>
  <w:style w:type="paragraph" w:styleId="a5">
    <w:name w:val="Normal (Web)"/>
    <w:basedOn w:val="a"/>
    <w:uiPriority w:val="99"/>
    <w:semiHidden/>
    <w:unhideWhenUsed/>
    <w:rsid w:val="00CB05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0508"/>
    <w:rPr>
      <w:b/>
      <w:bCs/>
    </w:rPr>
  </w:style>
  <w:style w:type="character" w:customStyle="1" w:styleId="1Char">
    <w:name w:val="标题 1 Char"/>
    <w:basedOn w:val="a0"/>
    <w:link w:val="1"/>
    <w:uiPriority w:val="9"/>
    <w:rsid w:val="00CB050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603026936">
      <w:bodyDiv w:val="1"/>
      <w:marLeft w:val="0"/>
      <w:marRight w:val="0"/>
      <w:marTop w:val="0"/>
      <w:marBottom w:val="0"/>
      <w:divBdr>
        <w:top w:val="none" w:sz="0" w:space="0" w:color="auto"/>
        <w:left w:val="none" w:sz="0" w:space="0" w:color="auto"/>
        <w:bottom w:val="none" w:sz="0" w:space="0" w:color="auto"/>
        <w:right w:val="none" w:sz="0" w:space="0" w:color="auto"/>
      </w:divBdr>
      <w:divsChild>
        <w:div w:id="137235078">
          <w:marLeft w:val="0"/>
          <w:marRight w:val="0"/>
          <w:marTop w:val="0"/>
          <w:marBottom w:val="0"/>
          <w:divBdr>
            <w:top w:val="none" w:sz="0" w:space="0" w:color="auto"/>
            <w:left w:val="none" w:sz="0" w:space="0" w:color="auto"/>
            <w:bottom w:val="none" w:sz="0" w:space="0" w:color="auto"/>
            <w:right w:val="none" w:sz="0" w:space="0" w:color="auto"/>
          </w:divBdr>
          <w:divsChild>
            <w:div w:id="1021206628">
              <w:marLeft w:val="0"/>
              <w:marRight w:val="0"/>
              <w:marTop w:val="0"/>
              <w:marBottom w:val="0"/>
              <w:divBdr>
                <w:top w:val="none" w:sz="0" w:space="0" w:color="auto"/>
                <w:left w:val="none" w:sz="0" w:space="0" w:color="auto"/>
                <w:bottom w:val="none" w:sz="0" w:space="0" w:color="auto"/>
                <w:right w:val="none" w:sz="0" w:space="0" w:color="auto"/>
              </w:divBdr>
            </w:div>
          </w:divsChild>
        </w:div>
        <w:div w:id="590817752">
          <w:marLeft w:val="0"/>
          <w:marRight w:val="0"/>
          <w:marTop w:val="0"/>
          <w:marBottom w:val="0"/>
          <w:divBdr>
            <w:top w:val="none" w:sz="0" w:space="0" w:color="auto"/>
            <w:left w:val="none" w:sz="0" w:space="0" w:color="auto"/>
            <w:bottom w:val="none" w:sz="0" w:space="0" w:color="auto"/>
            <w:right w:val="none" w:sz="0" w:space="0" w:color="auto"/>
          </w:divBdr>
          <w:divsChild>
            <w:div w:id="835806903">
              <w:marLeft w:val="0"/>
              <w:marRight w:val="0"/>
              <w:marTop w:val="0"/>
              <w:marBottom w:val="0"/>
              <w:divBdr>
                <w:top w:val="none" w:sz="0" w:space="0" w:color="auto"/>
                <w:left w:val="none" w:sz="0" w:space="0" w:color="auto"/>
                <w:bottom w:val="none" w:sz="0" w:space="0" w:color="auto"/>
                <w:right w:val="none" w:sz="0" w:space="0" w:color="auto"/>
              </w:divBdr>
            </w:div>
          </w:divsChild>
        </w:div>
        <w:div w:id="1477987172">
          <w:marLeft w:val="0"/>
          <w:marRight w:val="0"/>
          <w:marTop w:val="0"/>
          <w:marBottom w:val="0"/>
          <w:divBdr>
            <w:top w:val="none" w:sz="0" w:space="0" w:color="auto"/>
            <w:left w:val="none" w:sz="0" w:space="0" w:color="auto"/>
            <w:bottom w:val="none" w:sz="0" w:space="0" w:color="auto"/>
            <w:right w:val="none" w:sz="0" w:space="0" w:color="auto"/>
          </w:divBdr>
          <w:divsChild>
            <w:div w:id="12092265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94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1331</Words>
  <Characters>7591</Characters>
  <Application>Microsoft Office Word</Application>
  <DocSecurity>0</DocSecurity>
  <Lines>63</Lines>
  <Paragraphs>17</Paragraphs>
  <ScaleCrop>false</ScaleCrop>
  <Company>Microsoft</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牛春国</dc:creator>
  <cp:keywords/>
  <dc:description/>
  <cp:lastModifiedBy>牛春国</cp:lastModifiedBy>
  <cp:revision>2</cp:revision>
  <dcterms:created xsi:type="dcterms:W3CDTF">2021-02-08T01:33:00Z</dcterms:created>
  <dcterms:modified xsi:type="dcterms:W3CDTF">2021-02-08T01:40:00Z</dcterms:modified>
</cp:coreProperties>
</file>