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pPr>
        <w:jc w:val="center"/>
        <w:rPr>
          <w:rFonts w:ascii="宋体" w:eastAsia="宋体" w:hAnsi="宋体" w:hint="eastAsia"/>
          <w:b/>
          <w:sz w:val="48"/>
          <w:szCs w:val="48"/>
          <w:lang w:val="en-US" w:eastAsia="zh-CN"/>
        </w:rPr>
      </w:pPr>
    </w:p>
    <w:p>
      <w:pPr>
        <w:jc w:val="center"/>
        <w:rPr>
          <w:rFonts w:ascii="宋体" w:eastAsia="宋体" w:hAnsi="宋体" w:hint="eastAsia"/>
          <w:b/>
          <w:sz w:val="48"/>
          <w:szCs w:val="48"/>
          <w:lang w:val="en-US" w:eastAsia="zh-CN"/>
        </w:rPr>
      </w:pPr>
    </w:p>
    <w:p>
      <w:pPr>
        <w:jc w:val="center"/>
        <w:rPr>
          <w:rFonts w:ascii="宋体" w:eastAsia="宋体" w:hAnsi="宋体" w:hint="eastAsia"/>
          <w:b/>
          <w:sz w:val="48"/>
          <w:szCs w:val="48"/>
          <w:lang w:val="en-US" w:eastAsia="zh-CN"/>
        </w:rPr>
      </w:pPr>
    </w:p>
    <w:p>
      <w:pPr>
        <w:jc w:val="center"/>
        <w:rPr>
          <w:rFonts w:ascii="宋体" w:eastAsia="宋体" w:hAnsi="宋体" w:hint="eastAsia"/>
          <w:b/>
          <w:sz w:val="48"/>
          <w:szCs w:val="48"/>
          <w:lang w:val="en-US" w:eastAsia="zh-CN"/>
        </w:rPr>
      </w:pPr>
    </w:p>
    <w:p>
      <w:pPr>
        <w:jc w:val="center"/>
        <w:rPr>
          <w:rFonts w:ascii="宋体" w:eastAsia="宋体" w:hAnsi="宋体" w:hint="eastAsia"/>
          <w:b/>
          <w:sz w:val="48"/>
          <w:szCs w:val="48"/>
          <w:lang w:val="en-US" w:eastAsia="zh-CN"/>
        </w:rPr>
      </w:pPr>
    </w:p>
    <w:p>
      <w:pPr>
        <w:jc w:val="center"/>
        <w:rPr>
          <w:rFonts w:ascii="宋体" w:eastAsia="宋体" w:hAnsi="宋体" w:hint="eastAsia"/>
          <w:b/>
          <w:sz w:val="44"/>
          <w:szCs w:val="44"/>
        </w:rPr>
      </w:pPr>
      <w:r>
        <w:rPr>
          <w:rFonts w:ascii="宋体" w:eastAsia="宋体" w:hAnsi="宋体" w:hint="eastAsia"/>
          <w:b/>
          <w:sz w:val="48"/>
          <w:szCs w:val="48"/>
          <w:lang w:val="en-US" w:eastAsia="zh-CN"/>
        </w:rPr>
        <w:t>寿县公安</w:t>
      </w:r>
      <w:r>
        <w:rPr>
          <w:rFonts w:ascii="宋体" w:eastAsia="宋体" w:hAnsi="宋体" w:hint="eastAsia"/>
          <w:b/>
          <w:sz w:val="48"/>
          <w:szCs w:val="48"/>
          <w:lang w:eastAsia="zh-CN"/>
        </w:rPr>
        <w:t>局201</w:t>
      </w:r>
      <w:r>
        <w:rPr>
          <w:rFonts w:ascii="宋体" w:eastAsia="宋体" w:hAnsi="宋体" w:hint="eastAsia"/>
          <w:b/>
          <w:sz w:val="48"/>
          <w:szCs w:val="48"/>
          <w:lang w:val="en-US" w:eastAsia="zh-CN"/>
        </w:rPr>
        <w:t>9</w:t>
      </w:r>
      <w:r>
        <w:rPr>
          <w:rFonts w:ascii="宋体" w:eastAsia="宋体" w:hAnsi="宋体" w:hint="eastAsia"/>
          <w:b/>
          <w:sz w:val="48"/>
          <w:szCs w:val="48"/>
        </w:rPr>
        <w:t>年部门决算</w:t>
      </w:r>
    </w:p>
    <w:p>
      <w:pPr>
        <w:jc w:val="center"/>
        <w:rPr>
          <w:rFonts w:ascii="宋体" w:eastAsia="宋体" w:hAnsi="宋体" w:hint="eastAsia"/>
          <w:b/>
          <w:sz w:val="44"/>
          <w:szCs w:val="44"/>
        </w:rPr>
      </w:pPr>
    </w:p>
    <w:p>
      <w:pPr>
        <w:jc w:val="center"/>
        <w:rPr>
          <w:rFonts w:ascii="宋体" w:eastAsia="宋体" w:hAnsi="宋体" w:hint="eastAsia"/>
          <w:b/>
          <w:sz w:val="44"/>
          <w:szCs w:val="44"/>
        </w:rPr>
      </w:pPr>
    </w:p>
    <w:p>
      <w:pPr>
        <w:jc w:val="center"/>
        <w:rPr>
          <w:rFonts w:ascii="宋体" w:eastAsia="宋体" w:hAnsi="宋体" w:hint="eastAsia"/>
          <w:b/>
          <w:sz w:val="44"/>
          <w:szCs w:val="44"/>
        </w:rPr>
      </w:pPr>
    </w:p>
    <w:p>
      <w:pPr>
        <w:jc w:val="center"/>
        <w:rPr>
          <w:rFonts w:ascii="宋体" w:eastAsia="宋体" w:hAnsi="宋体" w:hint="eastAsia"/>
          <w:b/>
          <w:sz w:val="44"/>
          <w:szCs w:val="44"/>
        </w:rPr>
      </w:pPr>
    </w:p>
    <w:p>
      <w:pPr>
        <w:jc w:val="center"/>
        <w:rPr>
          <w:rFonts w:ascii="宋体" w:eastAsia="宋体" w:hAnsi="宋体" w:hint="eastAsia"/>
          <w:b/>
          <w:sz w:val="44"/>
          <w:szCs w:val="44"/>
        </w:rPr>
      </w:pPr>
    </w:p>
    <w:p>
      <w:pPr>
        <w:jc w:val="center"/>
        <w:rPr>
          <w:rFonts w:ascii="宋体" w:eastAsia="宋体" w:hAnsi="宋体" w:hint="eastAsia"/>
          <w:b/>
          <w:sz w:val="44"/>
          <w:szCs w:val="44"/>
        </w:rPr>
      </w:pPr>
    </w:p>
    <w:p>
      <w:pPr>
        <w:jc w:val="both"/>
        <w:rPr>
          <w:rFonts w:ascii="宋体" w:eastAsia="宋体" w:hAnsi="宋体" w:hint="eastAsia"/>
          <w:b/>
          <w:sz w:val="44"/>
          <w:szCs w:val="44"/>
        </w:rPr>
      </w:pPr>
    </w:p>
    <w:p>
      <w:pPr>
        <w:jc w:val="both"/>
        <w:rPr>
          <w:rFonts w:ascii="宋体" w:eastAsia="宋体" w:hAnsi="宋体" w:hint="eastAsia"/>
          <w:b/>
          <w:sz w:val="44"/>
          <w:szCs w:val="44"/>
        </w:rPr>
      </w:pPr>
    </w:p>
    <w:p>
      <w:pPr>
        <w:jc w:val="both"/>
        <w:rPr>
          <w:rFonts w:ascii="宋体" w:eastAsia="宋体" w:hAnsi="宋体" w:hint="eastAsia"/>
          <w:b/>
          <w:sz w:val="44"/>
          <w:szCs w:val="44"/>
        </w:rPr>
      </w:pPr>
    </w:p>
    <w:p>
      <w:pPr>
        <w:jc w:val="both"/>
        <w:rPr>
          <w:rFonts w:ascii="宋体" w:eastAsia="宋体" w:hAnsi="宋体" w:hint="eastAsia"/>
          <w:b/>
          <w:sz w:val="44"/>
          <w:szCs w:val="44"/>
        </w:rPr>
      </w:pPr>
    </w:p>
    <w:p>
      <w:pPr>
        <w:jc w:val="both"/>
        <w:rPr>
          <w:rFonts w:ascii="宋体" w:eastAsia="宋体" w:hAnsi="宋体" w:hint="eastAsia"/>
          <w:b/>
          <w:sz w:val="44"/>
          <w:szCs w:val="44"/>
        </w:rPr>
      </w:pPr>
    </w:p>
    <w:p>
      <w:pPr>
        <w:jc w:val="both"/>
        <w:rPr>
          <w:rFonts w:ascii="宋体" w:eastAsia="宋体" w:hAnsi="宋体" w:hint="eastAsia"/>
          <w:b/>
          <w:sz w:val="44"/>
          <w:szCs w:val="44"/>
        </w:rPr>
      </w:pPr>
    </w:p>
    <w:p>
      <w:pPr>
        <w:jc w:val="both"/>
        <w:rPr>
          <w:rFonts w:ascii="宋体" w:eastAsia="宋体" w:hAnsi="宋体" w:hint="eastAsia"/>
          <w:b/>
          <w:sz w:val="44"/>
          <w:szCs w:val="44"/>
        </w:rPr>
      </w:pPr>
    </w:p>
    <w:p>
      <w:pPr>
        <w:jc w:val="both"/>
        <w:rPr>
          <w:rFonts w:ascii="宋体" w:eastAsia="宋体" w:hAnsi="宋体" w:hint="eastAsia"/>
          <w:b/>
          <w:sz w:val="44"/>
          <w:szCs w:val="44"/>
        </w:rPr>
      </w:pPr>
    </w:p>
    <w:p>
      <w:pPr>
        <w:jc w:val="center"/>
        <w:rPr>
          <w:rFonts w:ascii="宋体" w:eastAsia="宋体" w:hAnsi="宋体" w:hint="eastAsia"/>
          <w:b/>
          <w:sz w:val="44"/>
          <w:szCs w:val="44"/>
        </w:rPr>
      </w:pPr>
    </w:p>
    <w:p>
      <w:pPr>
        <w:jc w:val="center"/>
        <w:rPr>
          <w:rFonts w:ascii="宋体" w:eastAsia="宋体" w:hAnsi="宋体" w:hint="eastAsia"/>
          <w:b/>
          <w:sz w:val="44"/>
          <w:szCs w:val="44"/>
        </w:rPr>
      </w:pPr>
      <w:r>
        <w:rPr>
          <w:rFonts w:ascii="宋体" w:eastAsia="宋体" w:hAnsi="宋体" w:hint="eastAsia"/>
          <w:b/>
          <w:sz w:val="44"/>
          <w:szCs w:val="44"/>
        </w:rPr>
        <w:t>20</w:t>
      </w:r>
      <w:r>
        <w:rPr>
          <w:rFonts w:ascii="宋体" w:eastAsia="宋体" w:hAnsi="宋体" w:hint="eastAsia"/>
          <w:b/>
          <w:sz w:val="44"/>
          <w:szCs w:val="44"/>
          <w:lang w:val="en-US" w:eastAsia="zh-CN"/>
        </w:rPr>
        <w:t>20</w:t>
      </w:r>
      <w:r>
        <w:rPr>
          <w:rFonts w:ascii="宋体" w:eastAsia="宋体" w:hAnsi="宋体" w:hint="eastAsia"/>
          <w:b/>
          <w:sz w:val="44"/>
          <w:szCs w:val="44"/>
        </w:rPr>
        <w:t>年</w:t>
      </w:r>
      <w:r>
        <w:rPr>
          <w:rFonts w:ascii="宋体" w:eastAsia="宋体" w:hAnsi="宋体" w:hint="eastAsia"/>
          <w:b/>
          <w:sz w:val="44"/>
          <w:szCs w:val="44"/>
          <w:lang w:val="en-US" w:eastAsia="zh-CN"/>
        </w:rPr>
        <w:t>7</w:t>
      </w:r>
      <w:r>
        <w:rPr>
          <w:rFonts w:ascii="宋体" w:eastAsia="宋体" w:hAnsi="宋体" w:hint="eastAsia"/>
          <w:b/>
          <w:sz w:val="44"/>
          <w:szCs w:val="44"/>
        </w:rPr>
        <w:t>月</w:t>
      </w:r>
    </w:p>
    <w:p>
      <w:pPr>
        <w:jc w:val="center"/>
        <w:rPr>
          <w:rFonts w:ascii="宋体" w:eastAsia="宋体" w:hAnsi="宋体" w:hint="eastAsia"/>
          <w:b/>
          <w:sz w:val="44"/>
          <w:szCs w:val="44"/>
        </w:rPr>
      </w:pPr>
    </w:p>
    <w:p>
      <w:pPr>
        <w:jc w:val="center"/>
        <w:rPr>
          <w:rFonts w:ascii="宋体" w:eastAsia="宋体" w:hAnsi="宋体" w:hint="eastAsia"/>
          <w:b/>
          <w:sz w:val="44"/>
          <w:szCs w:val="44"/>
        </w:rPr>
      </w:pPr>
      <w:r>
        <w:rPr>
          <w:rFonts w:ascii="宋体" w:eastAsia="宋体" w:hAnsi="宋体" w:hint="eastAsia"/>
          <w:b/>
          <w:sz w:val="44"/>
          <w:szCs w:val="44"/>
        </w:rPr>
        <w:t>目 录</w:t>
      </w:r>
    </w:p>
    <w:p>
      <w:pPr>
        <w:jc w:val="center"/>
        <w:rPr>
          <w:rFonts w:ascii="宋体" w:eastAsia="宋体" w:hAnsi="宋体" w:hint="eastAsia"/>
          <w:b/>
          <w:sz w:val="36"/>
          <w:szCs w:val="36"/>
        </w:rPr>
      </w:pPr>
    </w:p>
    <w:p>
      <w:pPr>
        <w:spacing w:line="520" w:lineRule="exact"/>
        <w:rPr>
          <w:rFonts w:ascii="仿宋_GB2312" w:hAnsi="宋体" w:hint="eastAsia"/>
          <w:b/>
          <w:szCs w:val="32"/>
        </w:rPr>
      </w:pPr>
      <w:r>
        <w:rPr>
          <w:rFonts w:ascii="仿宋_GB2312" w:hAnsi="宋体" w:hint="eastAsia"/>
          <w:b/>
          <w:szCs w:val="32"/>
        </w:rPr>
        <w:t xml:space="preserve">第一部分 </w:t>
      </w:r>
      <w:r>
        <w:rPr>
          <w:rFonts w:ascii="仿宋_GB2312" w:hAnsi="宋体" w:hint="eastAsia"/>
          <w:b/>
          <w:szCs w:val="32"/>
          <w:lang w:val="en-US" w:eastAsia="zh-CN"/>
        </w:rPr>
        <w:t>寿县公安</w:t>
      </w:r>
      <w:r>
        <w:rPr>
          <w:rFonts w:ascii="仿宋_GB2312" w:hAnsi="宋体" w:hint="eastAsia"/>
          <w:b/>
          <w:szCs w:val="32"/>
          <w:lang w:eastAsia="zh-CN"/>
        </w:rPr>
        <w:t>局概况</w:t>
      </w:r>
    </w:p>
    <w:p>
      <w:pPr>
        <w:spacing w:line="520" w:lineRule="exact"/>
        <w:rPr>
          <w:rFonts w:ascii="仿宋_GB2312" w:hAnsi="宋体" w:hint="eastAsia"/>
          <w:bCs/>
          <w:szCs w:val="32"/>
        </w:rPr>
      </w:pPr>
      <w:r>
        <w:rPr>
          <w:rFonts w:ascii="仿宋_GB2312" w:hAnsi="宋体" w:hint="eastAsia"/>
          <w:bCs/>
          <w:szCs w:val="32"/>
        </w:rPr>
        <w:t>一、部门职责</w:t>
      </w:r>
    </w:p>
    <w:p>
      <w:pPr>
        <w:spacing w:line="520" w:lineRule="exact"/>
        <w:rPr>
          <w:rFonts w:ascii="仿宋_GB2312" w:hAnsi="宋体" w:hint="eastAsia"/>
          <w:bCs/>
          <w:szCs w:val="32"/>
        </w:rPr>
      </w:pPr>
      <w:r>
        <w:rPr>
          <w:rFonts w:ascii="仿宋_GB2312" w:hAnsi="宋体" w:hint="eastAsia"/>
          <w:bCs/>
          <w:szCs w:val="32"/>
        </w:rPr>
        <w:t>二、机构设置</w:t>
      </w:r>
    </w:p>
    <w:p>
      <w:pPr>
        <w:spacing w:line="520" w:lineRule="exact"/>
        <w:rPr>
          <w:rFonts w:ascii="仿宋_GB2312" w:hAnsi="宋体" w:hint="eastAsia"/>
          <w:b/>
          <w:szCs w:val="32"/>
        </w:rPr>
      </w:pPr>
      <w:r>
        <w:rPr>
          <w:rFonts w:ascii="仿宋_GB2312" w:hAnsi="宋体" w:hint="eastAsia"/>
          <w:b/>
          <w:szCs w:val="32"/>
        </w:rPr>
        <w:t xml:space="preserve">第二部分 </w:t>
      </w:r>
      <w:r>
        <w:rPr>
          <w:rFonts w:ascii="仿宋_GB2312" w:hAnsi="宋体" w:hint="eastAsia"/>
          <w:b/>
          <w:szCs w:val="32"/>
          <w:lang w:val="en-US" w:eastAsia="zh-CN"/>
        </w:rPr>
        <w:t>寿县公安局2019年部门决算表</w:t>
      </w:r>
    </w:p>
    <w:p>
      <w:pPr>
        <w:spacing w:line="520" w:lineRule="exact"/>
        <w:rPr>
          <w:rFonts w:ascii="仿宋_GB2312" w:hAnsi="宋体" w:hint="eastAsia"/>
          <w:bCs/>
          <w:szCs w:val="32"/>
        </w:rPr>
      </w:pPr>
      <w:r>
        <w:rPr>
          <w:rFonts w:ascii="仿宋_GB2312" w:hAnsi="宋体" w:hint="eastAsia"/>
          <w:bCs/>
          <w:szCs w:val="32"/>
        </w:rPr>
        <w:t>一、收入支出决算总表</w:t>
      </w:r>
    </w:p>
    <w:p>
      <w:pPr>
        <w:spacing w:line="520" w:lineRule="exact"/>
        <w:rPr>
          <w:rFonts w:ascii="仿宋_GB2312" w:hAnsi="宋体" w:hint="eastAsia"/>
          <w:bCs/>
          <w:szCs w:val="32"/>
        </w:rPr>
      </w:pPr>
      <w:r>
        <w:rPr>
          <w:rFonts w:ascii="仿宋_GB2312" w:hAnsi="宋体" w:hint="eastAsia"/>
          <w:bCs/>
          <w:szCs w:val="32"/>
        </w:rPr>
        <w:t>二、收入决算表</w:t>
      </w:r>
    </w:p>
    <w:p>
      <w:pPr>
        <w:spacing w:line="520" w:lineRule="exact"/>
        <w:rPr>
          <w:rFonts w:ascii="仿宋_GB2312" w:hAnsi="宋体" w:hint="eastAsia"/>
          <w:bCs/>
          <w:szCs w:val="32"/>
        </w:rPr>
      </w:pPr>
      <w:r>
        <w:rPr>
          <w:rFonts w:ascii="仿宋_GB2312" w:hAnsi="宋体" w:hint="eastAsia"/>
          <w:bCs/>
          <w:szCs w:val="32"/>
        </w:rPr>
        <w:t>三、支出决算表</w:t>
      </w:r>
    </w:p>
    <w:p>
      <w:pPr>
        <w:spacing w:line="520" w:lineRule="exact"/>
        <w:rPr>
          <w:rFonts w:ascii="仿宋_GB2312" w:hAnsi="宋体" w:hint="eastAsia"/>
          <w:bCs/>
          <w:szCs w:val="32"/>
        </w:rPr>
      </w:pPr>
      <w:r>
        <w:rPr>
          <w:rFonts w:ascii="仿宋_GB2312" w:hAnsi="宋体" w:hint="eastAsia"/>
          <w:bCs/>
          <w:szCs w:val="32"/>
        </w:rPr>
        <w:t>四、财政拨款收入支出决算总表</w:t>
      </w:r>
    </w:p>
    <w:p>
      <w:pPr>
        <w:spacing w:line="520" w:lineRule="exact"/>
        <w:rPr>
          <w:rFonts w:ascii="仿宋_GB2312" w:hAnsi="宋体" w:hint="eastAsia"/>
          <w:bCs/>
          <w:szCs w:val="32"/>
        </w:rPr>
      </w:pPr>
      <w:r>
        <w:rPr>
          <w:rFonts w:ascii="仿宋_GB2312" w:hAnsi="宋体" w:hint="eastAsia"/>
          <w:bCs/>
          <w:szCs w:val="32"/>
        </w:rPr>
        <w:t>五、一般公共预算财政拨款收入支出决算表</w:t>
      </w:r>
    </w:p>
    <w:p>
      <w:pPr>
        <w:spacing w:line="520" w:lineRule="exact"/>
        <w:rPr>
          <w:rFonts w:ascii="仿宋_GB2312" w:hAnsi="宋体" w:hint="eastAsia"/>
          <w:bCs/>
          <w:szCs w:val="32"/>
        </w:rPr>
      </w:pPr>
      <w:r>
        <w:rPr>
          <w:rFonts w:ascii="仿宋_GB2312" w:hAnsi="宋体" w:hint="eastAsia"/>
          <w:bCs/>
          <w:szCs w:val="32"/>
        </w:rPr>
        <w:t>六、一般公共预算财政拨款基本支出决算表</w:t>
      </w:r>
    </w:p>
    <w:p>
      <w:pPr>
        <w:spacing w:line="520" w:lineRule="exact"/>
        <w:rPr>
          <w:rFonts w:ascii="仿宋_GB2312" w:hAnsi="宋体" w:hint="eastAsia"/>
          <w:bCs/>
          <w:szCs w:val="32"/>
        </w:rPr>
      </w:pPr>
      <w:r>
        <w:rPr>
          <w:rFonts w:ascii="仿宋_GB2312" w:hAnsi="宋体" w:hint="eastAsia"/>
          <w:bCs/>
          <w:szCs w:val="32"/>
        </w:rPr>
        <w:t>七、政府性基金预算财政拨款收入支出决算表</w:t>
      </w:r>
    </w:p>
    <w:p>
      <w:pPr>
        <w:spacing w:line="520" w:lineRule="exact"/>
        <w:rPr>
          <w:rFonts w:ascii="仿宋_GB2312" w:hAnsi="宋体" w:hint="eastAsia"/>
          <w:b/>
          <w:szCs w:val="32"/>
        </w:rPr>
      </w:pPr>
      <w:r>
        <w:rPr>
          <w:rFonts w:ascii="仿宋_GB2312" w:hAnsi="宋体" w:hint="eastAsia"/>
          <w:b/>
          <w:szCs w:val="32"/>
        </w:rPr>
        <w:t xml:space="preserve">第三部分 </w:t>
      </w:r>
      <w:r>
        <w:rPr>
          <w:rFonts w:ascii="仿宋_GB2312" w:hAnsi="宋体" w:hint="eastAsia"/>
          <w:b/>
          <w:szCs w:val="32"/>
          <w:lang w:val="en-US" w:eastAsia="zh-CN"/>
        </w:rPr>
        <w:t>寿县公安局</w:t>
      </w:r>
      <w:r>
        <w:rPr>
          <w:rFonts w:ascii="仿宋_GB2312" w:hAnsi="宋体" w:hint="eastAsia"/>
          <w:b/>
          <w:szCs w:val="32"/>
          <w:lang w:eastAsia="zh-CN"/>
        </w:rPr>
        <w:t>201</w:t>
      </w:r>
      <w:r>
        <w:rPr>
          <w:rFonts w:ascii="仿宋_GB2312" w:hAnsi="宋体" w:hint="eastAsia"/>
          <w:b/>
          <w:szCs w:val="32"/>
          <w:lang w:val="en-US" w:eastAsia="zh-CN"/>
        </w:rPr>
        <w:t>9</w:t>
      </w:r>
      <w:r>
        <w:rPr>
          <w:rFonts w:ascii="仿宋_GB2312" w:hAnsi="宋体" w:hint="eastAsia"/>
          <w:b/>
          <w:szCs w:val="32"/>
        </w:rPr>
        <w:t>年度部门决算情况说明</w:t>
      </w:r>
    </w:p>
    <w:p>
      <w:pPr>
        <w:spacing w:line="520" w:lineRule="exact"/>
        <w:rPr>
          <w:rFonts w:ascii="仿宋_GB2312" w:hAnsi="宋体" w:hint="eastAsia"/>
          <w:bCs/>
          <w:szCs w:val="32"/>
        </w:rPr>
      </w:pPr>
      <w:r>
        <w:rPr>
          <w:rFonts w:ascii="仿宋_GB2312" w:hAnsi="宋体" w:hint="eastAsia"/>
          <w:bCs/>
          <w:szCs w:val="32"/>
        </w:rPr>
        <w:t>一、收入支出决算总体情况说明</w:t>
      </w:r>
    </w:p>
    <w:p>
      <w:pPr>
        <w:spacing w:line="520" w:lineRule="exact"/>
        <w:rPr>
          <w:rFonts w:ascii="仿宋_GB2312" w:hAnsi="宋体" w:hint="eastAsia"/>
          <w:bCs/>
          <w:szCs w:val="32"/>
        </w:rPr>
      </w:pPr>
      <w:r>
        <w:rPr>
          <w:rFonts w:ascii="仿宋_GB2312" w:hAnsi="宋体" w:hint="eastAsia"/>
          <w:bCs/>
          <w:szCs w:val="32"/>
        </w:rPr>
        <w:t>二、收入决算情况说明</w:t>
      </w:r>
    </w:p>
    <w:p>
      <w:pPr>
        <w:spacing w:line="520" w:lineRule="exact"/>
        <w:rPr>
          <w:rFonts w:ascii="仿宋_GB2312" w:hAnsi="宋体" w:hint="eastAsia"/>
          <w:bCs/>
          <w:szCs w:val="32"/>
        </w:rPr>
      </w:pPr>
      <w:r>
        <w:rPr>
          <w:rFonts w:ascii="仿宋_GB2312" w:hAnsi="宋体" w:hint="eastAsia"/>
          <w:bCs/>
          <w:szCs w:val="32"/>
        </w:rPr>
        <w:t>三、支出决算情况说明</w:t>
      </w:r>
    </w:p>
    <w:p>
      <w:pPr>
        <w:spacing w:line="520" w:lineRule="exact"/>
        <w:rPr>
          <w:rFonts w:ascii="仿宋_GB2312" w:hAnsi="宋体" w:hint="eastAsia"/>
          <w:bCs/>
          <w:szCs w:val="32"/>
        </w:rPr>
      </w:pPr>
      <w:r>
        <w:rPr>
          <w:rFonts w:ascii="仿宋_GB2312" w:hAnsi="宋体" w:hint="eastAsia"/>
          <w:bCs/>
          <w:szCs w:val="32"/>
        </w:rPr>
        <w:t>四、财政拨款收入支出决算总体情况说明</w:t>
      </w:r>
    </w:p>
    <w:p>
      <w:pPr>
        <w:spacing w:line="520" w:lineRule="exact"/>
        <w:rPr>
          <w:rFonts w:ascii="仿宋_GB2312" w:hAnsi="宋体" w:hint="eastAsia"/>
          <w:bCs/>
          <w:szCs w:val="32"/>
        </w:rPr>
      </w:pPr>
      <w:r>
        <w:rPr>
          <w:rFonts w:ascii="仿宋_GB2312" w:hAnsi="宋体" w:hint="eastAsia"/>
          <w:bCs/>
          <w:szCs w:val="32"/>
        </w:rPr>
        <w:t>五、一般公共预算财政拨款收入支出决算情况说明</w:t>
      </w:r>
    </w:p>
    <w:p>
      <w:pPr>
        <w:spacing w:line="520" w:lineRule="exact"/>
        <w:rPr>
          <w:rFonts w:ascii="仿宋_GB2312" w:hAnsi="宋体" w:hint="eastAsia"/>
          <w:bCs/>
          <w:szCs w:val="32"/>
        </w:rPr>
      </w:pPr>
      <w:r>
        <w:rPr>
          <w:rFonts w:ascii="仿宋_GB2312" w:hAnsi="宋体" w:hint="eastAsia"/>
          <w:bCs/>
          <w:szCs w:val="32"/>
        </w:rPr>
        <w:t>六、一般公共预算财政拨款基本支出决算情况说明</w:t>
      </w:r>
    </w:p>
    <w:p>
      <w:pPr>
        <w:spacing w:line="520" w:lineRule="exact"/>
        <w:rPr>
          <w:rFonts w:ascii="仿宋_GB2312" w:hAnsi="宋体" w:hint="eastAsia"/>
          <w:bCs/>
          <w:szCs w:val="32"/>
        </w:rPr>
      </w:pPr>
      <w:r>
        <w:rPr>
          <w:rFonts w:ascii="仿宋_GB2312" w:hAnsi="宋体" w:hint="eastAsia"/>
          <w:bCs/>
          <w:szCs w:val="32"/>
        </w:rPr>
        <w:t>七、政府性基金财政拨款收入支出决算情况说明</w:t>
      </w:r>
    </w:p>
    <w:p>
      <w:pPr>
        <w:spacing w:line="520" w:lineRule="exact"/>
        <w:rPr>
          <w:rFonts w:ascii="仿宋_GB2312" w:hAnsi="宋体" w:hint="eastAsia"/>
          <w:bCs/>
          <w:szCs w:val="32"/>
        </w:rPr>
      </w:pPr>
      <w:r>
        <w:rPr>
          <w:rFonts w:ascii="仿宋_GB2312" w:hAnsi="宋体" w:hint="eastAsia"/>
          <w:bCs/>
          <w:szCs w:val="32"/>
        </w:rPr>
        <w:t>八、其他重要事项的情况说明</w:t>
      </w:r>
    </w:p>
    <w:p>
      <w:pPr>
        <w:spacing w:line="520" w:lineRule="exact"/>
        <w:rPr>
          <w:rFonts w:ascii="仿宋_GB2312" w:hAnsi="宋体" w:hint="eastAsia"/>
          <w:b/>
          <w:szCs w:val="32"/>
        </w:rPr>
      </w:pPr>
      <w:r>
        <w:rPr>
          <w:rFonts w:ascii="仿宋_GB2312" w:hAnsi="宋体" w:hint="eastAsia"/>
          <w:b/>
          <w:szCs w:val="32"/>
        </w:rPr>
        <w:t>第四部分 名词解释</w:t>
      </w:r>
    </w:p>
    <w:p>
      <w:pPr>
        <w:jc w:val="center"/>
        <w:rPr>
          <w:rFonts w:ascii="宋体" w:hAnsi="宋体" w:hint="eastAsia"/>
          <w:b/>
          <w:sz w:val="36"/>
          <w:szCs w:val="36"/>
          <w:lang w:val="en-US" w:eastAsia="zh-CN"/>
        </w:rPr>
      </w:pPr>
    </w:p>
    <w:p>
      <w:pPr>
        <w:jc w:val="center"/>
        <w:rPr>
          <w:rFonts w:ascii="宋体" w:hAnsi="宋体" w:hint="eastAsia"/>
          <w:b/>
          <w:sz w:val="36"/>
          <w:szCs w:val="36"/>
          <w:lang w:val="en-US" w:eastAsia="zh-CN"/>
        </w:rPr>
      </w:pPr>
    </w:p>
    <w:p>
      <w:pPr>
        <w:jc w:val="center"/>
        <w:rPr>
          <w:rFonts w:ascii="宋体" w:hAnsi="宋体" w:hint="eastAsia"/>
          <w:b/>
          <w:sz w:val="36"/>
          <w:szCs w:val="36"/>
          <w:lang w:val="en-US" w:eastAsia="zh-CN"/>
        </w:rPr>
      </w:pPr>
    </w:p>
    <w:p>
      <w:pPr>
        <w:jc w:val="center"/>
        <w:rPr>
          <w:rFonts w:ascii="宋体" w:hAnsi="宋体" w:hint="eastAsia"/>
          <w:b/>
          <w:sz w:val="36"/>
          <w:szCs w:val="36"/>
          <w:lang w:val="en-US" w:eastAsia="zh-CN"/>
        </w:rPr>
      </w:pPr>
    </w:p>
    <w:p>
      <w:pPr>
        <w:jc w:val="center"/>
        <w:rPr>
          <w:rFonts w:ascii="宋体" w:hAnsi="宋体" w:hint="eastAsia"/>
          <w:b/>
          <w:sz w:val="36"/>
          <w:szCs w:val="36"/>
        </w:rPr>
      </w:pPr>
      <w:r>
        <w:rPr>
          <w:rFonts w:ascii="宋体" w:hAnsi="宋体" w:hint="eastAsia"/>
          <w:b/>
          <w:sz w:val="36"/>
          <w:szCs w:val="36"/>
          <w:lang w:val="en-US" w:eastAsia="zh-CN"/>
        </w:rPr>
        <w:t>寿县公安</w:t>
      </w:r>
      <w:r>
        <w:rPr>
          <w:rFonts w:ascii="宋体" w:hAnsi="宋体" w:hint="eastAsia"/>
          <w:b/>
          <w:sz w:val="36"/>
          <w:szCs w:val="36"/>
        </w:rPr>
        <w:t>局</w:t>
      </w:r>
      <w:r>
        <w:rPr>
          <w:rFonts w:ascii="宋体" w:hAnsi="宋体" w:hint="eastAsia"/>
          <w:b/>
          <w:sz w:val="36"/>
          <w:szCs w:val="36"/>
          <w:lang w:eastAsia="zh-CN"/>
        </w:rPr>
        <w:t>201</w:t>
      </w:r>
      <w:r>
        <w:rPr>
          <w:rFonts w:ascii="宋体" w:hAnsi="宋体" w:hint="eastAsia"/>
          <w:b/>
          <w:sz w:val="36"/>
          <w:szCs w:val="36"/>
          <w:lang w:val="en-US" w:eastAsia="zh-CN"/>
        </w:rPr>
        <w:t>9</w:t>
      </w:r>
      <w:r>
        <w:rPr>
          <w:rFonts w:ascii="宋体" w:hAnsi="宋体"/>
          <w:b/>
          <w:sz w:val="36"/>
          <w:szCs w:val="36"/>
        </w:rPr>
        <w:t>年</w:t>
      </w:r>
      <w:r>
        <w:rPr>
          <w:rFonts w:ascii="宋体" w:hAnsi="宋体" w:hint="eastAsia"/>
          <w:b/>
          <w:sz w:val="36"/>
          <w:szCs w:val="36"/>
        </w:rPr>
        <w:t>部门决算</w:t>
      </w:r>
      <w:r>
        <w:rPr>
          <w:rFonts w:ascii="宋体" w:hAnsi="宋体"/>
          <w:b/>
          <w:sz w:val="36"/>
          <w:szCs w:val="36"/>
        </w:rPr>
        <w:t>情况</w:t>
      </w:r>
    </w:p>
    <w:p>
      <w:pPr>
        <w:ind w:firstLine="640" w:firstLineChars="200"/>
        <w:rPr>
          <w:rFonts w:ascii="黑体" w:eastAsia="黑体" w:hAnsi="黑体" w:hint="eastAsia"/>
          <w:szCs w:val="32"/>
        </w:rPr>
      </w:pPr>
    </w:p>
    <w:p>
      <w:pPr>
        <w:numPr>
          <w:ilvl w:val="0"/>
          <w:numId w:val="1"/>
        </w:numPr>
        <w:ind w:firstLine="640" w:firstLineChars="200"/>
        <w:rPr>
          <w:rFonts w:ascii="黑体" w:eastAsia="黑体" w:hAnsi="黑体" w:hint="eastAsia"/>
          <w:szCs w:val="32"/>
        </w:rPr>
      </w:pPr>
      <w:r>
        <w:rPr>
          <w:rFonts w:ascii="黑体" w:eastAsia="黑体" w:hAnsi="黑体" w:hint="eastAsia"/>
          <w:szCs w:val="32"/>
          <w:lang w:val="en-US" w:eastAsia="zh-CN"/>
        </w:rPr>
        <w:t>寿县公安</w:t>
      </w:r>
      <w:r>
        <w:rPr>
          <w:rFonts w:ascii="黑体" w:eastAsia="黑体" w:hAnsi="黑体" w:hint="eastAsia"/>
          <w:szCs w:val="32"/>
        </w:rPr>
        <w:t>局概况</w:t>
      </w:r>
    </w:p>
    <w:p>
      <w:pPr>
        <w:numPr>
          <w:ilvl w:val="0"/>
          <w:numId w:val="2"/>
        </w:numPr>
        <w:ind w:firstLine="640" w:firstLineChars="200"/>
        <w:rPr>
          <w:rFonts w:ascii="黑体" w:eastAsia="黑体" w:hAnsi="黑体" w:hint="eastAsia"/>
          <w:szCs w:val="32"/>
        </w:rPr>
      </w:pPr>
      <w:r>
        <w:rPr>
          <w:rFonts w:ascii="黑体" w:eastAsia="黑体" w:hAnsi="黑体" w:hint="eastAsia"/>
          <w:szCs w:val="32"/>
        </w:rPr>
        <w:t>部门职责</w:t>
      </w:r>
    </w:p>
    <w:p>
      <w:pPr>
        <w:ind w:firstLine="640" w:firstLineChars="200"/>
        <w:rPr>
          <w:rFonts w:ascii="仿宋_GB2312" w:eastAsia="仿宋_GB2312" w:hAnsi="华文仿宋" w:hint="eastAsia"/>
          <w:sz w:val="32"/>
          <w:szCs w:val="32"/>
        </w:rPr>
      </w:pPr>
      <w:r>
        <w:rPr>
          <w:rFonts w:ascii="仿宋_GB2312" w:eastAsia="仿宋_GB2312" w:hAnsi="华文仿宋" w:hint="eastAsia"/>
          <w:sz w:val="32"/>
          <w:szCs w:val="32"/>
        </w:rPr>
        <w:t>依据国家的法律法规，领导组织全县范围内开展社会治安管理、消防安全管理、道路安全管理、公共信息网络安全管理、出入境安全管理等各项安全管理工作，打击惩治各类违法犯罪活动，指导、负责全县社会团体、企事业单位、要害部门及特定人员的安全保卫工作，维护全县社会治安大局稳定。</w:t>
      </w:r>
    </w:p>
    <w:p>
      <w:pPr>
        <w:ind w:firstLine="640" w:firstLineChars="200"/>
        <w:rPr>
          <w:rFonts w:ascii="黑体" w:eastAsia="黑体" w:hAnsi="黑体" w:hint="eastAsia"/>
          <w:szCs w:val="32"/>
        </w:rPr>
      </w:pPr>
      <w:r>
        <w:rPr>
          <w:rFonts w:ascii="黑体" w:eastAsia="黑体" w:hAnsi="黑体" w:hint="eastAsia"/>
          <w:szCs w:val="32"/>
        </w:rPr>
        <w:t>二、机构设置</w:t>
      </w:r>
    </w:p>
    <w:p>
      <w:pPr>
        <w:ind w:firstLine="640" w:firstLineChars="200"/>
        <w:rPr>
          <w:rFonts w:ascii="仿宋_GB2312" w:hAnsi="仿宋" w:hint="eastAsia"/>
          <w:szCs w:val="32"/>
        </w:rPr>
      </w:pPr>
      <w:r>
        <w:rPr>
          <w:rFonts w:ascii="仿宋_GB2312" w:hAnsi="仿宋" w:hint="eastAsia"/>
          <w:szCs w:val="32"/>
        </w:rPr>
        <w:t>从决算单位构成看，</w:t>
      </w:r>
      <w:r>
        <w:rPr>
          <w:rFonts w:ascii="仿宋_GB2312" w:hAnsi="仿宋" w:hint="eastAsia"/>
          <w:szCs w:val="32"/>
          <w:lang w:eastAsia="zh-CN"/>
        </w:rPr>
        <w:t>因无二级预算单位，</w:t>
      </w:r>
      <w:r>
        <w:rPr>
          <w:rFonts w:ascii="仿宋_GB2312" w:hAnsi="仿宋" w:hint="eastAsia"/>
          <w:szCs w:val="32"/>
          <w:lang w:val="en-US" w:eastAsia="zh-CN"/>
        </w:rPr>
        <w:t>寿县公安</w:t>
      </w:r>
      <w:r>
        <w:rPr>
          <w:rFonts w:ascii="仿宋_GB2312" w:hAnsi="仿宋" w:hint="eastAsia"/>
          <w:szCs w:val="32"/>
        </w:rPr>
        <w:t>局</w:t>
      </w:r>
      <w:r>
        <w:rPr>
          <w:rFonts w:ascii="仿宋_GB2312" w:hAnsi="仿宋" w:hint="eastAsia"/>
          <w:szCs w:val="32"/>
          <w:lang w:eastAsia="zh-CN"/>
        </w:rPr>
        <w:t>201</w:t>
      </w:r>
      <w:r>
        <w:rPr>
          <w:rFonts w:ascii="仿宋_GB2312" w:hAnsi="仿宋" w:hint="eastAsia"/>
          <w:szCs w:val="32"/>
          <w:lang w:val="en-US" w:eastAsia="zh-CN"/>
        </w:rPr>
        <w:t>9</w:t>
      </w:r>
      <w:r>
        <w:rPr>
          <w:rFonts w:ascii="仿宋_GB2312" w:hAnsi="仿宋" w:hint="eastAsia"/>
          <w:szCs w:val="32"/>
        </w:rPr>
        <w:t>年度部门决算包括：局本级决算和局属</w:t>
      </w:r>
      <w:r>
        <w:rPr>
          <w:rFonts w:ascii="仿宋_GB2312" w:hAnsi="仿宋" w:hint="eastAsia"/>
          <w:szCs w:val="32"/>
          <w:lang w:eastAsia="zh-CN"/>
        </w:rPr>
        <w:t>全部</w:t>
      </w:r>
      <w:r>
        <w:rPr>
          <w:rFonts w:ascii="仿宋_GB2312" w:hAnsi="仿宋" w:hint="eastAsia"/>
          <w:szCs w:val="32"/>
        </w:rPr>
        <w:t>单位决算，与预算比较</w:t>
      </w:r>
      <w:r>
        <w:rPr>
          <w:rFonts w:ascii="仿宋_GB2312" w:hAnsi="仿宋" w:hint="eastAsia"/>
          <w:szCs w:val="32"/>
          <w:lang w:eastAsia="zh-CN"/>
        </w:rPr>
        <w:t>无变化。</w:t>
      </w:r>
    </w:p>
    <w:p>
      <w:pPr>
        <w:jc w:val="center"/>
        <w:rPr>
          <w:rFonts w:ascii="仿宋_GB2312" w:hAnsi="黑体" w:hint="eastAsia"/>
          <w:sz w:val="14"/>
          <w:szCs w:val="32"/>
        </w:rPr>
      </w:pPr>
    </w:p>
    <w:p>
      <w:pPr>
        <w:numPr>
          <w:ilvl w:val="0"/>
          <w:numId w:val="1"/>
        </w:numPr>
        <w:ind w:left="0" w:firstLine="640" w:leftChars="0" w:firstLineChars="200"/>
        <w:rPr>
          <w:rFonts w:ascii="黑体" w:eastAsia="黑体" w:hAnsi="黑体" w:hint="eastAsia"/>
          <w:szCs w:val="32"/>
        </w:rPr>
      </w:pPr>
      <w:r>
        <w:rPr>
          <w:rFonts w:ascii="黑体" w:eastAsia="黑体" w:hAnsi="黑体" w:hint="eastAsia"/>
          <w:szCs w:val="32"/>
          <w:lang w:val="en-US" w:eastAsia="zh-CN"/>
        </w:rPr>
        <w:t>寿县公安</w:t>
      </w:r>
      <w:r>
        <w:rPr>
          <w:rFonts w:ascii="黑体" w:eastAsia="黑体" w:hAnsi="黑体" w:hint="eastAsia"/>
          <w:szCs w:val="32"/>
        </w:rPr>
        <w:t>局</w:t>
      </w:r>
      <w:r>
        <w:rPr>
          <w:rFonts w:ascii="黑体" w:eastAsia="黑体" w:hAnsi="黑体" w:hint="eastAsia"/>
          <w:szCs w:val="32"/>
          <w:lang w:eastAsia="zh-CN"/>
        </w:rPr>
        <w:t>201</w:t>
      </w:r>
      <w:r>
        <w:rPr>
          <w:rFonts w:ascii="黑体" w:eastAsia="黑体" w:hAnsi="黑体" w:hint="eastAsia"/>
          <w:szCs w:val="32"/>
          <w:lang w:val="en-US" w:eastAsia="zh-CN"/>
        </w:rPr>
        <w:t>9</w:t>
      </w:r>
      <w:r>
        <w:rPr>
          <w:rFonts w:ascii="黑体" w:eastAsia="黑体" w:hAnsi="黑体" w:hint="eastAsia"/>
          <w:szCs w:val="32"/>
        </w:rPr>
        <w:t>年部门决算表</w:t>
      </w:r>
    </w:p>
    <w:p>
      <w:pPr>
        <w:numPr>
          <w:ilvl w:val="0"/>
          <w:numId w:val="0"/>
        </w:numPr>
        <w:ind w:left="640" w:leftChars="200"/>
        <w:rPr>
          <w:rFonts w:ascii="黑体" w:eastAsia="黑体" w:hAnsi="黑体" w:hint="eastAsia"/>
          <w:szCs w:val="32"/>
        </w:rPr>
      </w:pPr>
    </w:p>
    <w:p>
      <w:pPr>
        <w:ind w:firstLine="640" w:firstLineChars="200"/>
        <w:rPr>
          <w:rFonts w:ascii="黑体" w:eastAsia="黑体" w:hAnsi="黑体" w:hint="eastAsia"/>
          <w:szCs w:val="32"/>
        </w:rPr>
      </w:pPr>
    </w:p>
    <w:p>
      <w:pPr>
        <w:numPr>
          <w:ilvl w:val="0"/>
          <w:numId w:val="0"/>
        </w:numPr>
        <w:ind w:firstLine="2880" w:firstLineChars="900"/>
        <w:jc w:val="both"/>
        <w:rPr>
          <w:rFonts w:ascii="黑体" w:eastAsia="黑体" w:hAnsi="黑体" w:hint="eastAsia"/>
          <w:szCs w:val="32"/>
          <w:lang w:eastAsia="zh-CN"/>
        </w:rPr>
      </w:pPr>
    </w:p>
    <w:p>
      <w:pPr>
        <w:numPr>
          <w:ilvl w:val="0"/>
          <w:numId w:val="0"/>
        </w:numPr>
        <w:ind w:firstLine="2880" w:firstLineChars="900"/>
        <w:jc w:val="both"/>
        <w:rPr>
          <w:rFonts w:ascii="黑体" w:eastAsia="黑体" w:hAnsi="黑体" w:hint="eastAsia"/>
          <w:szCs w:val="32"/>
          <w:lang w:eastAsia="zh-CN"/>
        </w:rPr>
      </w:pPr>
    </w:p>
    <w:p>
      <w:pPr>
        <w:numPr>
          <w:ilvl w:val="0"/>
          <w:numId w:val="0"/>
        </w:numPr>
        <w:ind w:firstLine="2880" w:firstLineChars="900"/>
        <w:jc w:val="both"/>
        <w:rPr>
          <w:rFonts w:ascii="黑体" w:eastAsia="黑体" w:hAnsi="黑体" w:hint="eastAsia"/>
          <w:szCs w:val="32"/>
          <w:lang w:eastAsia="zh-CN"/>
        </w:rPr>
      </w:pPr>
    </w:p>
    <w:p>
      <w:pPr>
        <w:numPr>
          <w:ilvl w:val="0"/>
          <w:numId w:val="0"/>
        </w:numPr>
        <w:ind w:firstLine="2880" w:firstLineChars="900"/>
        <w:jc w:val="both"/>
        <w:rPr>
          <w:rFonts w:ascii="黑体" w:eastAsia="黑体" w:hAnsi="黑体" w:hint="eastAsia"/>
          <w:szCs w:val="32"/>
          <w:lang w:eastAsia="zh-CN"/>
        </w:rPr>
      </w:pPr>
    </w:p>
    <w:p>
      <w:pPr>
        <w:numPr>
          <w:ilvl w:val="0"/>
          <w:numId w:val="0"/>
        </w:numPr>
        <w:ind w:firstLine="2880" w:firstLineChars="900"/>
        <w:jc w:val="both"/>
        <w:rPr>
          <w:rFonts w:ascii="黑体" w:eastAsia="黑体" w:hAnsi="黑体" w:hint="eastAsia"/>
          <w:szCs w:val="32"/>
          <w:lang w:eastAsia="zh-CN"/>
        </w:rPr>
      </w:pPr>
    </w:p>
    <w:p>
      <w:pPr>
        <w:numPr>
          <w:ilvl w:val="0"/>
          <w:numId w:val="0"/>
        </w:numPr>
        <w:ind w:firstLine="2880" w:firstLineChars="900"/>
        <w:jc w:val="both"/>
        <w:rPr>
          <w:rFonts w:ascii="黑体" w:eastAsia="黑体" w:hAnsi="黑体" w:hint="eastAsia"/>
          <w:szCs w:val="32"/>
          <w:lang w:eastAsia="zh-CN"/>
        </w:rPr>
      </w:pPr>
    </w:p>
    <w:p>
      <w:pPr>
        <w:numPr>
          <w:ilvl w:val="0"/>
          <w:numId w:val="0"/>
        </w:numPr>
        <w:ind w:firstLine="2880" w:firstLineChars="900"/>
        <w:jc w:val="both"/>
        <w:rPr>
          <w:rFonts w:ascii="黑体" w:eastAsia="黑体" w:hAnsi="黑体" w:hint="eastAsia"/>
          <w:szCs w:val="32"/>
        </w:rPr>
      </w:pPr>
      <w:r>
        <w:rPr>
          <w:rFonts w:ascii="黑体" w:eastAsia="黑体" w:hAnsi="黑体" w:hint="eastAsia"/>
          <w:szCs w:val="32"/>
          <w:lang w:eastAsia="zh-CN"/>
        </w:rPr>
        <w:t>一、</w:t>
      </w:r>
      <w:r>
        <w:rPr>
          <w:rFonts w:ascii="黑体" w:eastAsia="黑体" w:hAnsi="黑体" w:hint="eastAsia"/>
          <w:szCs w:val="32"/>
        </w:rPr>
        <w:t>收入支出决算总表</w:t>
      </w:r>
    </w:p>
    <w:tbl>
      <w:tblPr>
        <w:tblStyle w:val="TableNormal"/>
        <w:tblW w:w="9672" w:type="dxa"/>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
      <w:tblGrid>
        <w:gridCol w:w="3225"/>
        <w:gridCol w:w="431"/>
        <w:gridCol w:w="1363"/>
        <w:gridCol w:w="2673"/>
        <w:gridCol w:w="389"/>
        <w:gridCol w:w="1591"/>
      </w:tblGrid>
      <w:tr>
        <w:tblPrEx>
          <w:tblW w:w="9672" w:type="dxa"/>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254"/>
        </w:trPr>
        <w:tc>
          <w:tcPr>
            <w:tcW w:w="3225" w:type="dxa"/>
            <w:noWrap w:val="0"/>
            <w:vAlign w:val="bottom"/>
          </w:tcPr>
          <w:p>
            <w:pPr>
              <w:rPr>
                <w:rFonts w:ascii="Arial" w:hAnsi="Arial" w:cs="Arial" w:hint="eastAsia"/>
                <w:i w:val="0"/>
                <w:color w:val="000000"/>
                <w:sz w:val="20"/>
                <w:szCs w:val="20"/>
                <w:u w:val="none"/>
              </w:rPr>
            </w:pPr>
          </w:p>
        </w:tc>
        <w:tc>
          <w:tcPr>
            <w:tcW w:w="431" w:type="dxa"/>
            <w:noWrap w:val="0"/>
            <w:vAlign w:val="bottom"/>
          </w:tcPr>
          <w:p>
            <w:pPr>
              <w:rPr>
                <w:rFonts w:ascii="Arial" w:hAnsi="Arial" w:cs="Arial" w:hint="default"/>
                <w:i w:val="0"/>
                <w:color w:val="000000"/>
                <w:sz w:val="20"/>
                <w:szCs w:val="20"/>
                <w:u w:val="none"/>
              </w:rPr>
            </w:pPr>
          </w:p>
        </w:tc>
        <w:tc>
          <w:tcPr>
            <w:tcW w:w="1363" w:type="dxa"/>
            <w:noWrap w:val="0"/>
            <w:vAlign w:val="bottom"/>
          </w:tcPr>
          <w:p>
            <w:pPr>
              <w:rPr>
                <w:rFonts w:ascii="Arial" w:hAnsi="Arial" w:cs="Arial" w:hint="default"/>
                <w:i w:val="0"/>
                <w:color w:val="000000"/>
                <w:sz w:val="20"/>
                <w:szCs w:val="20"/>
                <w:u w:val="none"/>
              </w:rPr>
            </w:pPr>
          </w:p>
        </w:tc>
        <w:tc>
          <w:tcPr>
            <w:tcW w:w="2673" w:type="dxa"/>
            <w:noWrap w:val="0"/>
            <w:vAlign w:val="bottom"/>
          </w:tcPr>
          <w:p>
            <w:pPr>
              <w:rPr>
                <w:rFonts w:ascii="Arial" w:hAnsi="Arial" w:cs="Arial" w:hint="default"/>
                <w:i w:val="0"/>
                <w:color w:val="000000"/>
                <w:sz w:val="20"/>
                <w:szCs w:val="20"/>
                <w:u w:val="none"/>
              </w:rPr>
            </w:pPr>
          </w:p>
        </w:tc>
        <w:tc>
          <w:tcPr>
            <w:tcW w:w="389" w:type="dxa"/>
            <w:noWrap w:val="0"/>
            <w:vAlign w:val="bottom"/>
          </w:tcPr>
          <w:p>
            <w:pPr>
              <w:rPr>
                <w:rFonts w:ascii="Arial" w:hAnsi="Arial" w:cs="Arial" w:hint="default"/>
                <w:i w:val="0"/>
                <w:color w:val="000000"/>
                <w:sz w:val="20"/>
                <w:szCs w:val="20"/>
                <w:u w:val="none"/>
              </w:rPr>
            </w:pPr>
          </w:p>
        </w:tc>
        <w:tc>
          <w:tcPr>
            <w:tcW w:w="1591" w:type="dxa"/>
            <w:noWrap w:val="0"/>
            <w:vAlign w:val="bottom"/>
          </w:tcPr>
          <w:p>
            <w:pPr>
              <w:keepNext w:val="0"/>
              <w:keepLines w:val="0"/>
              <w:widowControl/>
              <w:suppressLineNumbers w:val="0"/>
              <w:jc w:val="right"/>
              <w:textAlignment w:val="bottom"/>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公开01表</w:t>
            </w:r>
          </w:p>
        </w:tc>
      </w:tr>
      <w:tr>
        <w:tblPrEx>
          <w:tblW w:w="9672" w:type="dxa"/>
          <w:tblInd w:w="-79" w:type="dxa"/>
          <w:tblLayout w:type="fixed"/>
          <w:tblCellMar>
            <w:top w:w="15" w:type="dxa"/>
            <w:left w:w="15" w:type="dxa"/>
            <w:bottom w:w="15" w:type="dxa"/>
            <w:right w:w="15" w:type="dxa"/>
          </w:tblCellMar>
        </w:tblPrEx>
        <w:trPr>
          <w:trHeight w:val="359"/>
        </w:trPr>
        <w:tc>
          <w:tcPr>
            <w:tcW w:w="3225" w:type="dxa"/>
            <w:noWrap w:val="0"/>
            <w:vAlign w:val="bottom"/>
          </w:tcPr>
          <w:p>
            <w:pPr>
              <w:keepNext w:val="0"/>
              <w:keepLines w:val="0"/>
              <w:widowControl/>
              <w:suppressLineNumbers w:val="0"/>
              <w:jc w:val="left"/>
              <w:textAlignment w:val="bottom"/>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部门：淮南市寿县公安局</w:t>
            </w:r>
          </w:p>
        </w:tc>
        <w:tc>
          <w:tcPr>
            <w:tcW w:w="431" w:type="dxa"/>
            <w:noWrap w:val="0"/>
            <w:vAlign w:val="bottom"/>
          </w:tcPr>
          <w:p>
            <w:pPr>
              <w:rPr>
                <w:rFonts w:ascii="Arial" w:hAnsi="Arial" w:cs="Arial" w:hint="default"/>
                <w:i w:val="0"/>
                <w:color w:val="000000"/>
                <w:sz w:val="20"/>
                <w:szCs w:val="20"/>
                <w:u w:val="none"/>
              </w:rPr>
            </w:pPr>
          </w:p>
        </w:tc>
        <w:tc>
          <w:tcPr>
            <w:tcW w:w="1363" w:type="dxa"/>
            <w:noWrap w:val="0"/>
            <w:vAlign w:val="bottom"/>
          </w:tcPr>
          <w:p>
            <w:pPr>
              <w:rPr>
                <w:rFonts w:ascii="Arial" w:hAnsi="Arial" w:cs="Arial" w:hint="default"/>
                <w:i w:val="0"/>
                <w:color w:val="000000"/>
                <w:sz w:val="20"/>
                <w:szCs w:val="20"/>
                <w:u w:val="none"/>
              </w:rPr>
            </w:pPr>
          </w:p>
        </w:tc>
        <w:tc>
          <w:tcPr>
            <w:tcW w:w="2673" w:type="dxa"/>
            <w:noWrap w:val="0"/>
            <w:vAlign w:val="bottom"/>
          </w:tcPr>
          <w:p>
            <w:pPr>
              <w:rPr>
                <w:rFonts w:ascii="Arial" w:hAnsi="Arial" w:cs="Arial" w:hint="default"/>
                <w:i w:val="0"/>
                <w:color w:val="000000"/>
                <w:sz w:val="20"/>
                <w:szCs w:val="20"/>
                <w:u w:val="none"/>
              </w:rPr>
            </w:pPr>
          </w:p>
        </w:tc>
        <w:tc>
          <w:tcPr>
            <w:tcW w:w="389" w:type="dxa"/>
            <w:noWrap w:val="0"/>
            <w:vAlign w:val="bottom"/>
          </w:tcPr>
          <w:p>
            <w:pPr>
              <w:rPr>
                <w:rFonts w:ascii="Arial" w:hAnsi="Arial" w:cs="Arial" w:hint="default"/>
                <w:i w:val="0"/>
                <w:color w:val="000000"/>
                <w:sz w:val="20"/>
                <w:szCs w:val="20"/>
                <w:u w:val="none"/>
              </w:rPr>
            </w:pPr>
          </w:p>
        </w:tc>
        <w:tc>
          <w:tcPr>
            <w:tcW w:w="1591" w:type="dxa"/>
            <w:noWrap w:val="0"/>
            <w:vAlign w:val="bottom"/>
          </w:tcPr>
          <w:p>
            <w:pPr>
              <w:keepNext w:val="0"/>
              <w:keepLines w:val="0"/>
              <w:widowControl/>
              <w:suppressLineNumbers w:val="0"/>
              <w:jc w:val="right"/>
              <w:textAlignment w:val="bottom"/>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单位：万元</w:t>
            </w:r>
          </w:p>
        </w:tc>
      </w:tr>
      <w:tr>
        <w:tblPrEx>
          <w:tblW w:w="9672" w:type="dxa"/>
          <w:tblInd w:w="-79" w:type="dxa"/>
          <w:tblLayout w:type="fixed"/>
          <w:tblCellMar>
            <w:top w:w="15" w:type="dxa"/>
            <w:left w:w="15" w:type="dxa"/>
            <w:bottom w:w="15" w:type="dxa"/>
            <w:right w:w="15" w:type="dxa"/>
          </w:tblCellMar>
        </w:tblPrEx>
        <w:trPr>
          <w:trHeight w:val="90"/>
        </w:trPr>
        <w:tc>
          <w:tcPr>
            <w:tcW w:w="5019" w:type="dxa"/>
            <w:gridSpan w:val="3"/>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收入</w:t>
            </w:r>
          </w:p>
        </w:tc>
        <w:tc>
          <w:tcPr>
            <w:tcW w:w="4653" w:type="dxa"/>
            <w:gridSpan w:val="3"/>
            <w:tcBorders>
              <w:top w:val="single" w:sz="4" w:space="0" w:color="000000"/>
              <w:bottom w:val="single" w:sz="4" w:space="0" w:color="000000"/>
              <w:right w:val="single" w:sz="12"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支出</w:t>
            </w:r>
          </w:p>
        </w:tc>
      </w:tr>
      <w:tr>
        <w:tblPrEx>
          <w:tblW w:w="9672" w:type="dxa"/>
          <w:tblInd w:w="-79" w:type="dxa"/>
          <w:tblLayout w:type="fixed"/>
          <w:tblCellMar>
            <w:top w:w="15" w:type="dxa"/>
            <w:left w:w="15" w:type="dxa"/>
            <w:bottom w:w="15" w:type="dxa"/>
            <w:right w:w="15" w:type="dxa"/>
          </w:tblCellMar>
        </w:tblPrEx>
        <w:trPr>
          <w:trHeight w:val="465"/>
        </w:trPr>
        <w:tc>
          <w:tcPr>
            <w:tcW w:w="3225" w:type="dxa"/>
            <w:tcBorders>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w:t>
            </w:r>
          </w:p>
        </w:tc>
        <w:tc>
          <w:tcPr>
            <w:tcW w:w="431"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行次</w:t>
            </w:r>
          </w:p>
        </w:tc>
        <w:tc>
          <w:tcPr>
            <w:tcW w:w="1363"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金额</w:t>
            </w:r>
          </w:p>
        </w:tc>
        <w:tc>
          <w:tcPr>
            <w:tcW w:w="2673"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w:t>
            </w:r>
          </w:p>
        </w:tc>
        <w:tc>
          <w:tcPr>
            <w:tcW w:w="38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行次</w:t>
            </w:r>
          </w:p>
        </w:tc>
        <w:tc>
          <w:tcPr>
            <w:tcW w:w="1591" w:type="dxa"/>
            <w:tcBorders>
              <w:bottom w:val="single" w:sz="4" w:space="0" w:color="000000"/>
              <w:right w:val="single" w:sz="12"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金额</w:t>
            </w:r>
          </w:p>
        </w:tc>
      </w:tr>
      <w:tr>
        <w:tblPrEx>
          <w:tblW w:w="9672" w:type="dxa"/>
          <w:tblInd w:w="-79" w:type="dxa"/>
          <w:tblLayout w:type="fixed"/>
          <w:tblCellMar>
            <w:top w:w="15" w:type="dxa"/>
            <w:left w:w="15" w:type="dxa"/>
            <w:bottom w:w="15" w:type="dxa"/>
            <w:right w:w="15" w:type="dxa"/>
          </w:tblCellMar>
        </w:tblPrEx>
        <w:trPr>
          <w:trHeight w:val="340"/>
        </w:trPr>
        <w:tc>
          <w:tcPr>
            <w:tcW w:w="3225" w:type="dxa"/>
            <w:tcBorders>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栏次</w:t>
            </w:r>
          </w:p>
        </w:tc>
        <w:tc>
          <w:tcPr>
            <w:tcW w:w="431" w:type="dxa"/>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1363"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w:t>
            </w:r>
          </w:p>
        </w:tc>
        <w:tc>
          <w:tcPr>
            <w:tcW w:w="2673"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栏次</w:t>
            </w:r>
          </w:p>
        </w:tc>
        <w:tc>
          <w:tcPr>
            <w:tcW w:w="389" w:type="dxa"/>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1591" w:type="dxa"/>
            <w:tcBorders>
              <w:bottom w:val="single" w:sz="4" w:space="0" w:color="000000"/>
              <w:right w:val="single" w:sz="12"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w:t>
            </w:r>
          </w:p>
        </w:tc>
      </w:tr>
      <w:tr>
        <w:tblPrEx>
          <w:tblW w:w="9672" w:type="dxa"/>
          <w:tblInd w:w="-79" w:type="dxa"/>
          <w:tblLayout w:type="fixed"/>
          <w:tblCellMar>
            <w:top w:w="15" w:type="dxa"/>
            <w:left w:w="15" w:type="dxa"/>
            <w:bottom w:w="15" w:type="dxa"/>
            <w:right w:w="15" w:type="dxa"/>
          </w:tblCellMar>
        </w:tblPrEx>
        <w:trPr>
          <w:trHeight w:val="34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一、一般公共预算财政拨款收入</w:t>
            </w: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15,526.47</w:t>
            </w: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一、一般公共服务支出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35</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27.9</w:t>
            </w:r>
          </w:p>
        </w:tc>
      </w:tr>
      <w:tr>
        <w:tblPrEx>
          <w:tblW w:w="9672" w:type="dxa"/>
          <w:tblInd w:w="-79" w:type="dxa"/>
          <w:tblLayout w:type="fixed"/>
          <w:tblCellMar>
            <w:top w:w="15" w:type="dxa"/>
            <w:left w:w="15" w:type="dxa"/>
            <w:bottom w:w="15" w:type="dxa"/>
            <w:right w:w="15" w:type="dxa"/>
          </w:tblCellMar>
        </w:tblPrEx>
        <w:trPr>
          <w:trHeight w:val="34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二、政府性基金预算财政拨款收入</w:t>
            </w: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0.57</w:t>
            </w: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二、外交支出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36</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r>
      <w:tr>
        <w:tblPrEx>
          <w:tblW w:w="9672" w:type="dxa"/>
          <w:tblInd w:w="-79" w:type="dxa"/>
          <w:tblLayout w:type="fixed"/>
          <w:tblCellMar>
            <w:top w:w="15" w:type="dxa"/>
            <w:left w:w="15" w:type="dxa"/>
            <w:bottom w:w="15" w:type="dxa"/>
            <w:right w:w="15" w:type="dxa"/>
          </w:tblCellMar>
        </w:tblPrEx>
        <w:trPr>
          <w:trHeight w:val="34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三、上级补助收入</w:t>
            </w: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三、国防支出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37</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r>
      <w:tr>
        <w:tblPrEx>
          <w:tblW w:w="9672" w:type="dxa"/>
          <w:tblInd w:w="-79" w:type="dxa"/>
          <w:tblLayout w:type="fixed"/>
          <w:tblCellMar>
            <w:top w:w="15" w:type="dxa"/>
            <w:left w:w="15" w:type="dxa"/>
            <w:bottom w:w="15" w:type="dxa"/>
            <w:right w:w="15" w:type="dxa"/>
          </w:tblCellMar>
        </w:tblPrEx>
        <w:trPr>
          <w:trHeight w:val="34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四、事业收入</w:t>
            </w: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四、公共安全支出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38</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13,986.57</w:t>
            </w:r>
          </w:p>
        </w:tc>
      </w:tr>
      <w:tr>
        <w:tblPrEx>
          <w:tblW w:w="9672" w:type="dxa"/>
          <w:tblInd w:w="-79" w:type="dxa"/>
          <w:tblLayout w:type="fixed"/>
          <w:tblCellMar>
            <w:top w:w="15" w:type="dxa"/>
            <w:left w:w="15" w:type="dxa"/>
            <w:bottom w:w="15" w:type="dxa"/>
            <w:right w:w="15" w:type="dxa"/>
          </w:tblCellMar>
        </w:tblPrEx>
        <w:trPr>
          <w:trHeight w:val="34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五、经营收入</w:t>
            </w: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5</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五、教育支出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39</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r>
      <w:tr>
        <w:tblPrEx>
          <w:tblW w:w="9672" w:type="dxa"/>
          <w:tblInd w:w="-79" w:type="dxa"/>
          <w:tblLayout w:type="fixed"/>
          <w:tblCellMar>
            <w:top w:w="15" w:type="dxa"/>
            <w:left w:w="15" w:type="dxa"/>
            <w:bottom w:w="15" w:type="dxa"/>
            <w:right w:w="15" w:type="dxa"/>
          </w:tblCellMar>
        </w:tblPrEx>
        <w:trPr>
          <w:trHeight w:val="34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六、附属单位上缴收入</w:t>
            </w: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六、科学技术支出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40</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r>
      <w:tr>
        <w:tblPrEx>
          <w:tblW w:w="9672" w:type="dxa"/>
          <w:tblInd w:w="-79" w:type="dxa"/>
          <w:tblLayout w:type="fixed"/>
          <w:tblCellMar>
            <w:top w:w="15" w:type="dxa"/>
            <w:left w:w="15" w:type="dxa"/>
            <w:bottom w:w="15" w:type="dxa"/>
            <w:right w:w="15" w:type="dxa"/>
          </w:tblCellMar>
        </w:tblPrEx>
        <w:trPr>
          <w:trHeight w:val="34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七、其他收入</w:t>
            </w: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7</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308.26</w:t>
            </w: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七、文化体育与传媒支出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41</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r>
      <w:tr>
        <w:tblPrEx>
          <w:tblW w:w="9672" w:type="dxa"/>
          <w:tblInd w:w="-79" w:type="dxa"/>
          <w:tblLayout w:type="fixed"/>
          <w:tblCellMar>
            <w:top w:w="15" w:type="dxa"/>
            <w:left w:w="15" w:type="dxa"/>
            <w:bottom w:w="15" w:type="dxa"/>
            <w:right w:w="15" w:type="dxa"/>
          </w:tblCellMar>
        </w:tblPrEx>
        <w:trPr>
          <w:trHeight w:val="34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left"/>
              <w:rPr>
                <w:rFonts w:ascii="宋体" w:eastAsia="宋体" w:hAnsi="宋体" w:cs="宋体" w:hint="eastAsia"/>
                <w:i w:val="0"/>
                <w:color w:val="000000"/>
                <w:sz w:val="22"/>
                <w:szCs w:val="22"/>
                <w:u w:val="none"/>
              </w:rPr>
            </w:pP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8</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八、社会保障和就业支出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42</w:t>
            </w:r>
          </w:p>
        </w:tc>
        <w:tc>
          <w:tcPr>
            <w:tcW w:w="1591" w:type="dxa"/>
            <w:tcBorders>
              <w:bottom w:val="single" w:sz="4" w:space="0" w:color="000000"/>
              <w:right w:val="single" w:sz="12" w:space="0" w:color="000000"/>
            </w:tcBorders>
            <w:noWrap w:val="0"/>
            <w:vAlign w:val="center"/>
          </w:tcPr>
          <w:p>
            <w:pPr>
              <w:keepNext w:val="0"/>
              <w:keepLines w:val="0"/>
              <w:pageBreakBefore w:val="0"/>
              <w:tabs>
                <w:tab w:val="left" w:pos="553"/>
              </w:tabs>
              <w:kinsoku/>
              <w:wordWrap/>
              <w:overflowPunct/>
              <w:topLinePunct w:val="0"/>
              <w:autoSpaceDE/>
              <w:autoSpaceDN/>
              <w:bidi w:val="0"/>
              <w:adjustRightInd/>
              <w:snapToGrid/>
              <w:spacing w:line="180" w:lineRule="exact"/>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eastAsia="zh-CN"/>
              </w:rPr>
              <w:tab/>
            </w:r>
            <w:r>
              <w:rPr>
                <w:rFonts w:ascii="宋体" w:eastAsia="宋体" w:hAnsi="宋体" w:cs="宋体" w:hint="eastAsia"/>
                <w:i w:val="0"/>
                <w:color w:val="000000"/>
                <w:sz w:val="22"/>
                <w:szCs w:val="22"/>
                <w:u w:val="none"/>
                <w:lang w:val="en-US" w:eastAsia="zh-CN"/>
              </w:rPr>
              <w:t>254.62</w:t>
            </w:r>
          </w:p>
        </w:tc>
      </w:tr>
      <w:tr>
        <w:tblPrEx>
          <w:tblW w:w="9672" w:type="dxa"/>
          <w:tblInd w:w="-79" w:type="dxa"/>
          <w:tblLayout w:type="fixed"/>
          <w:tblCellMar>
            <w:top w:w="15" w:type="dxa"/>
            <w:left w:w="15" w:type="dxa"/>
            <w:bottom w:w="15" w:type="dxa"/>
            <w:right w:w="15" w:type="dxa"/>
          </w:tblCellMar>
        </w:tblPrEx>
        <w:trPr>
          <w:trHeight w:val="34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left"/>
              <w:rPr>
                <w:rFonts w:ascii="宋体" w:eastAsia="宋体" w:hAnsi="宋体" w:cs="宋体" w:hint="eastAsia"/>
                <w:i w:val="0"/>
                <w:color w:val="000000"/>
                <w:sz w:val="22"/>
                <w:szCs w:val="22"/>
                <w:u w:val="none"/>
              </w:rPr>
            </w:pP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九、医疗卫生与计划生育支出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43</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316.87</w:t>
            </w:r>
          </w:p>
        </w:tc>
      </w:tr>
      <w:tr>
        <w:tblPrEx>
          <w:tblW w:w="9672" w:type="dxa"/>
          <w:tblInd w:w="-79" w:type="dxa"/>
          <w:tblLayout w:type="fixed"/>
          <w:tblCellMar>
            <w:top w:w="15" w:type="dxa"/>
            <w:left w:w="15" w:type="dxa"/>
            <w:bottom w:w="15" w:type="dxa"/>
            <w:right w:w="15" w:type="dxa"/>
          </w:tblCellMar>
        </w:tblPrEx>
        <w:trPr>
          <w:trHeight w:val="34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left"/>
              <w:rPr>
                <w:rFonts w:ascii="宋体" w:eastAsia="宋体" w:hAnsi="宋体" w:cs="宋体" w:hint="eastAsia"/>
                <w:i w:val="0"/>
                <w:color w:val="000000"/>
                <w:sz w:val="22"/>
                <w:szCs w:val="22"/>
                <w:u w:val="none"/>
              </w:rPr>
            </w:pP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十、节能环保支出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44</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1.00</w:t>
            </w:r>
          </w:p>
        </w:tc>
      </w:tr>
      <w:tr>
        <w:tblPrEx>
          <w:tblW w:w="9672" w:type="dxa"/>
          <w:tblInd w:w="-79" w:type="dxa"/>
          <w:tblLayout w:type="fixed"/>
          <w:tblCellMar>
            <w:top w:w="15" w:type="dxa"/>
            <w:left w:w="15" w:type="dxa"/>
            <w:bottom w:w="15" w:type="dxa"/>
            <w:right w:w="15" w:type="dxa"/>
          </w:tblCellMar>
        </w:tblPrEx>
        <w:trPr>
          <w:trHeight w:val="34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left"/>
              <w:rPr>
                <w:rFonts w:ascii="宋体" w:eastAsia="宋体" w:hAnsi="宋体" w:cs="宋体" w:hint="eastAsia"/>
                <w:i w:val="0"/>
                <w:color w:val="000000"/>
                <w:sz w:val="22"/>
                <w:szCs w:val="22"/>
                <w:u w:val="none"/>
              </w:rPr>
            </w:pP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11</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十一、城乡社区支出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45</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0.57</w:t>
            </w:r>
          </w:p>
        </w:tc>
      </w:tr>
      <w:tr>
        <w:tblPrEx>
          <w:tblW w:w="9672" w:type="dxa"/>
          <w:tblInd w:w="-79" w:type="dxa"/>
          <w:tblLayout w:type="fixed"/>
          <w:tblCellMar>
            <w:top w:w="15" w:type="dxa"/>
            <w:left w:w="15" w:type="dxa"/>
            <w:bottom w:w="15" w:type="dxa"/>
            <w:right w:w="15" w:type="dxa"/>
          </w:tblCellMar>
        </w:tblPrEx>
        <w:trPr>
          <w:trHeight w:val="28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left"/>
              <w:rPr>
                <w:rFonts w:ascii="宋体" w:eastAsia="宋体" w:hAnsi="宋体" w:cs="宋体" w:hint="eastAsia"/>
                <w:i w:val="0"/>
                <w:color w:val="000000"/>
                <w:sz w:val="22"/>
                <w:szCs w:val="22"/>
                <w:u w:val="none"/>
              </w:rPr>
            </w:pP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12</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十二、农林水支出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46</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r>
      <w:tr>
        <w:tblPrEx>
          <w:tblW w:w="9672" w:type="dxa"/>
          <w:tblInd w:w="-79" w:type="dxa"/>
          <w:tblLayout w:type="fixed"/>
          <w:tblCellMar>
            <w:top w:w="15" w:type="dxa"/>
            <w:left w:w="15" w:type="dxa"/>
            <w:bottom w:w="15" w:type="dxa"/>
            <w:right w:w="15" w:type="dxa"/>
          </w:tblCellMar>
        </w:tblPrEx>
        <w:trPr>
          <w:trHeight w:val="31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left"/>
              <w:rPr>
                <w:rFonts w:ascii="宋体" w:eastAsia="宋体" w:hAnsi="宋体" w:cs="宋体" w:hint="eastAsia"/>
                <w:i w:val="0"/>
                <w:color w:val="000000"/>
                <w:sz w:val="22"/>
                <w:szCs w:val="22"/>
                <w:u w:val="none"/>
              </w:rPr>
            </w:pP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13</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十三、交通运输支出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47</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r>
      <w:tr>
        <w:tblPrEx>
          <w:tblW w:w="9672" w:type="dxa"/>
          <w:tblInd w:w="-79" w:type="dxa"/>
          <w:tblLayout w:type="fixed"/>
          <w:tblCellMar>
            <w:top w:w="15" w:type="dxa"/>
            <w:left w:w="15" w:type="dxa"/>
            <w:bottom w:w="15" w:type="dxa"/>
            <w:right w:w="15" w:type="dxa"/>
          </w:tblCellMar>
        </w:tblPrEx>
        <w:trPr>
          <w:trHeight w:val="285"/>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left"/>
              <w:rPr>
                <w:rFonts w:ascii="宋体" w:eastAsia="宋体" w:hAnsi="宋体" w:cs="宋体" w:hint="eastAsia"/>
                <w:i w:val="0"/>
                <w:color w:val="000000"/>
                <w:sz w:val="22"/>
                <w:szCs w:val="22"/>
                <w:u w:val="none"/>
              </w:rPr>
            </w:pP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14</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十四、资源勘探信息等支出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48</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r>
      <w:tr>
        <w:tblPrEx>
          <w:tblW w:w="9672" w:type="dxa"/>
          <w:tblInd w:w="-79" w:type="dxa"/>
          <w:tblLayout w:type="fixed"/>
          <w:tblCellMar>
            <w:top w:w="15" w:type="dxa"/>
            <w:left w:w="15" w:type="dxa"/>
            <w:bottom w:w="15" w:type="dxa"/>
            <w:right w:w="15" w:type="dxa"/>
          </w:tblCellMar>
        </w:tblPrEx>
        <w:trPr>
          <w:trHeight w:val="25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left"/>
              <w:rPr>
                <w:rFonts w:ascii="宋体" w:eastAsia="宋体" w:hAnsi="宋体" w:cs="宋体" w:hint="eastAsia"/>
                <w:i w:val="0"/>
                <w:color w:val="000000"/>
                <w:sz w:val="22"/>
                <w:szCs w:val="22"/>
                <w:u w:val="none"/>
              </w:rPr>
            </w:pP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15</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十五、商业服务业等支出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49</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r>
      <w:tr>
        <w:tblPrEx>
          <w:tblW w:w="9672" w:type="dxa"/>
          <w:tblInd w:w="-79" w:type="dxa"/>
          <w:tblLayout w:type="fixed"/>
          <w:tblCellMar>
            <w:top w:w="15" w:type="dxa"/>
            <w:left w:w="15" w:type="dxa"/>
            <w:bottom w:w="15" w:type="dxa"/>
            <w:right w:w="15" w:type="dxa"/>
          </w:tblCellMar>
        </w:tblPrEx>
        <w:trPr>
          <w:trHeight w:val="295"/>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left"/>
              <w:rPr>
                <w:rFonts w:ascii="宋体" w:eastAsia="宋体" w:hAnsi="宋体" w:cs="宋体" w:hint="eastAsia"/>
                <w:i w:val="0"/>
                <w:color w:val="000000"/>
                <w:sz w:val="22"/>
                <w:szCs w:val="22"/>
                <w:u w:val="none"/>
              </w:rPr>
            </w:pP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16</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十六、金融支出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50</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r>
      <w:tr>
        <w:tblPrEx>
          <w:tblW w:w="9672" w:type="dxa"/>
          <w:tblInd w:w="-79" w:type="dxa"/>
          <w:tblLayout w:type="fixed"/>
          <w:tblCellMar>
            <w:top w:w="15" w:type="dxa"/>
            <w:left w:w="15" w:type="dxa"/>
            <w:bottom w:w="15" w:type="dxa"/>
            <w:right w:w="15" w:type="dxa"/>
          </w:tblCellMar>
        </w:tblPrEx>
        <w:trPr>
          <w:trHeight w:val="31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left"/>
              <w:rPr>
                <w:rFonts w:ascii="宋体" w:eastAsia="宋体" w:hAnsi="宋体" w:cs="宋体" w:hint="eastAsia"/>
                <w:i w:val="0"/>
                <w:color w:val="000000"/>
                <w:sz w:val="22"/>
                <w:szCs w:val="22"/>
                <w:u w:val="none"/>
              </w:rPr>
            </w:pP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17</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十七、援助其他地区支出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51</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r>
      <w:tr>
        <w:tblPrEx>
          <w:tblW w:w="9672" w:type="dxa"/>
          <w:tblInd w:w="-79" w:type="dxa"/>
          <w:tblLayout w:type="fixed"/>
          <w:tblCellMar>
            <w:top w:w="15" w:type="dxa"/>
            <w:left w:w="15" w:type="dxa"/>
            <w:bottom w:w="15" w:type="dxa"/>
            <w:right w:w="15" w:type="dxa"/>
          </w:tblCellMar>
        </w:tblPrEx>
        <w:trPr>
          <w:trHeight w:val="31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left"/>
              <w:rPr>
                <w:rFonts w:ascii="宋体" w:eastAsia="宋体" w:hAnsi="宋体" w:cs="宋体" w:hint="eastAsia"/>
                <w:i w:val="0"/>
                <w:color w:val="000000"/>
                <w:sz w:val="22"/>
                <w:szCs w:val="22"/>
                <w:u w:val="none"/>
              </w:rPr>
            </w:pP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18</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十八、国土海洋气象等支出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52</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r>
      <w:tr>
        <w:tblPrEx>
          <w:tblW w:w="9672" w:type="dxa"/>
          <w:tblInd w:w="-79" w:type="dxa"/>
          <w:tblLayout w:type="fixed"/>
          <w:tblCellMar>
            <w:top w:w="15" w:type="dxa"/>
            <w:left w:w="15" w:type="dxa"/>
            <w:bottom w:w="15" w:type="dxa"/>
            <w:right w:w="15" w:type="dxa"/>
          </w:tblCellMar>
        </w:tblPrEx>
        <w:trPr>
          <w:trHeight w:val="34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left"/>
              <w:rPr>
                <w:rFonts w:ascii="宋体" w:eastAsia="宋体" w:hAnsi="宋体" w:cs="宋体" w:hint="eastAsia"/>
                <w:i w:val="0"/>
                <w:color w:val="000000"/>
                <w:sz w:val="22"/>
                <w:szCs w:val="22"/>
                <w:u w:val="none"/>
              </w:rPr>
            </w:pP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19</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十九、住房保障支出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53</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380.30</w:t>
            </w:r>
          </w:p>
        </w:tc>
      </w:tr>
      <w:tr>
        <w:tblPrEx>
          <w:tblW w:w="9672" w:type="dxa"/>
          <w:tblInd w:w="-79" w:type="dxa"/>
          <w:tblLayout w:type="fixed"/>
          <w:tblCellMar>
            <w:top w:w="15" w:type="dxa"/>
            <w:left w:w="15" w:type="dxa"/>
            <w:bottom w:w="15" w:type="dxa"/>
            <w:right w:w="15" w:type="dxa"/>
          </w:tblCellMar>
        </w:tblPrEx>
        <w:trPr>
          <w:trHeight w:val="31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left"/>
              <w:rPr>
                <w:rFonts w:ascii="宋体" w:eastAsia="宋体" w:hAnsi="宋体" w:cs="宋体" w:hint="eastAsia"/>
                <w:i w:val="0"/>
                <w:color w:val="000000"/>
                <w:sz w:val="22"/>
                <w:szCs w:val="22"/>
                <w:u w:val="none"/>
              </w:rPr>
            </w:pP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二十、粮油物资储备支出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54</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r>
      <w:tr>
        <w:tblPrEx>
          <w:tblW w:w="9672" w:type="dxa"/>
          <w:tblInd w:w="-79" w:type="dxa"/>
          <w:tblLayout w:type="fixed"/>
          <w:tblCellMar>
            <w:top w:w="15" w:type="dxa"/>
            <w:left w:w="15" w:type="dxa"/>
            <w:bottom w:w="15" w:type="dxa"/>
            <w:right w:w="15" w:type="dxa"/>
          </w:tblCellMar>
        </w:tblPrEx>
        <w:trPr>
          <w:trHeight w:val="31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left"/>
              <w:rPr>
                <w:rFonts w:ascii="宋体" w:eastAsia="宋体" w:hAnsi="宋体" w:cs="宋体" w:hint="eastAsia"/>
                <w:i w:val="0"/>
                <w:color w:val="000000"/>
                <w:sz w:val="22"/>
                <w:szCs w:val="22"/>
                <w:u w:val="none"/>
              </w:rPr>
            </w:pP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21</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kern w:val="0"/>
                <w:sz w:val="22"/>
                <w:szCs w:val="22"/>
                <w:u w:val="none"/>
                <w:lang w:val="en-US" w:eastAsia="zh-CN" w:bidi="ar"/>
              </w:rPr>
              <w:t>二十一、灾害防治及应急管理支出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55</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410.76</w:t>
            </w:r>
          </w:p>
        </w:tc>
      </w:tr>
      <w:tr>
        <w:tblPrEx>
          <w:tblW w:w="9672" w:type="dxa"/>
          <w:tblInd w:w="-79" w:type="dxa"/>
          <w:tblLayout w:type="fixed"/>
          <w:tblCellMar>
            <w:top w:w="15" w:type="dxa"/>
            <w:left w:w="15" w:type="dxa"/>
            <w:bottom w:w="15" w:type="dxa"/>
            <w:right w:w="15" w:type="dxa"/>
          </w:tblCellMar>
        </w:tblPrEx>
        <w:trPr>
          <w:trHeight w:val="25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left"/>
              <w:rPr>
                <w:rFonts w:ascii="宋体" w:eastAsia="宋体" w:hAnsi="宋体" w:cs="宋体" w:hint="eastAsia"/>
                <w:i w:val="0"/>
                <w:color w:val="000000"/>
                <w:sz w:val="20"/>
                <w:szCs w:val="20"/>
                <w:u w:val="none"/>
              </w:rPr>
            </w:pP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22</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二十二、其他支出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56</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r>
      <w:tr>
        <w:tblPrEx>
          <w:tblW w:w="9672" w:type="dxa"/>
          <w:tblInd w:w="-79" w:type="dxa"/>
          <w:tblLayout w:type="fixed"/>
          <w:tblCellMar>
            <w:top w:w="15" w:type="dxa"/>
            <w:left w:w="15" w:type="dxa"/>
            <w:bottom w:w="15" w:type="dxa"/>
            <w:right w:w="15" w:type="dxa"/>
          </w:tblCellMar>
        </w:tblPrEx>
        <w:trPr>
          <w:trHeight w:val="265"/>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left"/>
              <w:rPr>
                <w:rFonts w:ascii="宋体" w:eastAsia="宋体" w:hAnsi="宋体" w:cs="宋体" w:hint="eastAsia"/>
                <w:i w:val="0"/>
                <w:color w:val="000000"/>
                <w:sz w:val="20"/>
                <w:szCs w:val="20"/>
                <w:u w:val="none"/>
              </w:rPr>
            </w:pP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23</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二十三、债务还本支出</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57</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r>
      <w:tr>
        <w:tblPrEx>
          <w:tblW w:w="9672" w:type="dxa"/>
          <w:tblInd w:w="-79" w:type="dxa"/>
          <w:tblLayout w:type="fixed"/>
          <w:tblCellMar>
            <w:top w:w="15" w:type="dxa"/>
            <w:left w:w="15" w:type="dxa"/>
            <w:bottom w:w="15" w:type="dxa"/>
            <w:right w:w="15" w:type="dxa"/>
          </w:tblCellMar>
        </w:tblPrEx>
        <w:trPr>
          <w:trHeight w:val="34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本年收入合计</w:t>
            </w: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24</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15,835.30</w:t>
            </w: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本年支出合计</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58</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15,378.59</w:t>
            </w:r>
          </w:p>
        </w:tc>
      </w:tr>
      <w:tr>
        <w:tblPrEx>
          <w:tblW w:w="9672" w:type="dxa"/>
          <w:tblInd w:w="-79" w:type="dxa"/>
          <w:tblLayout w:type="fixed"/>
          <w:tblCellMar>
            <w:top w:w="15" w:type="dxa"/>
            <w:left w:w="15" w:type="dxa"/>
            <w:bottom w:w="15" w:type="dxa"/>
            <w:right w:w="15" w:type="dxa"/>
          </w:tblCellMar>
        </w:tblPrEx>
        <w:trPr>
          <w:trHeight w:val="34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用事业基金弥补收支差额</w:t>
            </w: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25</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结余分配</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59</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r>
      <w:tr>
        <w:tblPrEx>
          <w:tblW w:w="9672" w:type="dxa"/>
          <w:tblInd w:w="-79" w:type="dxa"/>
          <w:tblLayout w:type="fixed"/>
          <w:tblCellMar>
            <w:top w:w="15" w:type="dxa"/>
            <w:left w:w="15" w:type="dxa"/>
            <w:bottom w:w="15" w:type="dxa"/>
            <w:right w:w="15" w:type="dxa"/>
          </w:tblCellMar>
        </w:tblPrEx>
        <w:trPr>
          <w:trHeight w:val="340"/>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年初结转和结余</w:t>
            </w: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26</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1,518.22</w:t>
            </w:r>
          </w:p>
        </w:tc>
        <w:tc>
          <w:tcPr>
            <w:tcW w:w="2673"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年末结转和结余</w:t>
            </w: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60</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1,974.93</w:t>
            </w:r>
          </w:p>
        </w:tc>
      </w:tr>
      <w:tr>
        <w:tblPrEx>
          <w:tblW w:w="9672" w:type="dxa"/>
          <w:tblInd w:w="-79" w:type="dxa"/>
          <w:tblLayout w:type="fixed"/>
          <w:tblCellMar>
            <w:top w:w="15" w:type="dxa"/>
            <w:left w:w="15" w:type="dxa"/>
            <w:bottom w:w="15" w:type="dxa"/>
            <w:right w:w="15" w:type="dxa"/>
          </w:tblCellMar>
        </w:tblPrEx>
        <w:trPr>
          <w:trHeight w:val="235"/>
        </w:trPr>
        <w:tc>
          <w:tcPr>
            <w:tcW w:w="3225" w:type="dxa"/>
            <w:tcBorders>
              <w:left w:val="single" w:sz="4" w:space="0" w:color="000000"/>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left"/>
              <w:rPr>
                <w:rFonts w:ascii="宋体" w:eastAsia="宋体" w:hAnsi="宋体" w:cs="宋体" w:hint="eastAsia"/>
                <w:i w:val="0"/>
                <w:color w:val="000000"/>
                <w:sz w:val="22"/>
                <w:szCs w:val="22"/>
                <w:u w:val="none"/>
              </w:rPr>
            </w:pPr>
          </w:p>
        </w:tc>
        <w:tc>
          <w:tcPr>
            <w:tcW w:w="431"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30</w:t>
            </w:r>
          </w:p>
        </w:tc>
        <w:tc>
          <w:tcPr>
            <w:tcW w:w="136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eastAsia"/>
                <w:i w:val="0"/>
                <w:color w:val="000000"/>
                <w:sz w:val="22"/>
                <w:szCs w:val="22"/>
                <w:u w:val="none"/>
              </w:rPr>
            </w:pPr>
          </w:p>
        </w:tc>
        <w:tc>
          <w:tcPr>
            <w:tcW w:w="2673" w:type="dxa"/>
            <w:tcBorders>
              <w:bottom w:val="single" w:sz="4"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left"/>
              <w:rPr>
                <w:rFonts w:ascii="宋体" w:eastAsia="宋体" w:hAnsi="宋体" w:cs="宋体" w:hint="eastAsia"/>
                <w:i w:val="0"/>
                <w:color w:val="000000"/>
                <w:sz w:val="22"/>
                <w:szCs w:val="22"/>
                <w:u w:val="none"/>
              </w:rPr>
            </w:pPr>
          </w:p>
        </w:tc>
        <w:tc>
          <w:tcPr>
            <w:tcW w:w="389" w:type="dxa"/>
            <w:tcBorders>
              <w:bottom w:val="single" w:sz="4"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64</w:t>
            </w:r>
          </w:p>
        </w:tc>
        <w:tc>
          <w:tcPr>
            <w:tcW w:w="1591" w:type="dxa"/>
            <w:tcBorders>
              <w:bottom w:val="single" w:sz="4"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left"/>
              <w:rPr>
                <w:rFonts w:ascii="宋体" w:eastAsia="宋体" w:hAnsi="宋体" w:cs="宋体" w:hint="eastAsia"/>
                <w:i w:val="0"/>
                <w:color w:val="000000"/>
                <w:sz w:val="22"/>
                <w:szCs w:val="22"/>
                <w:u w:val="none"/>
              </w:rPr>
            </w:pPr>
          </w:p>
        </w:tc>
      </w:tr>
      <w:tr>
        <w:tblPrEx>
          <w:tblW w:w="9672" w:type="dxa"/>
          <w:tblInd w:w="-79" w:type="dxa"/>
          <w:tblLayout w:type="fixed"/>
          <w:tblCellMar>
            <w:top w:w="15" w:type="dxa"/>
            <w:left w:w="15" w:type="dxa"/>
            <w:bottom w:w="15" w:type="dxa"/>
            <w:right w:w="15" w:type="dxa"/>
          </w:tblCellMar>
        </w:tblPrEx>
        <w:trPr>
          <w:trHeight w:val="320"/>
        </w:trPr>
        <w:tc>
          <w:tcPr>
            <w:tcW w:w="3225" w:type="dxa"/>
            <w:tcBorders>
              <w:left w:val="single" w:sz="4" w:space="0" w:color="000000"/>
              <w:bottom w:val="single" w:sz="12"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总计</w:t>
            </w:r>
          </w:p>
        </w:tc>
        <w:tc>
          <w:tcPr>
            <w:tcW w:w="431" w:type="dxa"/>
            <w:tcBorders>
              <w:bottom w:val="single" w:sz="12"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31</w:t>
            </w:r>
          </w:p>
        </w:tc>
        <w:tc>
          <w:tcPr>
            <w:tcW w:w="1363" w:type="dxa"/>
            <w:tcBorders>
              <w:bottom w:val="single" w:sz="12" w:space="0" w:color="000000"/>
              <w:right w:val="single" w:sz="4"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17,353.52</w:t>
            </w:r>
          </w:p>
        </w:tc>
        <w:tc>
          <w:tcPr>
            <w:tcW w:w="2673" w:type="dxa"/>
            <w:tcBorders>
              <w:bottom w:val="single" w:sz="12"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总计</w:t>
            </w:r>
          </w:p>
        </w:tc>
        <w:tc>
          <w:tcPr>
            <w:tcW w:w="389" w:type="dxa"/>
            <w:tcBorders>
              <w:bottom w:val="single" w:sz="12" w:space="0" w:color="000000"/>
              <w:right w:val="single" w:sz="4"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65</w:t>
            </w:r>
          </w:p>
        </w:tc>
        <w:tc>
          <w:tcPr>
            <w:tcW w:w="1591" w:type="dxa"/>
            <w:tcBorders>
              <w:bottom w:val="single" w:sz="12" w:space="0" w:color="000000"/>
              <w:right w:val="single" w:sz="12" w:space="0" w:color="000000"/>
            </w:tcBorders>
            <w:noWrap w:val="0"/>
            <w:vAlign w:val="center"/>
          </w:tcPr>
          <w:p>
            <w:pPr>
              <w:keepNext w:val="0"/>
              <w:keepLines w:val="0"/>
              <w:pageBreakBefore w:val="0"/>
              <w:kinsoku/>
              <w:wordWrap/>
              <w:overflowPunct/>
              <w:topLinePunct w:val="0"/>
              <w:autoSpaceDE/>
              <w:autoSpaceDN/>
              <w:bidi w:val="0"/>
              <w:adjustRightInd/>
              <w:snapToGrid/>
              <w:spacing w:line="180" w:lineRule="exact"/>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17,353.52</w:t>
            </w:r>
          </w:p>
        </w:tc>
      </w:tr>
    </w:tbl>
    <w:p>
      <w:pPr>
        <w:keepNext w:val="0"/>
        <w:keepLines w:val="0"/>
        <w:pageBreakBefore w:val="0"/>
        <w:numPr>
          <w:ilvl w:val="0"/>
          <w:numId w:val="0"/>
        </w:numPr>
        <w:kinsoku/>
        <w:wordWrap/>
        <w:overflowPunct/>
        <w:topLinePunct w:val="0"/>
        <w:autoSpaceDE/>
        <w:autoSpaceDN/>
        <w:bidi w:val="0"/>
        <w:adjustRightInd/>
        <w:snapToGrid/>
        <w:spacing w:line="180" w:lineRule="exact"/>
        <w:jc w:val="both"/>
        <w:rPr>
          <w:rFonts w:ascii="黑体" w:eastAsia="黑体" w:hAnsi="黑体" w:hint="eastAsia"/>
          <w:szCs w:val="32"/>
        </w:rPr>
      </w:pPr>
    </w:p>
    <w:p>
      <w:pPr>
        <w:ind w:firstLine="640" w:firstLineChars="200"/>
        <w:jc w:val="center"/>
        <w:rPr>
          <w:rFonts w:ascii="黑体" w:eastAsia="黑体" w:hAnsi="黑体" w:hint="eastAsia"/>
          <w:szCs w:val="32"/>
          <w:lang w:val="en-US" w:eastAsia="zh-CN"/>
        </w:rPr>
      </w:pPr>
    </w:p>
    <w:p>
      <w:pPr>
        <w:numPr>
          <w:ilvl w:val="0"/>
          <w:numId w:val="0"/>
        </w:numPr>
        <w:ind w:firstLine="4160" w:firstLineChars="1300"/>
        <w:jc w:val="both"/>
        <w:rPr>
          <w:rFonts w:ascii="黑体" w:eastAsia="黑体" w:hAnsi="黑体" w:hint="eastAsia"/>
          <w:szCs w:val="32"/>
          <w:lang w:eastAsia="zh-CN"/>
        </w:rPr>
      </w:pPr>
    </w:p>
    <w:p>
      <w:pPr>
        <w:numPr>
          <w:ilvl w:val="0"/>
          <w:numId w:val="0"/>
        </w:numPr>
        <w:ind w:firstLine="4160" w:firstLineChars="1300"/>
        <w:jc w:val="both"/>
        <w:rPr>
          <w:rFonts w:ascii="黑体" w:eastAsia="黑体" w:hAnsi="黑体" w:hint="eastAsia"/>
          <w:szCs w:val="32"/>
          <w:lang w:eastAsia="zh-CN"/>
        </w:rPr>
      </w:pPr>
    </w:p>
    <w:p>
      <w:pPr>
        <w:numPr>
          <w:ilvl w:val="0"/>
          <w:numId w:val="0"/>
        </w:numPr>
        <w:ind w:firstLine="4160" w:firstLineChars="1300"/>
        <w:jc w:val="both"/>
        <w:rPr>
          <w:rFonts w:ascii="黑体" w:eastAsia="黑体" w:hAnsi="黑体" w:hint="eastAsia"/>
          <w:szCs w:val="32"/>
        </w:rPr>
      </w:pPr>
      <w:r>
        <w:rPr>
          <w:rFonts w:ascii="黑体" w:eastAsia="黑体" w:hAnsi="黑体" w:hint="eastAsia"/>
          <w:szCs w:val="32"/>
          <w:lang w:eastAsia="zh-CN"/>
        </w:rPr>
        <w:t>二、</w:t>
      </w:r>
      <w:r>
        <w:rPr>
          <w:rFonts w:ascii="黑体" w:eastAsia="黑体" w:hAnsi="黑体" w:hint="eastAsia"/>
          <w:szCs w:val="32"/>
        </w:rPr>
        <w:t>收入决算表</w:t>
      </w:r>
    </w:p>
    <w:tbl>
      <w:tblPr>
        <w:tblStyle w:val="TableNormal"/>
        <w:tblW w:w="9975" w:type="dxa"/>
        <w:tblInd w:w="0" w:type="dxa"/>
        <w:shd w:val="clear" w:color="auto" w:fill="auto"/>
        <w:tblLayout w:type="fixed"/>
        <w:tblCellMar>
          <w:top w:w="0" w:type="dxa"/>
          <w:left w:w="0" w:type="dxa"/>
          <w:bottom w:w="0" w:type="dxa"/>
          <w:right w:w="0" w:type="dxa"/>
        </w:tblCellMar>
      </w:tblPr>
      <w:tblGrid>
        <w:gridCol w:w="544"/>
        <w:gridCol w:w="300"/>
        <w:gridCol w:w="281"/>
        <w:gridCol w:w="2062"/>
        <w:gridCol w:w="1032"/>
        <w:gridCol w:w="1050"/>
        <w:gridCol w:w="712"/>
        <w:gridCol w:w="938"/>
        <w:gridCol w:w="806"/>
        <w:gridCol w:w="544"/>
        <w:gridCol w:w="862"/>
        <w:gridCol w:w="844"/>
      </w:tblGrid>
      <w:tr>
        <w:tblPrEx>
          <w:tblW w:w="9975" w:type="dxa"/>
          <w:tblInd w:w="0" w:type="dxa"/>
          <w:shd w:val="clear" w:color="auto" w:fill="auto"/>
          <w:tblLayout w:type="fixed"/>
          <w:tblCellMar>
            <w:top w:w="0" w:type="dxa"/>
            <w:left w:w="0" w:type="dxa"/>
            <w:bottom w:w="0" w:type="dxa"/>
            <w:right w:w="0" w:type="dxa"/>
          </w:tblCellMar>
        </w:tblPrEx>
        <w:trPr>
          <w:trHeight w:val="255"/>
        </w:trPr>
        <w:tc>
          <w:tcPr>
            <w:tcW w:w="9975" w:type="dxa"/>
            <w:gridSpan w:val="1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ascii="宋体" w:eastAsia="宋体" w:hAnsi="宋体" w:cs="宋体" w:hint="eastAsia"/>
                <w:i w:val="0"/>
                <w:color w:val="000000"/>
                <w:sz w:val="20"/>
                <w:szCs w:val="20"/>
                <w:u w:val="none"/>
              </w:rPr>
            </w:pPr>
            <w:r>
              <w:rPr>
                <w:rFonts w:ascii="宋体" w:eastAsia="宋体" w:hAnsi="宋体" w:cs="宋体" w:hint="eastAsia"/>
                <w:i w:val="0"/>
                <w:color w:val="000000"/>
                <w:sz w:val="20"/>
                <w:szCs w:val="20"/>
                <w:u w:val="none"/>
                <w:lang w:val="en-US" w:eastAsia="zh-CN"/>
              </w:rPr>
              <w:t xml:space="preserve">                                                                                          </w:t>
            </w:r>
            <w:r>
              <w:rPr>
                <w:rFonts w:ascii="宋体" w:eastAsia="宋体" w:hAnsi="宋体" w:cs="宋体" w:hint="eastAsia"/>
                <w:i w:val="0"/>
                <w:color w:val="000000"/>
                <w:kern w:val="0"/>
                <w:sz w:val="20"/>
                <w:szCs w:val="20"/>
                <w:u w:val="none"/>
                <w:lang w:val="en-US" w:eastAsia="zh-CN" w:bidi="ar"/>
              </w:rPr>
              <w:t>公开02表</w:t>
            </w:r>
          </w:p>
        </w:tc>
      </w:tr>
      <w:tr>
        <w:tblPrEx>
          <w:tblW w:w="9975" w:type="dxa"/>
          <w:tblInd w:w="0" w:type="dxa"/>
          <w:shd w:val="clear" w:color="auto" w:fill="auto"/>
          <w:tblLayout w:type="fixed"/>
          <w:tblCellMar>
            <w:top w:w="0" w:type="dxa"/>
            <w:left w:w="0" w:type="dxa"/>
            <w:bottom w:w="0" w:type="dxa"/>
            <w:right w:w="0" w:type="dxa"/>
          </w:tblCellMar>
        </w:tblPrEx>
        <w:trPr>
          <w:trHeight w:val="358"/>
        </w:trPr>
        <w:tc>
          <w:tcPr>
            <w:tcW w:w="9975" w:type="dxa"/>
            <w:gridSpan w:val="1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ascii="宋体" w:eastAsia="宋体" w:hAnsi="宋体" w:cs="宋体" w:hint="eastAsia"/>
                <w:i w:val="0"/>
                <w:color w:val="000000"/>
                <w:sz w:val="20"/>
                <w:szCs w:val="20"/>
                <w:u w:val="none"/>
              </w:rPr>
            </w:pPr>
            <w:r>
              <w:rPr>
                <w:rFonts w:ascii="宋体" w:eastAsia="宋体" w:hAnsi="宋体" w:cs="宋体" w:hint="eastAsia"/>
                <w:i w:val="0"/>
                <w:color w:val="000000"/>
                <w:sz w:val="20"/>
                <w:szCs w:val="20"/>
                <w:u w:val="none"/>
                <w:lang w:val="en-US" w:eastAsia="zh-CN"/>
              </w:rPr>
              <w:t xml:space="preserve"> 部门：淮南市寿县公安局                                                                  单位：万元</w:t>
            </w:r>
          </w:p>
        </w:tc>
      </w:tr>
      <w:tr>
        <w:tblPrEx>
          <w:tblW w:w="9975" w:type="dxa"/>
          <w:tblInd w:w="0" w:type="dxa"/>
          <w:shd w:val="clear" w:color="auto" w:fill="auto"/>
          <w:tblLayout w:type="fixed"/>
          <w:tblCellMar>
            <w:top w:w="0" w:type="dxa"/>
            <w:left w:w="0" w:type="dxa"/>
            <w:bottom w:w="0" w:type="dxa"/>
            <w:right w:w="0" w:type="dxa"/>
          </w:tblCellMar>
        </w:tblPrEx>
        <w:trPr>
          <w:trHeight w:val="235"/>
        </w:trPr>
        <w:tc>
          <w:tcPr>
            <w:tcW w:w="11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科目编码</w:t>
            </w:r>
          </w:p>
        </w:tc>
        <w:tc>
          <w:tcPr>
            <w:tcW w:w="2062" w:type="dxa"/>
            <w:vMerge w:val="restar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科目名称</w:t>
            </w:r>
          </w:p>
        </w:tc>
        <w:tc>
          <w:tcPr>
            <w:tcW w:w="103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本年收入合计</w:t>
            </w:r>
          </w:p>
        </w:tc>
        <w:tc>
          <w:tcPr>
            <w:tcW w:w="10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财政拨款收入</w:t>
            </w:r>
          </w:p>
        </w:tc>
        <w:tc>
          <w:tcPr>
            <w:tcW w:w="71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上级补助收入</w:t>
            </w:r>
          </w:p>
        </w:tc>
        <w:tc>
          <w:tcPr>
            <w:tcW w:w="1744"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事业收入</w:t>
            </w:r>
          </w:p>
        </w:tc>
        <w:tc>
          <w:tcPr>
            <w:tcW w:w="54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经营收入</w:t>
            </w:r>
          </w:p>
        </w:tc>
        <w:tc>
          <w:tcPr>
            <w:tcW w:w="86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附属单位上缴收入</w:t>
            </w:r>
          </w:p>
        </w:tc>
        <w:tc>
          <w:tcPr>
            <w:tcW w:w="84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其他收入</w:t>
            </w:r>
          </w:p>
        </w:tc>
      </w:tr>
      <w:tr>
        <w:tblPrEx>
          <w:tblW w:w="9975" w:type="dxa"/>
          <w:tblInd w:w="0" w:type="dxa"/>
          <w:shd w:val="clear" w:color="auto" w:fill="auto"/>
          <w:tblLayout w:type="fixed"/>
          <w:tblCellMar>
            <w:top w:w="0" w:type="dxa"/>
            <w:left w:w="0" w:type="dxa"/>
            <w:bottom w:w="0" w:type="dxa"/>
            <w:right w:w="0" w:type="dxa"/>
          </w:tblCellMar>
        </w:tblPrEx>
        <w:trPr>
          <w:trHeight w:val="235"/>
        </w:trPr>
        <w:tc>
          <w:tcPr>
            <w:tcW w:w="1125"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2062" w:type="dxa"/>
            <w:vMerge/>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3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7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93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小计</w:t>
            </w:r>
          </w:p>
        </w:tc>
        <w:tc>
          <w:tcPr>
            <w:tcW w:w="80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其中：教育收费</w:t>
            </w:r>
          </w:p>
        </w:tc>
        <w:tc>
          <w:tcPr>
            <w:tcW w:w="54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86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84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r>
      <w:tr>
        <w:tblPrEx>
          <w:tblW w:w="9975" w:type="dxa"/>
          <w:tblInd w:w="0" w:type="dxa"/>
          <w:shd w:val="clear" w:color="auto" w:fill="auto"/>
          <w:tblLayout w:type="fixed"/>
          <w:tblCellMar>
            <w:top w:w="0" w:type="dxa"/>
            <w:left w:w="0" w:type="dxa"/>
            <w:bottom w:w="0" w:type="dxa"/>
            <w:right w:w="0" w:type="dxa"/>
          </w:tblCellMar>
        </w:tblPrEx>
        <w:trPr>
          <w:trHeight w:val="235"/>
        </w:trPr>
        <w:tc>
          <w:tcPr>
            <w:tcW w:w="1125"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2062" w:type="dxa"/>
            <w:vMerge/>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3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7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93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80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54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86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84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r>
      <w:tr>
        <w:tblPrEx>
          <w:tblW w:w="9975" w:type="dxa"/>
          <w:tblInd w:w="0" w:type="dxa"/>
          <w:shd w:val="clear" w:color="auto" w:fill="auto"/>
          <w:tblLayout w:type="fixed"/>
          <w:tblCellMar>
            <w:top w:w="0" w:type="dxa"/>
            <w:left w:w="0" w:type="dxa"/>
            <w:bottom w:w="0" w:type="dxa"/>
            <w:right w:w="0" w:type="dxa"/>
          </w:tblCellMar>
        </w:tblPrEx>
        <w:trPr>
          <w:trHeight w:val="312"/>
        </w:trPr>
        <w:tc>
          <w:tcPr>
            <w:tcW w:w="1125"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2062" w:type="dxa"/>
            <w:vMerge/>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3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7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93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80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54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86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84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r>
      <w:tr>
        <w:tblPrEx>
          <w:tblW w:w="9975" w:type="dxa"/>
          <w:tblInd w:w="0" w:type="dxa"/>
          <w:shd w:val="clear" w:color="auto" w:fill="auto"/>
          <w:tblLayout w:type="fixed"/>
          <w:tblCellMar>
            <w:top w:w="0" w:type="dxa"/>
            <w:left w:w="0" w:type="dxa"/>
            <w:bottom w:w="0" w:type="dxa"/>
            <w:right w:w="0" w:type="dxa"/>
          </w:tblCellMar>
        </w:tblPrEx>
        <w:trPr>
          <w:trHeight w:val="235"/>
        </w:trPr>
        <w:tc>
          <w:tcPr>
            <w:tcW w:w="544"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类</w:t>
            </w:r>
          </w:p>
        </w:tc>
        <w:tc>
          <w:tcPr>
            <w:tcW w:w="300"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款</w:t>
            </w:r>
          </w:p>
        </w:tc>
        <w:tc>
          <w:tcPr>
            <w:tcW w:w="281"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栏次</w:t>
            </w:r>
          </w:p>
        </w:tc>
        <w:tc>
          <w:tcPr>
            <w:tcW w:w="10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w:t>
            </w:r>
          </w:p>
        </w:tc>
        <w:tc>
          <w:tcPr>
            <w:tcW w:w="10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w:t>
            </w:r>
          </w:p>
        </w:tc>
        <w:tc>
          <w:tcPr>
            <w:tcW w:w="7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w:t>
            </w:r>
          </w:p>
        </w:tc>
        <w:tc>
          <w:tcPr>
            <w:tcW w:w="9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4</w:t>
            </w:r>
          </w:p>
        </w:tc>
        <w:tc>
          <w:tcPr>
            <w:tcW w:w="8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5</w:t>
            </w:r>
          </w:p>
        </w:tc>
        <w:tc>
          <w:tcPr>
            <w:tcW w:w="5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w:t>
            </w:r>
          </w:p>
        </w:tc>
        <w:tc>
          <w:tcPr>
            <w:tcW w:w="8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7</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8</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544"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30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281"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合计</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15,835.30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15,527.04</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i w:val="0"/>
                <w:color w:val="000000"/>
                <w:sz w:val="20"/>
                <w:szCs w:val="20"/>
                <w:u w:val="none"/>
              </w:rPr>
            </w:pPr>
            <w:r>
              <w:rPr>
                <w:rFonts w:ascii="宋体" w:eastAsia="宋体" w:hAnsi="宋体" w:cs="宋体" w:hint="eastAsia"/>
                <w:b/>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308.26</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201</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一般公共服务支出</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27.90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27.90</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20111</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纪检监察事务</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15.00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15.00</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2011199</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其他纪检监察事务支出</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15.00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15.00</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20199</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其他一般公共服务支出</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12.90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12.90</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2019999</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其他一般公共服务支出</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12.90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12.90</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204</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公共安全支出</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14,443.28</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14,135.02</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308.26</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20402</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公安</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14,443.28</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14,135.02</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308.26</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2040201</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行政运行</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10,791.43</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10,585.19</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206.24</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2040219</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信息化建设</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102.02</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102.02</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2040220</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执法办案</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2,352.00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2,352.00</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2040221</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特别业务</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1,131.00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1,131.00</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2040299</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其他公安支出</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66.83</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66.83</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208</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社会保障和就业支出</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254.62</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254.62</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20805</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行政事业单位离退休</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94.41</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94.41</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2080501</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归口管理的行政单位离退休</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37.25</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37.25</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2080599</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其他行政事业单位离退休支出</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57.16</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57.16</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20808</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抚恤</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93.88</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93.88</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2080801</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死亡抚恤</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93.88</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93.88</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20899</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其他社会保障和就业支出</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66.33</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66.33</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2089901</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其他社会保障和就业支出</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66.33</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66.33</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210</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卫生健康支出</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316.87</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316.87</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21011</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行政事业单位医疗</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316.87</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316.87</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2101101</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行政单位医疗</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205.99</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205.99</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2101103</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公务员医疗补助</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110.88</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110.88</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211</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节能环保支出</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21103</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污染防治</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2110399</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其他污染防治支出</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212</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城乡社区支出</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0.57</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0.57</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21208</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国有土地使用权出让收入及对应专项债务收入安排的支出</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0.57</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0.57</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2120803</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城市建设支出</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0.57</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0.57</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221</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住房保障支出</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380.30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380.30</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22102</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住房改革支出</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380.30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380.30</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2210201</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住房公积金</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380.30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380.30</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224</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灾害防治及应急管理支出</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410.76</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410.76</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22402</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消防事务</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410.76</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410.76</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567"/>
        </w:trPr>
        <w:tc>
          <w:tcPr>
            <w:tcW w:w="112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2240299</w:t>
            </w:r>
          </w:p>
        </w:tc>
        <w:tc>
          <w:tcPr>
            <w:tcW w:w="2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其他消防事务支出</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410.76</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410.76</w:t>
            </w:r>
          </w:p>
        </w:tc>
        <w:tc>
          <w:tcPr>
            <w:tcW w:w="7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0.00</w:t>
            </w:r>
          </w:p>
        </w:tc>
        <w:tc>
          <w:tcPr>
            <w:tcW w:w="8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5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9975" w:type="dxa"/>
          <w:tblInd w:w="0" w:type="dxa"/>
          <w:shd w:val="clear" w:color="auto" w:fill="auto"/>
          <w:tblLayout w:type="fixed"/>
          <w:tblCellMar>
            <w:top w:w="0" w:type="dxa"/>
            <w:left w:w="0" w:type="dxa"/>
            <w:bottom w:w="0" w:type="dxa"/>
            <w:right w:w="0" w:type="dxa"/>
          </w:tblCellMar>
        </w:tblPrEx>
        <w:trPr>
          <w:trHeight w:val="235"/>
        </w:trPr>
        <w:tc>
          <w:tcPr>
            <w:tcW w:w="9975"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注：本表反映部门本年度取得的各项收入情况；本表金额转换成万元时，因四舍五入可能存在尾差。</w:t>
            </w:r>
          </w:p>
        </w:tc>
      </w:tr>
    </w:tbl>
    <w:p>
      <w:pPr>
        <w:numPr>
          <w:ilvl w:val="0"/>
          <w:numId w:val="0"/>
        </w:numPr>
        <w:ind w:left="640" w:leftChars="200"/>
        <w:jc w:val="both"/>
        <w:rPr>
          <w:rFonts w:ascii="黑体" w:eastAsia="黑体" w:hAnsi="黑体" w:hint="eastAsia"/>
          <w:szCs w:val="32"/>
        </w:rPr>
      </w:pPr>
    </w:p>
    <w:p>
      <w:pPr>
        <w:ind w:firstLine="640" w:firstLineChars="200"/>
        <w:jc w:val="center"/>
        <w:rPr>
          <w:rFonts w:ascii="黑体" w:eastAsia="黑体" w:hAnsi="黑体" w:hint="eastAsia"/>
          <w:szCs w:val="32"/>
          <w:lang w:val="en-US" w:eastAsia="zh-CN"/>
        </w:rPr>
      </w:pPr>
    </w:p>
    <w:p>
      <w:pPr>
        <w:numPr>
          <w:ilvl w:val="0"/>
          <w:numId w:val="0"/>
        </w:numPr>
        <w:ind w:left="640" w:firstLine="3840" w:leftChars="200" w:firstLineChars="1200"/>
        <w:jc w:val="both"/>
        <w:rPr>
          <w:rFonts w:ascii="黑体" w:eastAsia="黑体" w:hAnsi="黑体" w:hint="eastAsia"/>
          <w:szCs w:val="32"/>
        </w:rPr>
      </w:pPr>
      <w:r>
        <w:rPr>
          <w:rFonts w:ascii="黑体" w:eastAsia="黑体" w:hAnsi="黑体" w:hint="eastAsia"/>
          <w:szCs w:val="32"/>
          <w:lang w:eastAsia="zh-CN"/>
        </w:rPr>
        <w:t>三、</w:t>
      </w:r>
      <w:r>
        <w:rPr>
          <w:rFonts w:ascii="黑体" w:eastAsia="黑体" w:hAnsi="黑体" w:hint="eastAsia"/>
          <w:szCs w:val="32"/>
        </w:rPr>
        <w:t>支出决算表</w:t>
      </w:r>
    </w:p>
    <w:p>
      <w:pPr>
        <w:numPr>
          <w:ilvl w:val="0"/>
          <w:numId w:val="0"/>
        </w:numPr>
        <w:ind w:right="-320" w:firstLine="200" w:rightChars="-100" w:firstLineChars="100"/>
        <w:jc w:val="both"/>
        <w:rPr>
          <w:rFonts w:asciiTheme="minorEastAsia" w:eastAsiaTheme="minorEastAsia" w:hAnsiTheme="minorEastAsia" w:cstheme="minorEastAsia" w:hint="eastAsia"/>
          <w:sz w:val="20"/>
          <w:szCs w:val="20"/>
          <w:lang w:val="en-US" w:eastAsia="zh-CN"/>
        </w:rPr>
      </w:pPr>
      <w:r>
        <w:rPr>
          <w:rFonts w:asciiTheme="minorEastAsia" w:eastAsiaTheme="minorEastAsia" w:hAnsiTheme="minorEastAsia" w:cstheme="minorEastAsia" w:hint="eastAsia"/>
          <w:sz w:val="20"/>
          <w:szCs w:val="20"/>
          <w:lang w:val="en-US" w:eastAsia="zh-CN"/>
        </w:rPr>
        <w:t xml:space="preserve">                                                                                        公开03表</w:t>
      </w:r>
    </w:p>
    <w:p>
      <w:pPr>
        <w:numPr>
          <w:ilvl w:val="0"/>
          <w:numId w:val="0"/>
        </w:numPr>
        <w:jc w:val="both"/>
        <w:rPr>
          <w:rFonts w:asciiTheme="minorEastAsia" w:eastAsiaTheme="minorEastAsia" w:hAnsiTheme="minorEastAsia" w:cstheme="minorEastAsia" w:hint="default"/>
          <w:sz w:val="20"/>
          <w:szCs w:val="20"/>
          <w:lang w:val="en-US" w:eastAsia="zh-CN"/>
        </w:rPr>
      </w:pPr>
      <w:r>
        <w:rPr>
          <w:rFonts w:asciiTheme="minorEastAsia" w:eastAsiaTheme="minorEastAsia" w:hAnsiTheme="minorEastAsia" w:cstheme="minorEastAsia" w:hint="eastAsia"/>
          <w:sz w:val="20"/>
          <w:szCs w:val="20"/>
          <w:lang w:val="en-US" w:eastAsia="zh-CN"/>
        </w:rPr>
        <w:t xml:space="preserve"> </w:t>
      </w:r>
      <w:r>
        <w:rPr>
          <w:rFonts w:asciiTheme="minorEastAsia" w:eastAsiaTheme="minorEastAsia" w:hAnsiTheme="minorEastAsia" w:cstheme="minorEastAsia" w:hint="eastAsia"/>
          <w:sz w:val="20"/>
          <w:szCs w:val="20"/>
          <w:lang w:eastAsia="zh-CN"/>
        </w:rPr>
        <w:t>部门：淮南市寿县公安局</w:t>
      </w:r>
      <w:r>
        <w:rPr>
          <w:rFonts w:asciiTheme="minorEastAsia" w:eastAsiaTheme="minorEastAsia" w:hAnsiTheme="minorEastAsia" w:cstheme="minorEastAsia" w:hint="eastAsia"/>
          <w:sz w:val="20"/>
          <w:szCs w:val="20"/>
          <w:lang w:val="en-US" w:eastAsia="zh-CN"/>
        </w:rPr>
        <w:t xml:space="preserve">                                                                   单位：万元</w:t>
      </w:r>
    </w:p>
    <w:tbl>
      <w:tblPr>
        <w:tblStyle w:val="TableNormal"/>
        <w:tblpPr w:leftFromText="180" w:rightFromText="180" w:vertAnchor="text" w:horzAnchor="page" w:tblpX="902" w:tblpY="207"/>
        <w:tblOverlap w:val="never"/>
        <w:tblW w:w="10244" w:type="dxa"/>
        <w:tblInd w:w="0" w:type="dxa"/>
        <w:shd w:val="clear" w:color="auto" w:fill="auto"/>
        <w:tblLayout w:type="fixed"/>
        <w:tblCellMar>
          <w:top w:w="0" w:type="dxa"/>
          <w:left w:w="0" w:type="dxa"/>
          <w:bottom w:w="0" w:type="dxa"/>
          <w:right w:w="0" w:type="dxa"/>
        </w:tblCellMar>
      </w:tblPr>
      <w:tblGrid>
        <w:gridCol w:w="303"/>
        <w:gridCol w:w="303"/>
        <w:gridCol w:w="304"/>
        <w:gridCol w:w="3135"/>
        <w:gridCol w:w="1069"/>
        <w:gridCol w:w="1106"/>
        <w:gridCol w:w="938"/>
        <w:gridCol w:w="1012"/>
        <w:gridCol w:w="1044"/>
        <w:gridCol w:w="1030"/>
      </w:tblGrid>
      <w:tr>
        <w:tblPrEx>
          <w:tblW w:w="10244" w:type="dxa"/>
          <w:tblInd w:w="0" w:type="dxa"/>
          <w:shd w:val="clear" w:color="auto" w:fill="auto"/>
          <w:tblLayout w:type="fixed"/>
          <w:tblCellMar>
            <w:top w:w="0" w:type="dxa"/>
            <w:left w:w="0" w:type="dxa"/>
            <w:bottom w:w="0" w:type="dxa"/>
            <w:right w:w="0" w:type="dxa"/>
          </w:tblCellMar>
        </w:tblPrEx>
        <w:trPr>
          <w:trHeight w:val="235"/>
        </w:trPr>
        <w:tc>
          <w:tcPr>
            <w:tcW w:w="9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科目编码</w:t>
            </w:r>
          </w:p>
        </w:tc>
        <w:tc>
          <w:tcPr>
            <w:tcW w:w="3135" w:type="dxa"/>
            <w:vMerge w:val="restar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科目名称</w:t>
            </w:r>
          </w:p>
        </w:tc>
        <w:tc>
          <w:tcPr>
            <w:tcW w:w="106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本年支出合计</w:t>
            </w:r>
          </w:p>
        </w:tc>
        <w:tc>
          <w:tcPr>
            <w:tcW w:w="110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基本支出</w:t>
            </w:r>
          </w:p>
        </w:tc>
        <w:tc>
          <w:tcPr>
            <w:tcW w:w="93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项目支出</w:t>
            </w:r>
          </w:p>
        </w:tc>
        <w:tc>
          <w:tcPr>
            <w:tcW w:w="101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上缴上级支出</w:t>
            </w:r>
          </w:p>
        </w:tc>
        <w:tc>
          <w:tcPr>
            <w:tcW w:w="104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经营支出</w:t>
            </w:r>
          </w:p>
        </w:tc>
        <w:tc>
          <w:tcPr>
            <w:tcW w:w="103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对附属单位补助支出</w:t>
            </w:r>
          </w:p>
        </w:tc>
      </w:tr>
      <w:tr>
        <w:tblPrEx>
          <w:tblW w:w="10244" w:type="dxa"/>
          <w:tblInd w:w="0" w:type="dxa"/>
          <w:shd w:val="clear" w:color="auto" w:fill="auto"/>
          <w:tblLayout w:type="fixed"/>
          <w:tblCellMar>
            <w:top w:w="0" w:type="dxa"/>
            <w:left w:w="0" w:type="dxa"/>
            <w:bottom w:w="0" w:type="dxa"/>
            <w:right w:w="0" w:type="dxa"/>
          </w:tblCellMar>
        </w:tblPrEx>
        <w:trPr>
          <w:trHeight w:val="235"/>
        </w:trPr>
        <w:tc>
          <w:tcPr>
            <w:tcW w:w="910"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3135" w:type="dxa"/>
            <w:vMerge/>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10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93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4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3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r>
      <w:tr>
        <w:tblPrEx>
          <w:tblW w:w="10244" w:type="dxa"/>
          <w:tblInd w:w="0" w:type="dxa"/>
          <w:shd w:val="clear" w:color="auto" w:fill="auto"/>
          <w:tblLayout w:type="fixed"/>
          <w:tblCellMar>
            <w:top w:w="0" w:type="dxa"/>
            <w:left w:w="0" w:type="dxa"/>
            <w:bottom w:w="0" w:type="dxa"/>
            <w:right w:w="0" w:type="dxa"/>
          </w:tblCellMar>
        </w:tblPrEx>
        <w:trPr>
          <w:trHeight w:val="235"/>
        </w:trPr>
        <w:tc>
          <w:tcPr>
            <w:tcW w:w="910"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3135" w:type="dxa"/>
            <w:vMerge/>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10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93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4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3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r>
      <w:tr>
        <w:tblPrEx>
          <w:tblW w:w="10244" w:type="dxa"/>
          <w:tblInd w:w="0" w:type="dxa"/>
          <w:shd w:val="clear" w:color="auto" w:fill="auto"/>
          <w:tblLayout w:type="fixed"/>
          <w:tblCellMar>
            <w:top w:w="0" w:type="dxa"/>
            <w:left w:w="0" w:type="dxa"/>
            <w:bottom w:w="0" w:type="dxa"/>
            <w:right w:w="0" w:type="dxa"/>
          </w:tblCellMar>
        </w:tblPrEx>
        <w:trPr>
          <w:trHeight w:val="235"/>
        </w:trPr>
        <w:tc>
          <w:tcPr>
            <w:tcW w:w="910"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3135" w:type="dxa"/>
            <w:vMerge/>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10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93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4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3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r>
      <w:tr>
        <w:tblPrEx>
          <w:tblW w:w="10244" w:type="dxa"/>
          <w:tblInd w:w="0" w:type="dxa"/>
          <w:shd w:val="clear" w:color="auto" w:fill="auto"/>
          <w:tblLayout w:type="fixed"/>
          <w:tblCellMar>
            <w:top w:w="0" w:type="dxa"/>
            <w:left w:w="0" w:type="dxa"/>
            <w:bottom w:w="0" w:type="dxa"/>
            <w:right w:w="0" w:type="dxa"/>
          </w:tblCellMar>
        </w:tblPrEx>
        <w:trPr>
          <w:trHeight w:val="235"/>
        </w:trPr>
        <w:tc>
          <w:tcPr>
            <w:tcW w:w="303"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类</w:t>
            </w:r>
          </w:p>
        </w:tc>
        <w:tc>
          <w:tcPr>
            <w:tcW w:w="303"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款</w:t>
            </w:r>
          </w:p>
        </w:tc>
        <w:tc>
          <w:tcPr>
            <w:tcW w:w="304"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项</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栏次</w:t>
            </w:r>
          </w:p>
        </w:tc>
        <w:tc>
          <w:tcPr>
            <w:tcW w:w="10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w:t>
            </w:r>
          </w:p>
        </w:tc>
        <w:tc>
          <w:tcPr>
            <w:tcW w:w="11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w:t>
            </w:r>
          </w:p>
        </w:tc>
        <w:tc>
          <w:tcPr>
            <w:tcW w:w="9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3</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4</w:t>
            </w:r>
          </w:p>
        </w:tc>
        <w:tc>
          <w:tcPr>
            <w:tcW w:w="1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5</w:t>
            </w:r>
          </w:p>
        </w:tc>
        <w:tc>
          <w:tcPr>
            <w:tcW w:w="10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6</w:t>
            </w:r>
          </w:p>
        </w:tc>
      </w:tr>
      <w:tr>
        <w:tblPrEx>
          <w:tblW w:w="10244" w:type="dxa"/>
          <w:tblInd w:w="0" w:type="dxa"/>
          <w:shd w:val="clear" w:color="auto" w:fill="auto"/>
          <w:tblLayout w:type="fixed"/>
          <w:tblCellMar>
            <w:top w:w="0" w:type="dxa"/>
            <w:left w:w="0" w:type="dxa"/>
            <w:bottom w:w="0" w:type="dxa"/>
            <w:right w:w="0" w:type="dxa"/>
          </w:tblCellMar>
        </w:tblPrEx>
        <w:trPr>
          <w:trHeight w:val="732"/>
        </w:trPr>
        <w:tc>
          <w:tcPr>
            <w:tcW w:w="303"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Theme="majorEastAsia" w:eastAsiaTheme="majorEastAsia" w:hAnsiTheme="majorEastAsia" w:cstheme="majorEastAsia" w:hint="eastAsia"/>
                <w:i w:val="0"/>
                <w:color w:val="000000"/>
                <w:sz w:val="22"/>
                <w:szCs w:val="22"/>
                <w:u w:val="none"/>
              </w:rPr>
            </w:pPr>
          </w:p>
        </w:tc>
        <w:tc>
          <w:tcPr>
            <w:tcW w:w="30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Theme="majorEastAsia" w:eastAsiaTheme="majorEastAsia" w:hAnsiTheme="majorEastAsia" w:cstheme="majorEastAsia" w:hint="eastAsia"/>
                <w:i w:val="0"/>
                <w:color w:val="000000"/>
                <w:sz w:val="22"/>
                <w:szCs w:val="22"/>
                <w:u w:val="none"/>
              </w:rPr>
            </w:pPr>
          </w:p>
        </w:tc>
        <w:tc>
          <w:tcPr>
            <w:tcW w:w="304"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Theme="majorEastAsia" w:eastAsiaTheme="majorEastAsia" w:hAnsiTheme="majorEastAsia" w:cstheme="majorEastAsia" w:hint="eastAsia"/>
                <w:i w:val="0"/>
                <w:color w:val="000000"/>
                <w:sz w:val="22"/>
                <w:szCs w:val="22"/>
                <w:u w:val="none"/>
              </w:rPr>
            </w:pP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合计</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b/>
                <w:i w:val="0"/>
                <w:color w:val="000000"/>
                <w:sz w:val="22"/>
                <w:szCs w:val="22"/>
                <w:u w:val="none"/>
              </w:rPr>
            </w:pPr>
            <w:r>
              <w:rPr>
                <w:rFonts w:asciiTheme="majorEastAsia" w:eastAsiaTheme="majorEastAsia" w:hAnsiTheme="majorEastAsia" w:cstheme="majorEastAsia" w:hint="eastAsia"/>
                <w:b/>
                <w:i w:val="0"/>
                <w:color w:val="000000"/>
                <w:kern w:val="0"/>
                <w:sz w:val="22"/>
                <w:szCs w:val="22"/>
                <w:u w:val="none"/>
                <w:lang w:val="en-US" w:eastAsia="zh-CN" w:bidi="ar"/>
              </w:rPr>
              <w:t>15,378.59</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b/>
                <w:i w:val="0"/>
                <w:color w:val="000000"/>
                <w:sz w:val="22"/>
                <w:szCs w:val="22"/>
                <w:u w:val="none"/>
              </w:rPr>
            </w:pPr>
            <w:r>
              <w:rPr>
                <w:rFonts w:asciiTheme="majorEastAsia" w:eastAsiaTheme="majorEastAsia" w:hAnsiTheme="majorEastAsia" w:cstheme="majorEastAsia" w:hint="eastAsia"/>
                <w:b/>
                <w:i w:val="0"/>
                <w:color w:val="000000"/>
                <w:kern w:val="0"/>
                <w:sz w:val="22"/>
                <w:szCs w:val="22"/>
                <w:u w:val="none"/>
                <w:lang w:val="en-US" w:eastAsia="zh-CN" w:bidi="ar"/>
              </w:rPr>
              <w:t>10,857.98</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b/>
                <w:i w:val="0"/>
                <w:color w:val="000000"/>
                <w:sz w:val="22"/>
                <w:szCs w:val="22"/>
                <w:u w:val="none"/>
              </w:rPr>
            </w:pPr>
            <w:r>
              <w:rPr>
                <w:rFonts w:asciiTheme="majorEastAsia" w:eastAsiaTheme="majorEastAsia" w:hAnsiTheme="majorEastAsia" w:cstheme="majorEastAsia" w:hint="eastAsia"/>
                <w:b/>
                <w:i w:val="0"/>
                <w:color w:val="000000"/>
                <w:kern w:val="0"/>
                <w:sz w:val="22"/>
                <w:szCs w:val="22"/>
                <w:u w:val="none"/>
                <w:lang w:val="en-US" w:eastAsia="zh-CN" w:bidi="ar"/>
              </w:rPr>
              <w:t>4,520.61</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ajorEastAsia" w:eastAsiaTheme="majorEastAsia" w:hAnsiTheme="majorEastAsia" w:cstheme="majorEastAsia" w:hint="eastAsia"/>
                <w:b/>
                <w:i w:val="0"/>
                <w:color w:val="000000"/>
                <w:sz w:val="22"/>
                <w:szCs w:val="22"/>
                <w:u w:val="none"/>
              </w:rPr>
            </w:pPr>
            <w:r>
              <w:rPr>
                <w:rFonts w:asciiTheme="majorEastAsia" w:eastAsiaTheme="majorEastAsia" w:hAnsiTheme="majorEastAsia" w:cstheme="majorEastAsia" w:hint="eastAsia"/>
                <w:b/>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b/>
                <w:i w:val="0"/>
                <w:color w:val="000000"/>
                <w:sz w:val="22"/>
                <w:szCs w:val="22"/>
                <w:u w:val="none"/>
              </w:rPr>
            </w:pPr>
            <w:r>
              <w:rPr>
                <w:rFonts w:asciiTheme="majorEastAsia" w:eastAsiaTheme="majorEastAsia" w:hAnsiTheme="majorEastAsia" w:cstheme="majorEastAsia" w:hint="eastAsia"/>
                <w:b/>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b/>
                <w:i w:val="0"/>
                <w:color w:val="000000"/>
                <w:sz w:val="22"/>
                <w:szCs w:val="22"/>
                <w:u w:val="none"/>
              </w:rPr>
            </w:pPr>
            <w:r>
              <w:rPr>
                <w:rFonts w:asciiTheme="majorEastAsia" w:eastAsiaTheme="majorEastAsia" w:hAnsiTheme="majorEastAsia" w:cstheme="majorEastAsia" w:hint="eastAsia"/>
                <w:b/>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201</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一般公共服务支出</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27.90</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27.90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20111</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纪检监察事务</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15.00</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15.00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2011199</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 xml:space="preserve">  其他纪检监察事务支出</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15.00</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15.00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20199</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其他一般公共服务支出</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12.90</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12.90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2019999</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 xml:space="preserve">  其他一般公共服务支出</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12.90</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12.90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204</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公共安全支出</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13,986.57</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9,465.96</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4,520.61</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20402</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公安</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13,986.57</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9,465.96</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4,520.61</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2040201</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 xml:space="preserve">  行政运行</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10,334.72</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8,286.69</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2,048.03</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2040219</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 xml:space="preserve">  信息化建设</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102.02</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102.02</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2040220</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 xml:space="preserve">  执法办案</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2,352.00</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2,352.00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2040221</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 xml:space="preserve">  特别业务</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1,131.00</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1,010.41</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120.59</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2040299</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 xml:space="preserve">  其他公安支出</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66.83</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66.83</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208</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社会保障和就业支出</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254.62</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254.62</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20805</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行政事业单位离退休</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94.41</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94.41</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2080501</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 xml:space="preserve">  归口管理的行政单位离退休</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37.25</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37.25</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2080599</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 xml:space="preserve">  其他行政事业单位离退休支出</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57.16</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57.16</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20808</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抚恤</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93.88</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93.88</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2080801</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 xml:space="preserve">  死亡抚恤</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93.88</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93.88</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20899</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其他社会保障和就业支出</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66.33</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66.33</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2089901</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 xml:space="preserve">  其他社会保障和就业支出</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66.33</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66.33</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210</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卫生健康支出</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316.87</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316.87</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21011</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行政事业单位医疗</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316.87</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316.87</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2101101</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 xml:space="preserve">  行政单位医疗</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205.99</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205.99</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2101103</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 xml:space="preserve">  公务员医疗补助</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110.88</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110.88</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211</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节能环保支出</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1.00</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21103</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污染防治</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1.00</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2110399</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 xml:space="preserve">  其他污染防治支出</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1.00</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1.00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212</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城乡社区支出</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0.57</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0.57</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21208</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国有土地使用权出让收入及对应专项债务收入安排的支出</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0.57</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0.57</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2120803</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 xml:space="preserve">  城市建设支出</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0.57</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0.57</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221</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住房保障支出</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380.30</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380.30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22102</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住房改革支出</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380.30</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380.30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2210201</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 xml:space="preserve">  住房公积金</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380.30</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380.30</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224</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灾害防治及应急管理支出</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410.76</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410.76</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22402</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消防事务</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410.76</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410.76</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567"/>
        </w:trPr>
        <w:tc>
          <w:tcPr>
            <w:tcW w:w="91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2240299</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 xml:space="preserve">  其他消防事务支出</w:t>
            </w:r>
          </w:p>
        </w:tc>
        <w:tc>
          <w:tcPr>
            <w:tcW w:w="10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410.76</w:t>
            </w:r>
          </w:p>
        </w:tc>
        <w:tc>
          <w:tcPr>
            <w:tcW w:w="11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410.76</w:t>
            </w:r>
          </w:p>
        </w:tc>
        <w:tc>
          <w:tcPr>
            <w:tcW w:w="9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c>
          <w:tcPr>
            <w:tcW w:w="1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0.00</w:t>
            </w:r>
          </w:p>
        </w:tc>
      </w:tr>
      <w:tr>
        <w:tblPrEx>
          <w:tblW w:w="10244" w:type="dxa"/>
          <w:tblInd w:w="0" w:type="dxa"/>
          <w:shd w:val="clear" w:color="auto" w:fill="auto"/>
          <w:tblLayout w:type="fixed"/>
          <w:tblCellMar>
            <w:top w:w="0" w:type="dxa"/>
            <w:left w:w="0" w:type="dxa"/>
            <w:bottom w:w="0" w:type="dxa"/>
            <w:right w:w="0" w:type="dxa"/>
          </w:tblCellMar>
        </w:tblPrEx>
        <w:trPr>
          <w:trHeight w:val="235"/>
        </w:trPr>
        <w:tc>
          <w:tcPr>
            <w:tcW w:w="10244"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ajorEastAsia" w:eastAsiaTheme="majorEastAsia" w:hAnsiTheme="majorEastAsia" w:cstheme="majorEastAsia" w:hint="eastAsia"/>
                <w:i w:val="0"/>
                <w:color w:val="000000"/>
                <w:sz w:val="22"/>
                <w:szCs w:val="22"/>
                <w:u w:val="none"/>
              </w:rPr>
            </w:pPr>
            <w:r>
              <w:rPr>
                <w:rFonts w:asciiTheme="majorEastAsia" w:eastAsiaTheme="majorEastAsia" w:hAnsiTheme="majorEastAsia" w:cstheme="majorEastAsia" w:hint="eastAsia"/>
                <w:i w:val="0"/>
                <w:color w:val="000000"/>
                <w:kern w:val="0"/>
                <w:sz w:val="22"/>
                <w:szCs w:val="22"/>
                <w:u w:val="none"/>
                <w:lang w:val="en-US" w:eastAsia="zh-CN" w:bidi="ar"/>
              </w:rPr>
              <w:t>注：本表反映部门本年度各项支出情况；本表金额转换成万元时，因四舍五入可能存在尾差。</w:t>
            </w:r>
          </w:p>
        </w:tc>
      </w:tr>
      <w:tr>
        <w:tblPrEx>
          <w:tblW w:w="10244" w:type="dxa"/>
          <w:tblInd w:w="0" w:type="dxa"/>
          <w:shd w:val="clear" w:color="auto" w:fill="auto"/>
          <w:tblLayout w:type="fixed"/>
          <w:tblCellMar>
            <w:top w:w="0" w:type="dxa"/>
            <w:left w:w="0" w:type="dxa"/>
            <w:bottom w:w="0" w:type="dxa"/>
            <w:right w:w="0" w:type="dxa"/>
          </w:tblCellMar>
        </w:tblPrEx>
        <w:trPr>
          <w:trHeight w:val="255"/>
        </w:trPr>
        <w:tc>
          <w:tcPr>
            <w:tcW w:w="303" w:type="dxa"/>
            <w:tcBorders>
              <w:top w:val="nil"/>
              <w:left w:val="nil"/>
              <w:bottom w:val="nil"/>
              <w:right w:val="nil"/>
            </w:tcBorders>
            <w:shd w:val="clear" w:color="auto" w:fill="auto"/>
            <w:noWrap/>
            <w:tcMar>
              <w:top w:w="15" w:type="dxa"/>
              <w:left w:w="15" w:type="dxa"/>
              <w:right w:w="15" w:type="dxa"/>
            </w:tcMar>
            <w:vAlign w:val="bottom"/>
          </w:tcPr>
          <w:p>
            <w:pPr>
              <w:rPr>
                <w:rFonts w:asciiTheme="majorEastAsia" w:eastAsiaTheme="majorEastAsia" w:hAnsiTheme="majorEastAsia" w:cstheme="majorEastAsia" w:hint="eastAsia"/>
                <w:i w:val="0"/>
                <w:color w:val="000000"/>
                <w:sz w:val="20"/>
                <w:szCs w:val="20"/>
                <w:u w:val="none"/>
              </w:rPr>
            </w:pPr>
          </w:p>
        </w:tc>
        <w:tc>
          <w:tcPr>
            <w:tcW w:w="303" w:type="dxa"/>
            <w:tcBorders>
              <w:top w:val="nil"/>
              <w:left w:val="nil"/>
              <w:bottom w:val="nil"/>
              <w:right w:val="nil"/>
            </w:tcBorders>
            <w:shd w:val="clear" w:color="auto" w:fill="auto"/>
            <w:noWrap/>
            <w:tcMar>
              <w:top w:w="15" w:type="dxa"/>
              <w:left w:w="15" w:type="dxa"/>
              <w:right w:w="15" w:type="dxa"/>
            </w:tcMar>
            <w:vAlign w:val="bottom"/>
          </w:tcPr>
          <w:p>
            <w:pPr>
              <w:rPr>
                <w:rFonts w:asciiTheme="majorEastAsia" w:eastAsiaTheme="majorEastAsia" w:hAnsiTheme="majorEastAsia" w:cstheme="majorEastAsia" w:hint="eastAsia"/>
                <w:i w:val="0"/>
                <w:color w:val="000000"/>
                <w:sz w:val="20"/>
                <w:szCs w:val="20"/>
                <w:u w:val="none"/>
              </w:rPr>
            </w:pPr>
          </w:p>
        </w:tc>
        <w:tc>
          <w:tcPr>
            <w:tcW w:w="304" w:type="dxa"/>
            <w:tcBorders>
              <w:top w:val="nil"/>
              <w:left w:val="nil"/>
              <w:bottom w:val="nil"/>
              <w:right w:val="nil"/>
            </w:tcBorders>
            <w:shd w:val="clear" w:color="auto" w:fill="auto"/>
            <w:noWrap/>
            <w:tcMar>
              <w:top w:w="15" w:type="dxa"/>
              <w:left w:w="15" w:type="dxa"/>
              <w:right w:w="15" w:type="dxa"/>
            </w:tcMar>
            <w:vAlign w:val="bottom"/>
          </w:tcPr>
          <w:p>
            <w:pPr>
              <w:rPr>
                <w:rFonts w:asciiTheme="majorEastAsia" w:eastAsiaTheme="majorEastAsia" w:hAnsiTheme="majorEastAsia" w:cstheme="majorEastAsia" w:hint="eastAsia"/>
                <w:i w:val="0"/>
                <w:color w:val="000000"/>
                <w:sz w:val="20"/>
                <w:szCs w:val="20"/>
                <w:u w:val="none"/>
              </w:rPr>
            </w:pPr>
          </w:p>
        </w:tc>
        <w:tc>
          <w:tcPr>
            <w:tcW w:w="3135" w:type="dxa"/>
            <w:tcBorders>
              <w:top w:val="nil"/>
              <w:left w:val="nil"/>
              <w:bottom w:val="nil"/>
              <w:right w:val="nil"/>
            </w:tcBorders>
            <w:shd w:val="clear" w:color="auto" w:fill="auto"/>
            <w:noWrap/>
            <w:tcMar>
              <w:top w:w="15" w:type="dxa"/>
              <w:left w:w="15" w:type="dxa"/>
              <w:right w:w="15" w:type="dxa"/>
            </w:tcMar>
            <w:vAlign w:val="bottom"/>
          </w:tcPr>
          <w:p>
            <w:pPr>
              <w:rPr>
                <w:rFonts w:asciiTheme="majorEastAsia" w:eastAsiaTheme="majorEastAsia" w:hAnsiTheme="majorEastAsia" w:cstheme="majorEastAsia" w:hint="eastAsia"/>
                <w:i w:val="0"/>
                <w:color w:val="000000"/>
                <w:sz w:val="20"/>
                <w:szCs w:val="20"/>
                <w:u w:val="none"/>
              </w:rPr>
            </w:pPr>
          </w:p>
        </w:tc>
        <w:tc>
          <w:tcPr>
            <w:tcW w:w="1069" w:type="dxa"/>
            <w:tcBorders>
              <w:top w:val="nil"/>
              <w:left w:val="nil"/>
              <w:bottom w:val="nil"/>
              <w:right w:val="nil"/>
            </w:tcBorders>
            <w:shd w:val="clear" w:color="auto" w:fill="auto"/>
            <w:noWrap/>
            <w:tcMar>
              <w:top w:w="15" w:type="dxa"/>
              <w:left w:w="15" w:type="dxa"/>
              <w:right w:w="15" w:type="dxa"/>
            </w:tcMar>
            <w:vAlign w:val="bottom"/>
          </w:tcPr>
          <w:p>
            <w:pPr>
              <w:rPr>
                <w:rFonts w:asciiTheme="majorEastAsia" w:eastAsiaTheme="majorEastAsia" w:hAnsiTheme="majorEastAsia" w:cstheme="majorEastAsia" w:hint="eastAsia"/>
                <w:i w:val="0"/>
                <w:color w:val="000000"/>
                <w:sz w:val="20"/>
                <w:szCs w:val="20"/>
                <w:u w:val="none"/>
              </w:rPr>
            </w:pPr>
          </w:p>
        </w:tc>
        <w:tc>
          <w:tcPr>
            <w:tcW w:w="1106" w:type="dxa"/>
            <w:tcBorders>
              <w:top w:val="nil"/>
              <w:left w:val="nil"/>
              <w:bottom w:val="nil"/>
              <w:right w:val="nil"/>
            </w:tcBorders>
            <w:shd w:val="clear" w:color="auto" w:fill="auto"/>
            <w:noWrap/>
            <w:tcMar>
              <w:top w:w="15" w:type="dxa"/>
              <w:left w:w="15" w:type="dxa"/>
              <w:right w:w="15" w:type="dxa"/>
            </w:tcMar>
            <w:vAlign w:val="bottom"/>
          </w:tcPr>
          <w:p>
            <w:pPr>
              <w:rPr>
                <w:rFonts w:asciiTheme="majorEastAsia" w:eastAsiaTheme="majorEastAsia" w:hAnsiTheme="majorEastAsia" w:cstheme="majorEastAsia" w:hint="eastAsia"/>
                <w:i w:val="0"/>
                <w:color w:val="000000"/>
                <w:sz w:val="20"/>
                <w:szCs w:val="20"/>
                <w:u w:val="none"/>
              </w:rPr>
            </w:pPr>
          </w:p>
        </w:tc>
        <w:tc>
          <w:tcPr>
            <w:tcW w:w="938" w:type="dxa"/>
            <w:tcBorders>
              <w:top w:val="nil"/>
              <w:left w:val="nil"/>
              <w:bottom w:val="nil"/>
              <w:right w:val="nil"/>
            </w:tcBorders>
            <w:shd w:val="clear" w:color="auto" w:fill="auto"/>
            <w:noWrap/>
            <w:tcMar>
              <w:top w:w="15" w:type="dxa"/>
              <w:left w:w="15" w:type="dxa"/>
              <w:right w:w="15" w:type="dxa"/>
            </w:tcMar>
            <w:vAlign w:val="bottom"/>
          </w:tcPr>
          <w:p>
            <w:pPr>
              <w:rPr>
                <w:rFonts w:asciiTheme="majorEastAsia" w:eastAsiaTheme="majorEastAsia" w:hAnsiTheme="majorEastAsia" w:cstheme="majorEastAsia" w:hint="eastAsia"/>
                <w:i w:val="0"/>
                <w:color w:val="000000"/>
                <w:sz w:val="20"/>
                <w:szCs w:val="20"/>
                <w:u w:val="none"/>
              </w:rPr>
            </w:pPr>
          </w:p>
        </w:tc>
        <w:tc>
          <w:tcPr>
            <w:tcW w:w="1012" w:type="dxa"/>
            <w:tcBorders>
              <w:top w:val="nil"/>
              <w:left w:val="nil"/>
              <w:bottom w:val="nil"/>
              <w:right w:val="nil"/>
            </w:tcBorders>
            <w:shd w:val="clear" w:color="auto" w:fill="auto"/>
            <w:noWrap/>
            <w:tcMar>
              <w:top w:w="15" w:type="dxa"/>
              <w:left w:w="15" w:type="dxa"/>
              <w:right w:w="15" w:type="dxa"/>
            </w:tcMar>
            <w:vAlign w:val="bottom"/>
          </w:tcPr>
          <w:p>
            <w:pPr>
              <w:rPr>
                <w:rFonts w:asciiTheme="majorEastAsia" w:eastAsiaTheme="majorEastAsia" w:hAnsiTheme="majorEastAsia" w:cstheme="majorEastAsia" w:hint="eastAsia"/>
                <w:i w:val="0"/>
                <w:color w:val="000000"/>
                <w:sz w:val="20"/>
                <w:szCs w:val="20"/>
                <w:u w:val="none"/>
              </w:rPr>
            </w:pPr>
          </w:p>
        </w:tc>
        <w:tc>
          <w:tcPr>
            <w:tcW w:w="1044" w:type="dxa"/>
            <w:tcBorders>
              <w:top w:val="nil"/>
              <w:left w:val="nil"/>
              <w:bottom w:val="nil"/>
              <w:right w:val="nil"/>
            </w:tcBorders>
            <w:shd w:val="clear" w:color="auto" w:fill="auto"/>
            <w:noWrap/>
            <w:tcMar>
              <w:top w:w="15" w:type="dxa"/>
              <w:left w:w="15" w:type="dxa"/>
              <w:right w:w="15" w:type="dxa"/>
            </w:tcMar>
            <w:vAlign w:val="bottom"/>
          </w:tcPr>
          <w:p>
            <w:pPr>
              <w:rPr>
                <w:rFonts w:asciiTheme="majorEastAsia" w:eastAsiaTheme="majorEastAsia" w:hAnsiTheme="majorEastAsia" w:cstheme="majorEastAsia" w:hint="eastAsia"/>
                <w:i w:val="0"/>
                <w:color w:val="000000"/>
                <w:sz w:val="20"/>
                <w:szCs w:val="20"/>
                <w:u w:val="none"/>
              </w:rPr>
            </w:pPr>
          </w:p>
        </w:tc>
        <w:tc>
          <w:tcPr>
            <w:tcW w:w="1030" w:type="dxa"/>
            <w:tcBorders>
              <w:top w:val="nil"/>
              <w:left w:val="nil"/>
              <w:bottom w:val="nil"/>
              <w:right w:val="nil"/>
            </w:tcBorders>
            <w:shd w:val="clear" w:color="auto" w:fill="auto"/>
            <w:noWrap/>
            <w:tcMar>
              <w:top w:w="15" w:type="dxa"/>
              <w:left w:w="15" w:type="dxa"/>
              <w:right w:w="15" w:type="dxa"/>
            </w:tcMar>
            <w:vAlign w:val="bottom"/>
          </w:tcPr>
          <w:p>
            <w:pPr>
              <w:rPr>
                <w:rFonts w:asciiTheme="majorEastAsia" w:eastAsiaTheme="majorEastAsia" w:hAnsiTheme="majorEastAsia" w:cstheme="majorEastAsia" w:hint="eastAsia"/>
                <w:i w:val="0"/>
                <w:color w:val="000000"/>
                <w:sz w:val="20"/>
                <w:szCs w:val="20"/>
                <w:u w:val="none"/>
              </w:rPr>
            </w:pPr>
          </w:p>
        </w:tc>
      </w:tr>
    </w:tbl>
    <w:p>
      <w:pPr>
        <w:numPr>
          <w:ilvl w:val="0"/>
          <w:numId w:val="0"/>
        </w:numPr>
        <w:ind w:left="8960" w:hanging="8320" w:leftChars="200" w:hangingChars="2600"/>
        <w:rPr>
          <w:rFonts w:asciiTheme="majorEastAsia" w:eastAsiaTheme="majorEastAsia" w:hAnsiTheme="majorEastAsia" w:cstheme="majorEastAsia" w:hint="eastAsia"/>
          <w:szCs w:val="32"/>
          <w:lang w:val="en-US" w:eastAsia="zh-CN"/>
        </w:rPr>
      </w:pPr>
      <w:r>
        <w:rPr>
          <w:rFonts w:asciiTheme="majorEastAsia" w:eastAsiaTheme="majorEastAsia" w:hAnsiTheme="majorEastAsia" w:cstheme="majorEastAsia" w:hint="eastAsia"/>
          <w:szCs w:val="32"/>
          <w:lang w:val="en-US" w:eastAsia="zh-CN"/>
        </w:rPr>
        <w:t xml:space="preserve">                                                   </w:t>
      </w:r>
    </w:p>
    <w:p>
      <w:pPr>
        <w:rPr>
          <w:rFonts w:asciiTheme="majorEastAsia" w:eastAsiaTheme="majorEastAsia" w:hAnsiTheme="majorEastAsia" w:cstheme="majorEastAsia" w:hint="eastAsia"/>
        </w:rPr>
      </w:pPr>
    </w:p>
    <w:p>
      <w:pPr>
        <w:ind w:firstLine="640" w:firstLineChars="200"/>
        <w:jc w:val="center"/>
        <w:rPr>
          <w:rFonts w:ascii="黑体" w:eastAsia="黑体" w:hAnsi="黑体" w:hint="eastAsia"/>
          <w:szCs w:val="32"/>
        </w:rPr>
      </w:pPr>
      <w:bookmarkStart w:id="0" w:name="_GoBack"/>
      <w:bookmarkEnd w:id="0"/>
      <w:r>
        <w:rPr>
          <w:rFonts w:ascii="黑体" w:eastAsia="黑体" w:hAnsi="黑体" w:hint="eastAsia"/>
          <w:szCs w:val="32"/>
          <w:lang w:val="en-US" w:eastAsia="zh-CN"/>
        </w:rPr>
        <w:t>四、</w:t>
      </w:r>
      <w:r>
        <w:rPr>
          <w:rFonts w:ascii="黑体" w:eastAsia="黑体" w:hAnsi="黑体" w:hint="eastAsia"/>
          <w:szCs w:val="32"/>
        </w:rPr>
        <w:t>财政拨款收入支出决算总表</w:t>
      </w:r>
    </w:p>
    <w:tbl>
      <w:tblPr>
        <w:tblStyle w:val="TableNormal"/>
        <w:tblW w:w="11307" w:type="dxa"/>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
      <w:tblGrid>
        <w:gridCol w:w="2569"/>
        <w:gridCol w:w="356"/>
        <w:gridCol w:w="1236"/>
        <w:gridCol w:w="2627"/>
        <w:gridCol w:w="619"/>
        <w:gridCol w:w="1106"/>
        <w:gridCol w:w="1425"/>
        <w:gridCol w:w="1369"/>
      </w:tblGrid>
      <w:tr>
        <w:tblPrEx>
          <w:tblW w:w="11307" w:type="dxa"/>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90"/>
        </w:trPr>
        <w:tc>
          <w:tcPr>
            <w:tcW w:w="2569" w:type="dxa"/>
            <w:noWrap w:val="0"/>
            <w:vAlign w:val="bottom"/>
          </w:tcPr>
          <w:p>
            <w:pPr>
              <w:rPr>
                <w:rFonts w:ascii="Arial" w:hAnsi="Arial" w:cs="Arial" w:hint="eastAsia"/>
                <w:i w:val="0"/>
                <w:color w:val="000000"/>
                <w:sz w:val="20"/>
                <w:szCs w:val="20"/>
                <w:u w:val="none"/>
              </w:rPr>
            </w:pPr>
          </w:p>
        </w:tc>
        <w:tc>
          <w:tcPr>
            <w:tcW w:w="356" w:type="dxa"/>
            <w:noWrap w:val="0"/>
            <w:vAlign w:val="bottom"/>
          </w:tcPr>
          <w:p>
            <w:pPr>
              <w:rPr>
                <w:rFonts w:ascii="Arial" w:hAnsi="Arial" w:cs="Arial" w:hint="default"/>
                <w:i w:val="0"/>
                <w:color w:val="000000"/>
                <w:sz w:val="20"/>
                <w:szCs w:val="20"/>
                <w:u w:val="none"/>
              </w:rPr>
            </w:pPr>
          </w:p>
        </w:tc>
        <w:tc>
          <w:tcPr>
            <w:tcW w:w="1236" w:type="dxa"/>
            <w:noWrap w:val="0"/>
            <w:vAlign w:val="bottom"/>
          </w:tcPr>
          <w:p>
            <w:pPr>
              <w:rPr>
                <w:rFonts w:ascii="Arial" w:hAnsi="Arial" w:cs="Arial" w:hint="default"/>
                <w:i w:val="0"/>
                <w:color w:val="000000"/>
                <w:sz w:val="20"/>
                <w:szCs w:val="20"/>
                <w:u w:val="none"/>
              </w:rPr>
            </w:pPr>
          </w:p>
        </w:tc>
        <w:tc>
          <w:tcPr>
            <w:tcW w:w="2627" w:type="dxa"/>
            <w:noWrap w:val="0"/>
            <w:vAlign w:val="bottom"/>
          </w:tcPr>
          <w:p>
            <w:pPr>
              <w:rPr>
                <w:rFonts w:ascii="Arial" w:hAnsi="Arial" w:cs="Arial" w:hint="default"/>
                <w:i w:val="0"/>
                <w:color w:val="000000"/>
                <w:sz w:val="20"/>
                <w:szCs w:val="20"/>
                <w:u w:val="none"/>
              </w:rPr>
            </w:pPr>
          </w:p>
        </w:tc>
        <w:tc>
          <w:tcPr>
            <w:tcW w:w="619" w:type="dxa"/>
            <w:noWrap w:val="0"/>
            <w:vAlign w:val="bottom"/>
          </w:tcPr>
          <w:p>
            <w:pPr>
              <w:rPr>
                <w:rFonts w:ascii="Arial" w:hAnsi="Arial" w:cs="Arial" w:hint="default"/>
                <w:i w:val="0"/>
                <w:color w:val="000000"/>
                <w:sz w:val="20"/>
                <w:szCs w:val="20"/>
                <w:u w:val="none"/>
              </w:rPr>
            </w:pPr>
          </w:p>
        </w:tc>
        <w:tc>
          <w:tcPr>
            <w:tcW w:w="1106" w:type="dxa"/>
            <w:noWrap w:val="0"/>
            <w:vAlign w:val="bottom"/>
          </w:tcPr>
          <w:p>
            <w:pPr>
              <w:rPr>
                <w:rFonts w:ascii="Arial" w:hAnsi="Arial" w:cs="Arial" w:hint="default"/>
                <w:i w:val="0"/>
                <w:color w:val="000000"/>
                <w:sz w:val="20"/>
                <w:szCs w:val="20"/>
                <w:u w:val="none"/>
              </w:rPr>
            </w:pPr>
          </w:p>
        </w:tc>
        <w:tc>
          <w:tcPr>
            <w:tcW w:w="1425" w:type="dxa"/>
            <w:noWrap w:val="0"/>
            <w:vAlign w:val="bottom"/>
          </w:tcPr>
          <w:p>
            <w:pPr>
              <w:rPr>
                <w:rFonts w:ascii="Arial" w:hAnsi="Arial" w:cs="Arial" w:hint="default"/>
                <w:i w:val="0"/>
                <w:color w:val="000000"/>
                <w:sz w:val="20"/>
                <w:szCs w:val="20"/>
                <w:u w:val="none"/>
              </w:rPr>
            </w:pPr>
          </w:p>
        </w:tc>
        <w:tc>
          <w:tcPr>
            <w:tcW w:w="1369" w:type="dxa"/>
            <w:noWrap w:val="0"/>
            <w:vAlign w:val="bottom"/>
          </w:tcPr>
          <w:p>
            <w:pPr>
              <w:keepNext w:val="0"/>
              <w:keepLines w:val="0"/>
              <w:widowControl/>
              <w:suppressLineNumbers w:val="0"/>
              <w:jc w:val="right"/>
              <w:textAlignment w:val="bottom"/>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公开04表</w:t>
            </w:r>
          </w:p>
        </w:tc>
      </w:tr>
      <w:tr>
        <w:tblPrEx>
          <w:tblW w:w="11307" w:type="dxa"/>
          <w:tblInd w:w="-638" w:type="dxa"/>
          <w:tblLayout w:type="fixed"/>
          <w:tblCellMar>
            <w:top w:w="15" w:type="dxa"/>
            <w:left w:w="15" w:type="dxa"/>
            <w:bottom w:w="15" w:type="dxa"/>
            <w:right w:w="15" w:type="dxa"/>
          </w:tblCellMar>
        </w:tblPrEx>
        <w:trPr>
          <w:trHeight w:val="285"/>
        </w:trPr>
        <w:tc>
          <w:tcPr>
            <w:tcW w:w="2925" w:type="dxa"/>
            <w:gridSpan w:val="2"/>
            <w:noWrap w:val="0"/>
            <w:vAlign w:val="bottom"/>
          </w:tcPr>
          <w:p>
            <w:pPr>
              <w:rPr>
                <w:rFonts w:ascii="Arial" w:hAnsi="Arial" w:cs="Arial" w:hint="default"/>
                <w:i w:val="0"/>
                <w:color w:val="000000"/>
                <w:sz w:val="20"/>
                <w:szCs w:val="20"/>
                <w:u w:val="none"/>
              </w:rPr>
            </w:pPr>
            <w:r>
              <w:rPr>
                <w:rFonts w:ascii="宋体" w:eastAsia="宋体" w:hAnsi="宋体" w:cs="宋体" w:hint="eastAsia"/>
                <w:i w:val="0"/>
                <w:color w:val="000000"/>
                <w:kern w:val="0"/>
                <w:sz w:val="20"/>
                <w:szCs w:val="20"/>
                <w:u w:val="none"/>
                <w:lang w:val="en-US" w:eastAsia="zh-CN" w:bidi="ar"/>
              </w:rPr>
              <w:t>部门：淮南市寿县公安局</w:t>
            </w:r>
          </w:p>
        </w:tc>
        <w:tc>
          <w:tcPr>
            <w:tcW w:w="1236" w:type="dxa"/>
            <w:noWrap w:val="0"/>
            <w:vAlign w:val="bottom"/>
          </w:tcPr>
          <w:p>
            <w:pPr>
              <w:rPr>
                <w:rFonts w:ascii="Arial" w:hAnsi="Arial" w:cs="Arial" w:hint="default"/>
                <w:i w:val="0"/>
                <w:color w:val="000000"/>
                <w:sz w:val="20"/>
                <w:szCs w:val="20"/>
                <w:u w:val="none"/>
              </w:rPr>
            </w:pPr>
          </w:p>
        </w:tc>
        <w:tc>
          <w:tcPr>
            <w:tcW w:w="2627" w:type="dxa"/>
            <w:noWrap w:val="0"/>
            <w:vAlign w:val="bottom"/>
          </w:tcPr>
          <w:p>
            <w:pPr>
              <w:rPr>
                <w:rFonts w:ascii="Arial" w:hAnsi="Arial" w:cs="Arial" w:hint="default"/>
                <w:i w:val="0"/>
                <w:color w:val="000000"/>
                <w:sz w:val="20"/>
                <w:szCs w:val="20"/>
                <w:u w:val="none"/>
              </w:rPr>
            </w:pPr>
          </w:p>
        </w:tc>
        <w:tc>
          <w:tcPr>
            <w:tcW w:w="619" w:type="dxa"/>
            <w:noWrap w:val="0"/>
            <w:vAlign w:val="bottom"/>
          </w:tcPr>
          <w:p>
            <w:pPr>
              <w:rPr>
                <w:rFonts w:ascii="Arial" w:hAnsi="Arial" w:cs="Arial" w:hint="default"/>
                <w:i w:val="0"/>
                <w:color w:val="000000"/>
                <w:sz w:val="20"/>
                <w:szCs w:val="20"/>
                <w:u w:val="none"/>
              </w:rPr>
            </w:pPr>
          </w:p>
        </w:tc>
        <w:tc>
          <w:tcPr>
            <w:tcW w:w="1106" w:type="dxa"/>
            <w:noWrap w:val="0"/>
            <w:vAlign w:val="bottom"/>
          </w:tcPr>
          <w:p>
            <w:pPr>
              <w:rPr>
                <w:rFonts w:ascii="Arial" w:hAnsi="Arial" w:cs="Arial" w:hint="default"/>
                <w:i w:val="0"/>
                <w:color w:val="000000"/>
                <w:sz w:val="20"/>
                <w:szCs w:val="20"/>
                <w:u w:val="none"/>
              </w:rPr>
            </w:pPr>
          </w:p>
        </w:tc>
        <w:tc>
          <w:tcPr>
            <w:tcW w:w="1425" w:type="dxa"/>
            <w:noWrap w:val="0"/>
            <w:vAlign w:val="bottom"/>
          </w:tcPr>
          <w:p>
            <w:pPr>
              <w:rPr>
                <w:rFonts w:ascii="Arial" w:hAnsi="Arial" w:cs="Arial" w:hint="default"/>
                <w:i w:val="0"/>
                <w:color w:val="000000"/>
                <w:sz w:val="20"/>
                <w:szCs w:val="20"/>
                <w:u w:val="none"/>
              </w:rPr>
            </w:pPr>
          </w:p>
        </w:tc>
        <w:tc>
          <w:tcPr>
            <w:tcW w:w="1369" w:type="dxa"/>
            <w:noWrap w:val="0"/>
            <w:vAlign w:val="bottom"/>
          </w:tcPr>
          <w:p>
            <w:pPr>
              <w:keepNext w:val="0"/>
              <w:keepLines w:val="0"/>
              <w:widowControl/>
              <w:suppressLineNumbers w:val="0"/>
              <w:jc w:val="right"/>
              <w:textAlignment w:val="bottom"/>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单位：万元</w:t>
            </w:r>
          </w:p>
        </w:tc>
      </w:tr>
      <w:tr>
        <w:tblPrEx>
          <w:tblW w:w="11307" w:type="dxa"/>
          <w:tblInd w:w="-638" w:type="dxa"/>
          <w:tblLayout w:type="fixed"/>
          <w:tblCellMar>
            <w:top w:w="15" w:type="dxa"/>
            <w:left w:w="15" w:type="dxa"/>
            <w:bottom w:w="15" w:type="dxa"/>
            <w:right w:w="15" w:type="dxa"/>
          </w:tblCellMar>
        </w:tblPrEx>
        <w:trPr>
          <w:trHeight w:val="300"/>
        </w:trPr>
        <w:tc>
          <w:tcPr>
            <w:tcW w:w="4161" w:type="dxa"/>
            <w:gridSpan w:val="3"/>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收     入</w:t>
            </w:r>
          </w:p>
        </w:tc>
        <w:tc>
          <w:tcPr>
            <w:tcW w:w="7146" w:type="dxa"/>
            <w:gridSpan w:val="5"/>
            <w:tcBorders>
              <w:top w:val="single" w:sz="4" w:space="0" w:color="000000"/>
              <w:bottom w:val="single" w:sz="4" w:space="0" w:color="000000"/>
              <w:right w:val="single" w:sz="12"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支     出</w:t>
            </w:r>
          </w:p>
        </w:tc>
      </w:tr>
      <w:tr>
        <w:tblPrEx>
          <w:tblW w:w="11307" w:type="dxa"/>
          <w:tblInd w:w="-638" w:type="dxa"/>
          <w:tblLayout w:type="fixed"/>
          <w:tblCellMar>
            <w:top w:w="15" w:type="dxa"/>
            <w:left w:w="15" w:type="dxa"/>
            <w:bottom w:w="15" w:type="dxa"/>
            <w:right w:w="15" w:type="dxa"/>
          </w:tblCellMar>
        </w:tblPrEx>
        <w:trPr>
          <w:trHeight w:val="285"/>
        </w:trPr>
        <w:tc>
          <w:tcPr>
            <w:tcW w:w="2569" w:type="dxa"/>
            <w:vMerge w:val="restart"/>
            <w:tcBorders>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w:t>
            </w:r>
          </w:p>
        </w:tc>
        <w:tc>
          <w:tcPr>
            <w:tcW w:w="356" w:type="dxa"/>
            <w:vMerge w:val="restart"/>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行次</w:t>
            </w:r>
          </w:p>
        </w:tc>
        <w:tc>
          <w:tcPr>
            <w:tcW w:w="1236" w:type="dxa"/>
            <w:vMerge w:val="restart"/>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金额</w:t>
            </w:r>
          </w:p>
        </w:tc>
        <w:tc>
          <w:tcPr>
            <w:tcW w:w="2627" w:type="dxa"/>
            <w:vMerge w:val="restart"/>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w:t>
            </w:r>
          </w:p>
        </w:tc>
        <w:tc>
          <w:tcPr>
            <w:tcW w:w="619" w:type="dxa"/>
            <w:vMerge w:val="restart"/>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行次</w:t>
            </w:r>
          </w:p>
        </w:tc>
        <w:tc>
          <w:tcPr>
            <w:tcW w:w="1106" w:type="dxa"/>
            <w:vMerge w:val="restart"/>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小计</w:t>
            </w:r>
          </w:p>
        </w:tc>
        <w:tc>
          <w:tcPr>
            <w:tcW w:w="1425" w:type="dxa"/>
            <w:vMerge w:val="restart"/>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一般公共预算财政拨款</w:t>
            </w:r>
          </w:p>
        </w:tc>
        <w:tc>
          <w:tcPr>
            <w:tcW w:w="1369" w:type="dxa"/>
            <w:vMerge w:val="restart"/>
            <w:tcBorders>
              <w:bottom w:val="single" w:sz="4" w:space="0" w:color="000000"/>
              <w:right w:val="single" w:sz="12"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政府性基金预算财政拨款</w:t>
            </w:r>
          </w:p>
        </w:tc>
      </w:tr>
      <w:tr>
        <w:tblPrEx>
          <w:tblW w:w="11307" w:type="dxa"/>
          <w:tblInd w:w="-638" w:type="dxa"/>
          <w:tblLayout w:type="fixed"/>
          <w:tblCellMar>
            <w:top w:w="15" w:type="dxa"/>
            <w:left w:w="15" w:type="dxa"/>
            <w:bottom w:w="15" w:type="dxa"/>
            <w:right w:w="15" w:type="dxa"/>
          </w:tblCellMar>
        </w:tblPrEx>
        <w:trPr>
          <w:trHeight w:val="312"/>
        </w:trPr>
        <w:tc>
          <w:tcPr>
            <w:tcW w:w="2569" w:type="dxa"/>
            <w:vMerge/>
            <w:tcBorders>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356"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1236"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2627"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619"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1106"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1425"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1369" w:type="dxa"/>
            <w:vMerge/>
            <w:tcBorders>
              <w:bottom w:val="single" w:sz="4" w:space="0" w:color="000000"/>
              <w:right w:val="single" w:sz="12" w:space="0" w:color="000000"/>
            </w:tcBorders>
            <w:noWrap w:val="0"/>
            <w:vAlign w:val="center"/>
          </w:tcPr>
          <w:p>
            <w:pPr>
              <w:jc w:val="center"/>
              <w:rPr>
                <w:rFonts w:ascii="宋体" w:eastAsia="宋体" w:hAnsi="宋体" w:cs="宋体" w:hint="eastAsia"/>
                <w:i w:val="0"/>
                <w:color w:val="000000"/>
                <w:sz w:val="22"/>
                <w:szCs w:val="22"/>
                <w:u w:val="none"/>
              </w:rPr>
            </w:pPr>
          </w:p>
        </w:tc>
      </w:tr>
      <w:tr>
        <w:tblPrEx>
          <w:tblW w:w="11307" w:type="dxa"/>
          <w:tblInd w:w="-638" w:type="dxa"/>
          <w:tblLayout w:type="fixed"/>
          <w:tblCellMar>
            <w:top w:w="15" w:type="dxa"/>
            <w:left w:w="15" w:type="dxa"/>
            <w:bottom w:w="15" w:type="dxa"/>
            <w:right w:w="15" w:type="dxa"/>
          </w:tblCellMar>
        </w:tblPrEx>
        <w:trPr>
          <w:trHeight w:val="300"/>
        </w:trPr>
        <w:tc>
          <w:tcPr>
            <w:tcW w:w="2569" w:type="dxa"/>
            <w:tcBorders>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栏次</w:t>
            </w:r>
          </w:p>
        </w:tc>
        <w:tc>
          <w:tcPr>
            <w:tcW w:w="356" w:type="dxa"/>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123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w:t>
            </w: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栏次</w:t>
            </w:r>
          </w:p>
        </w:tc>
        <w:tc>
          <w:tcPr>
            <w:tcW w:w="619" w:type="dxa"/>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110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w:t>
            </w:r>
          </w:p>
        </w:tc>
        <w:tc>
          <w:tcPr>
            <w:tcW w:w="1425"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w:t>
            </w:r>
          </w:p>
        </w:tc>
        <w:tc>
          <w:tcPr>
            <w:tcW w:w="1369" w:type="dxa"/>
            <w:tcBorders>
              <w:bottom w:val="single" w:sz="4" w:space="0" w:color="000000"/>
              <w:right w:val="single" w:sz="12"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一、一般公共预算财政拨款</w:t>
            </w: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15,526.47</w:t>
            </w: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一、一般公共服务支出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30</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27.90</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27.90</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0.00</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二、政府性基金预算财政拨款</w:t>
            </w: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0.57</w:t>
            </w: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二、外交支出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31</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0.00</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三、国防支出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32</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四、公共安全支出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33</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13,412.16</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13,412.16</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5</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五、教育支出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34</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六、科学技术支出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35</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7</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七、</w:t>
            </w:r>
            <w:r>
              <w:rPr>
                <w:rFonts w:ascii="宋体" w:eastAsia="宋体" w:hAnsi="宋体" w:cs="宋体" w:hint="eastAsia"/>
                <w:i w:val="0"/>
                <w:color w:val="000000"/>
                <w:kern w:val="0"/>
                <w:sz w:val="18"/>
                <w:szCs w:val="18"/>
                <w:u w:val="none"/>
                <w:lang w:val="en-US" w:eastAsia="zh-CN" w:bidi="ar"/>
              </w:rPr>
              <w:t>文化旅游体育与传媒支出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36</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r>
      <w:tr>
        <w:tblPrEx>
          <w:tblW w:w="11307" w:type="dxa"/>
          <w:tblInd w:w="-638" w:type="dxa"/>
          <w:tblLayout w:type="fixed"/>
          <w:tblCellMar>
            <w:top w:w="15" w:type="dxa"/>
            <w:left w:w="15" w:type="dxa"/>
            <w:bottom w:w="15" w:type="dxa"/>
            <w:right w:w="15" w:type="dxa"/>
          </w:tblCellMar>
        </w:tblPrEx>
        <w:trPr>
          <w:trHeight w:val="113"/>
        </w:trPr>
        <w:tc>
          <w:tcPr>
            <w:tcW w:w="2569" w:type="dxa"/>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8</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八、</w:t>
            </w:r>
            <w:r>
              <w:rPr>
                <w:rFonts w:ascii="宋体" w:eastAsia="宋体" w:hAnsi="宋体" w:cs="宋体" w:hint="eastAsia"/>
                <w:i w:val="0"/>
                <w:color w:val="000000"/>
                <w:kern w:val="0"/>
                <w:sz w:val="21"/>
                <w:szCs w:val="21"/>
                <w:u w:val="none"/>
                <w:lang w:val="en-US" w:eastAsia="zh-CN" w:bidi="ar"/>
              </w:rPr>
              <w:t>社会保障和就业支出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37</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254.62</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254.62</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r>
      <w:tr>
        <w:tblPrEx>
          <w:tblW w:w="11307" w:type="dxa"/>
          <w:tblInd w:w="-638" w:type="dxa"/>
          <w:tblLayout w:type="fixed"/>
          <w:tblCellMar>
            <w:top w:w="15" w:type="dxa"/>
            <w:left w:w="15" w:type="dxa"/>
            <w:bottom w:w="15" w:type="dxa"/>
            <w:right w:w="15" w:type="dxa"/>
          </w:tblCellMar>
        </w:tblPrEx>
        <w:trPr>
          <w:trHeight w:val="485"/>
        </w:trPr>
        <w:tc>
          <w:tcPr>
            <w:tcW w:w="2569" w:type="dxa"/>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lang w:eastAsia="zh-CN"/>
              </w:rPr>
            </w:pPr>
            <w:r>
              <w:rPr>
                <w:rFonts w:ascii="宋体" w:eastAsia="宋体" w:hAnsi="宋体" w:cs="宋体" w:hint="eastAsia"/>
                <w:i w:val="0"/>
                <w:color w:val="000000"/>
                <w:kern w:val="0"/>
                <w:sz w:val="22"/>
                <w:szCs w:val="22"/>
                <w:u w:val="none"/>
                <w:lang w:val="en-US" w:eastAsia="zh-CN" w:bidi="ar"/>
              </w:rPr>
              <w:t>九、卫生健康支出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38</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316.87</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316.87</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十、节能环保支出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39</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1.00</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1.00</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11</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十一、城乡社区支出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40</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0.57</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0.57</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12</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十二、农林水支出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41</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13</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十三、交通运输支出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42</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14</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1"/>
                <w:szCs w:val="21"/>
                <w:u w:val="none"/>
                <w:lang w:val="en-US" w:eastAsia="zh-CN" w:bidi="ar"/>
              </w:rPr>
              <w:t>十四、资源勘探信息等支出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43</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15</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十五、商业服务业等支出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44</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16</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十六、金融支出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45</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17</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十七、援助其他地区支出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46</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18</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十八、</w:t>
            </w:r>
            <w:r>
              <w:rPr>
                <w:rFonts w:ascii="宋体" w:eastAsia="宋体" w:hAnsi="宋体" w:cs="宋体" w:hint="eastAsia"/>
                <w:i w:val="0"/>
                <w:color w:val="000000"/>
                <w:kern w:val="0"/>
                <w:sz w:val="18"/>
                <w:szCs w:val="18"/>
                <w:u w:val="none"/>
                <w:lang w:val="en-US" w:eastAsia="zh-CN" w:bidi="ar"/>
              </w:rPr>
              <w:t>自然资源海洋气象等支出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47</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19</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十九、住房保障支出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48</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380.30</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380.30</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二十、粮油物资储备支出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49</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21</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二十一、</w:t>
            </w:r>
            <w:r>
              <w:rPr>
                <w:rFonts w:ascii="宋体" w:eastAsia="宋体" w:hAnsi="宋体" w:cs="宋体" w:hint="eastAsia"/>
                <w:i w:val="0"/>
                <w:color w:val="000000"/>
                <w:kern w:val="0"/>
                <w:sz w:val="18"/>
                <w:szCs w:val="18"/>
                <w:u w:val="none"/>
                <w:lang w:val="en-US" w:eastAsia="zh-CN" w:bidi="ar"/>
              </w:rPr>
              <w:t>灾害防治及应急管理支出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50</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410.76</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410.76</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0"/>
                <w:szCs w:val="20"/>
                <w:u w:val="none"/>
              </w:rPr>
            </w:pP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22</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二十二、其他支出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51</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0"/>
                <w:szCs w:val="20"/>
                <w:u w:val="none"/>
              </w:rPr>
            </w:pP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23</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二十三、债务还本支出</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52</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本年收入合计</w:t>
            </w: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24</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15,527.04</w:t>
            </w: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本年支出合计</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53</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14,804.18</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14,803.61</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0.57</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年初财政拨款结转和结余</w:t>
            </w: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25</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873.64</w:t>
            </w:r>
          </w:p>
        </w:tc>
        <w:tc>
          <w:tcPr>
            <w:tcW w:w="2627"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年末财政拨款结转和结余</w:t>
            </w: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54</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1,596.50</w:t>
            </w: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1,596.50</w:t>
            </w: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0.00</w:t>
            </w: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一、一般公共预算财政拨款</w:t>
            </w: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26</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873.64</w:t>
            </w:r>
          </w:p>
        </w:tc>
        <w:tc>
          <w:tcPr>
            <w:tcW w:w="2627" w:type="dxa"/>
            <w:tcBorders>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55</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二、政府性基金预算财政拨款</w:t>
            </w: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27</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0.00</w:t>
            </w:r>
          </w:p>
        </w:tc>
        <w:tc>
          <w:tcPr>
            <w:tcW w:w="2627" w:type="dxa"/>
            <w:tcBorders>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56</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356"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28</w:t>
            </w:r>
          </w:p>
        </w:tc>
        <w:tc>
          <w:tcPr>
            <w:tcW w:w="123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2627" w:type="dxa"/>
            <w:tcBorders>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619"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57</w:t>
            </w:r>
          </w:p>
        </w:tc>
        <w:tc>
          <w:tcPr>
            <w:tcW w:w="1106"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142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1369" w:type="dxa"/>
            <w:tcBorders>
              <w:bottom w:val="single" w:sz="4" w:space="0" w:color="000000"/>
              <w:right w:val="single" w:sz="12" w:space="0" w:color="000000"/>
            </w:tcBorders>
            <w:noWrap w:val="0"/>
            <w:vAlign w:val="center"/>
          </w:tcPr>
          <w:p>
            <w:pPr>
              <w:jc w:val="right"/>
              <w:rPr>
                <w:rFonts w:ascii="宋体" w:eastAsia="宋体" w:hAnsi="宋体" w:cs="宋体" w:hint="eastAsia"/>
                <w:i w:val="0"/>
                <w:color w:val="000000"/>
                <w:sz w:val="22"/>
                <w:szCs w:val="22"/>
                <w:u w:val="none"/>
              </w:rPr>
            </w:pPr>
          </w:p>
        </w:tc>
      </w:tr>
      <w:tr>
        <w:tblPrEx>
          <w:tblW w:w="11307" w:type="dxa"/>
          <w:tblInd w:w="-638" w:type="dxa"/>
          <w:tblLayout w:type="fixed"/>
          <w:tblCellMar>
            <w:top w:w="15" w:type="dxa"/>
            <w:left w:w="15" w:type="dxa"/>
            <w:bottom w:w="15" w:type="dxa"/>
            <w:right w:w="15" w:type="dxa"/>
          </w:tblCellMar>
        </w:tblPrEx>
        <w:trPr>
          <w:trHeight w:val="170"/>
        </w:trPr>
        <w:tc>
          <w:tcPr>
            <w:tcW w:w="2569" w:type="dxa"/>
            <w:tcBorders>
              <w:left w:val="single" w:sz="4" w:space="0" w:color="000000"/>
              <w:bottom w:val="single" w:sz="12"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总计</w:t>
            </w:r>
          </w:p>
        </w:tc>
        <w:tc>
          <w:tcPr>
            <w:tcW w:w="356" w:type="dxa"/>
            <w:tcBorders>
              <w:bottom w:val="single" w:sz="12"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29</w:t>
            </w:r>
          </w:p>
        </w:tc>
        <w:tc>
          <w:tcPr>
            <w:tcW w:w="1236" w:type="dxa"/>
            <w:tcBorders>
              <w:bottom w:val="single" w:sz="12"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16,400.68</w:t>
            </w:r>
          </w:p>
        </w:tc>
        <w:tc>
          <w:tcPr>
            <w:tcW w:w="2627" w:type="dxa"/>
            <w:tcBorders>
              <w:bottom w:val="single" w:sz="12"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b/>
                <w:i w:val="0"/>
                <w:color w:val="000000"/>
                <w:sz w:val="22"/>
                <w:szCs w:val="22"/>
                <w:u w:val="none"/>
                <w:lang w:val="en-US" w:eastAsia="zh-CN"/>
              </w:rPr>
            </w:pPr>
            <w:r>
              <w:rPr>
                <w:rFonts w:ascii="宋体" w:eastAsia="宋体" w:hAnsi="宋体" w:cs="宋体" w:hint="eastAsia"/>
                <w:b/>
                <w:i w:val="0"/>
                <w:color w:val="000000"/>
                <w:sz w:val="22"/>
                <w:szCs w:val="22"/>
                <w:u w:val="none"/>
                <w:lang w:val="en-US" w:eastAsia="zh-CN"/>
              </w:rPr>
              <w:t>总计</w:t>
            </w:r>
          </w:p>
        </w:tc>
        <w:tc>
          <w:tcPr>
            <w:tcW w:w="619" w:type="dxa"/>
            <w:tcBorders>
              <w:bottom w:val="single" w:sz="12"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60</w:t>
            </w:r>
          </w:p>
        </w:tc>
        <w:tc>
          <w:tcPr>
            <w:tcW w:w="1106" w:type="dxa"/>
            <w:tcBorders>
              <w:bottom w:val="single" w:sz="12"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16，400.68</w:t>
            </w:r>
          </w:p>
        </w:tc>
        <w:tc>
          <w:tcPr>
            <w:tcW w:w="1425" w:type="dxa"/>
            <w:tcBorders>
              <w:bottom w:val="single" w:sz="12"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16，400.11</w:t>
            </w:r>
          </w:p>
        </w:tc>
        <w:tc>
          <w:tcPr>
            <w:tcW w:w="1369" w:type="dxa"/>
            <w:tcBorders>
              <w:bottom w:val="single" w:sz="12" w:space="0" w:color="000000"/>
              <w:right w:val="single" w:sz="12"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0.57</w:t>
            </w:r>
          </w:p>
        </w:tc>
      </w:tr>
    </w:tbl>
    <w:p>
      <w:pPr>
        <w:rPr>
          <w:rFonts w:ascii="Arial" w:hAnsi="Arial" w:cs="Arial" w:hint="eastAsia"/>
          <w:i w:val="0"/>
          <w:color w:val="000000"/>
          <w:sz w:val="20"/>
          <w:szCs w:val="20"/>
          <w:u w:val="none"/>
        </w:rPr>
        <w:sectPr>
          <w:pgSz w:w="11906" w:h="16838"/>
          <w:pgMar w:top="1120" w:right="1146" w:bottom="1440" w:left="840" w:header="851" w:footer="992" w:gutter="0"/>
          <w:cols w:num="1" w:space="425"/>
          <w:docGrid w:type="lines" w:linePitch="312" w:charSpace="0"/>
        </w:sectPr>
      </w:pPr>
    </w:p>
    <w:tbl>
      <w:tblPr>
        <w:tblStyle w:val="TableNormal"/>
        <w:tblW w:w="15337" w:type="dxa"/>
        <w:tblInd w:w="-365" w:type="dxa"/>
        <w:shd w:val="clear" w:color="auto" w:fill="auto"/>
        <w:tblLayout w:type="fixed"/>
        <w:tblCellMar>
          <w:top w:w="0" w:type="dxa"/>
          <w:left w:w="0" w:type="dxa"/>
          <w:bottom w:w="0" w:type="dxa"/>
          <w:right w:w="0" w:type="dxa"/>
        </w:tblCellMar>
      </w:tblPr>
      <w:tblGrid>
        <w:gridCol w:w="431"/>
        <w:gridCol w:w="300"/>
        <w:gridCol w:w="300"/>
        <w:gridCol w:w="1650"/>
        <w:gridCol w:w="825"/>
        <w:gridCol w:w="937"/>
        <w:gridCol w:w="788"/>
        <w:gridCol w:w="1050"/>
        <w:gridCol w:w="1162"/>
        <w:gridCol w:w="1088"/>
        <w:gridCol w:w="1087"/>
        <w:gridCol w:w="1032"/>
        <w:gridCol w:w="956"/>
        <w:gridCol w:w="994"/>
        <w:gridCol w:w="937"/>
        <w:gridCol w:w="788"/>
        <w:gridCol w:w="1012"/>
      </w:tblGrid>
      <w:tr>
        <w:tblPrEx>
          <w:tblW w:w="15337" w:type="dxa"/>
          <w:tblInd w:w="-365" w:type="dxa"/>
          <w:shd w:val="clear" w:color="auto" w:fill="auto"/>
          <w:tblLayout w:type="fixed"/>
          <w:tblCellMar>
            <w:top w:w="0" w:type="dxa"/>
            <w:left w:w="0" w:type="dxa"/>
            <w:bottom w:w="0" w:type="dxa"/>
            <w:right w:w="0" w:type="dxa"/>
          </w:tblCellMar>
        </w:tblPrEx>
        <w:trPr>
          <w:trHeight w:val="390"/>
        </w:trPr>
        <w:tc>
          <w:tcPr>
            <w:tcW w:w="15337" w:type="dxa"/>
            <w:gridSpan w:val="17"/>
            <w:tcBorders>
              <w:top w:val="nil"/>
              <w:left w:val="nil"/>
              <w:bottom w:val="nil"/>
              <w:right w:val="nil"/>
            </w:tcBorders>
            <w:shd w:val="clear" w:color="auto" w:fill="auto"/>
            <w:noWrap/>
            <w:tcMar>
              <w:top w:w="15" w:type="dxa"/>
              <w:left w:w="15" w:type="dxa"/>
              <w:right w:w="15" w:type="dxa"/>
            </w:tcMar>
            <w:vAlign w:val="bottom"/>
          </w:tcPr>
          <w:p>
            <w:pPr>
              <w:ind w:firstLine="4160" w:firstLineChars="1300"/>
              <w:rPr>
                <w:rFonts w:ascii="Arial" w:hAnsi="Arial" w:cs="Arial" w:hint="default"/>
                <w:i w:val="0"/>
                <w:color w:val="000000"/>
                <w:sz w:val="20"/>
                <w:szCs w:val="20"/>
                <w:u w:val="none"/>
              </w:rPr>
            </w:pPr>
            <w:r>
              <w:rPr>
                <w:rFonts w:ascii="黑体" w:eastAsia="黑体" w:hAnsi="黑体" w:cs="黑体" w:hint="eastAsia"/>
                <w:i w:val="0"/>
                <w:color w:val="000000"/>
                <w:sz w:val="32"/>
                <w:szCs w:val="32"/>
                <w:u w:val="none"/>
                <w:lang w:eastAsia="zh-CN"/>
              </w:rPr>
              <w:t>五、一般公共预算财政拨款收入支出决算表</w:t>
            </w:r>
          </w:p>
        </w:tc>
      </w:tr>
      <w:tr>
        <w:tblPrEx>
          <w:tblW w:w="15337" w:type="dxa"/>
          <w:tblInd w:w="-365" w:type="dxa"/>
          <w:shd w:val="clear" w:color="auto" w:fill="auto"/>
          <w:tblLayout w:type="fixed"/>
          <w:tblCellMar>
            <w:top w:w="0" w:type="dxa"/>
            <w:left w:w="0" w:type="dxa"/>
            <w:bottom w:w="0" w:type="dxa"/>
            <w:right w:w="0" w:type="dxa"/>
          </w:tblCellMar>
        </w:tblPrEx>
        <w:trPr>
          <w:trHeight w:val="255"/>
        </w:trPr>
        <w:tc>
          <w:tcPr>
            <w:tcW w:w="4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3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3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8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93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78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10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11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108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108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103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95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99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93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78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101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公开05表</w:t>
            </w:r>
          </w:p>
        </w:tc>
      </w:tr>
      <w:tr>
        <w:tblPrEx>
          <w:tblW w:w="15337" w:type="dxa"/>
          <w:tblInd w:w="-365" w:type="dxa"/>
          <w:shd w:val="clear" w:color="auto" w:fill="auto"/>
          <w:tblLayout w:type="fixed"/>
          <w:tblCellMar>
            <w:top w:w="0" w:type="dxa"/>
            <w:left w:w="0" w:type="dxa"/>
            <w:bottom w:w="0" w:type="dxa"/>
            <w:right w:w="0" w:type="dxa"/>
          </w:tblCellMar>
        </w:tblPrEx>
        <w:trPr>
          <w:trHeight w:val="255"/>
        </w:trPr>
        <w:tc>
          <w:tcPr>
            <w:tcW w:w="5231"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部门：淮南市寿县公安局</w:t>
            </w:r>
          </w:p>
        </w:tc>
        <w:tc>
          <w:tcPr>
            <w:tcW w:w="10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11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108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108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103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95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99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93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78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101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单位：万元</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科目编码</w:t>
            </w:r>
          </w:p>
        </w:tc>
        <w:tc>
          <w:tcPr>
            <w:tcW w:w="16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科目名称</w:t>
            </w:r>
          </w:p>
        </w:tc>
        <w:tc>
          <w:tcPr>
            <w:tcW w:w="255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年初结转和结余</w:t>
            </w:r>
          </w:p>
        </w:tc>
        <w:tc>
          <w:tcPr>
            <w:tcW w:w="330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本年收入</w:t>
            </w:r>
          </w:p>
        </w:tc>
        <w:tc>
          <w:tcPr>
            <w:tcW w:w="307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本年支出</w:t>
            </w:r>
          </w:p>
        </w:tc>
        <w:tc>
          <w:tcPr>
            <w:tcW w:w="3731" w:type="dxa"/>
            <w:gridSpan w:val="4"/>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年末结转和结余</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6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82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合计</w:t>
            </w:r>
          </w:p>
        </w:tc>
        <w:tc>
          <w:tcPr>
            <w:tcW w:w="93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基本支出结转</w:t>
            </w:r>
          </w:p>
        </w:tc>
        <w:tc>
          <w:tcPr>
            <w:tcW w:w="78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项目支出结转和结余</w:t>
            </w:r>
          </w:p>
        </w:tc>
        <w:tc>
          <w:tcPr>
            <w:tcW w:w="10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合计</w:t>
            </w:r>
          </w:p>
        </w:tc>
        <w:tc>
          <w:tcPr>
            <w:tcW w:w="116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基本支出</w:t>
            </w:r>
          </w:p>
        </w:tc>
        <w:tc>
          <w:tcPr>
            <w:tcW w:w="108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项目支出</w:t>
            </w:r>
          </w:p>
        </w:tc>
        <w:tc>
          <w:tcPr>
            <w:tcW w:w="108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合计</w:t>
            </w:r>
          </w:p>
        </w:tc>
        <w:tc>
          <w:tcPr>
            <w:tcW w:w="10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基本支出</w:t>
            </w:r>
          </w:p>
        </w:tc>
        <w:tc>
          <w:tcPr>
            <w:tcW w:w="95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项目支出</w:t>
            </w:r>
          </w:p>
        </w:tc>
        <w:tc>
          <w:tcPr>
            <w:tcW w:w="99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合计</w:t>
            </w:r>
          </w:p>
        </w:tc>
        <w:tc>
          <w:tcPr>
            <w:tcW w:w="93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基本支出结转</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项目支出结转和结余</w:t>
            </w:r>
          </w:p>
        </w:tc>
      </w:tr>
      <w:tr>
        <w:tblPrEx>
          <w:tblW w:w="15337" w:type="dxa"/>
          <w:tblInd w:w="-365" w:type="dxa"/>
          <w:shd w:val="clear" w:color="auto" w:fill="auto"/>
          <w:tblLayout w:type="fixed"/>
          <w:tblCellMar>
            <w:top w:w="0" w:type="dxa"/>
            <w:left w:w="0" w:type="dxa"/>
            <w:bottom w:w="0" w:type="dxa"/>
            <w:right w:w="0" w:type="dxa"/>
          </w:tblCellMar>
        </w:tblPrEx>
        <w:trPr>
          <w:trHeight w:val="212"/>
        </w:trPr>
        <w:tc>
          <w:tcPr>
            <w:tcW w:w="103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6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8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93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7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16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8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95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99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93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78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项目支出结转</w:t>
            </w:r>
          </w:p>
        </w:tc>
        <w:tc>
          <w:tcPr>
            <w:tcW w:w="101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项目支出结余</w:t>
            </w:r>
          </w:p>
        </w:tc>
      </w:tr>
      <w:tr>
        <w:tblPrEx>
          <w:tblW w:w="15337" w:type="dxa"/>
          <w:tblInd w:w="-365" w:type="dxa"/>
          <w:shd w:val="clear" w:color="auto" w:fill="auto"/>
          <w:tblLayout w:type="fixed"/>
          <w:tblCellMar>
            <w:top w:w="0" w:type="dxa"/>
            <w:left w:w="0" w:type="dxa"/>
            <w:bottom w:w="0" w:type="dxa"/>
            <w:right w:w="0" w:type="dxa"/>
          </w:tblCellMar>
        </w:tblPrEx>
        <w:trPr>
          <w:trHeight w:val="471"/>
        </w:trPr>
        <w:tc>
          <w:tcPr>
            <w:tcW w:w="103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6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8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93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7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16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8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95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99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93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7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431"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类</w:t>
            </w:r>
          </w:p>
        </w:tc>
        <w:tc>
          <w:tcPr>
            <w:tcW w:w="30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款</w:t>
            </w:r>
          </w:p>
        </w:tc>
        <w:tc>
          <w:tcPr>
            <w:tcW w:w="30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栏次</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5</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7</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8</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11</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12</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13</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431"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3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3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合计</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873.64</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873.64</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15,526.47</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11,271.45</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4,255.02</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14,803.61</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10,548.59</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4,255.02</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1,596.50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1,596.50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i w:val="0"/>
                <w:color w:val="000000"/>
                <w:sz w:val="22"/>
                <w:szCs w:val="22"/>
                <w:u w:val="none"/>
              </w:rPr>
            </w:pPr>
            <w:r>
              <w:rPr>
                <w:rFonts w:ascii="宋体" w:eastAsia="宋体" w:hAnsi="宋体" w:cs="宋体" w:hint="eastAsia"/>
                <w:b/>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201</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一般公共服务支出</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27.90</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27.90</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27.90</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27.90</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20111</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纪检监察事务</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15.00</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15.00</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15.00</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15.00</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2011199</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其他纪检监察事务支出</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15.00</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15.00</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15.00</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15.00</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20199</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其他一般公共服务支出</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12.90</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12.90</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12.90</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12.90</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526"/>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2019999</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其他一般公共服务支出</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12.90</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12.90</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12.90</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12.90</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204</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公共安全支出</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873.64</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873.64</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14,135.02</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9,880.00</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4,255.02</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13,412.16</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9,157.14</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4,255.02</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1,596.50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1,596.50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20402</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公安</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873.64</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873.64</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14,135.02</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9,880.00</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4,255.02</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13,412.16</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9,157.14</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4,255.02</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1,596.50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1,596.50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2040201</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行政运行</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873.64</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873.64</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10,585.19</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8,802.76</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1,782.43</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9,862.33</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8,079.90</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1,782.43</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1,596.50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1,596.50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2040220</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执法办案</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2,352.00</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2,352.00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2,352.00</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2,352.00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2040221</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特别业务</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1,131.00</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1,010.41</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120.59</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1,131.00</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1,010.41</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120.59</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2040299</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其他公安支出</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66.83</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66.83</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66.83</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66.83</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208</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社会保障和就业支出</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254.62</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254.62</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254.62</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254.62</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20805</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行政事业单位离退休</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94.41</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94.41</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94.41</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94.41</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2080501</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归口管理的行政单位离退休</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37.25</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37.25</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37.25</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37.25</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2080599</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其他行政事业单位离退休支出</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57.16</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57.16</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57.16</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57.16</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20808</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抚恤</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93.88</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93.88</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93.88</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93.88</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2080801</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死亡抚恤</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93.88</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93.88</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93.88</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93.88</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20899</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其他社会保障和就业支出</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66.33</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66.33</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66.33</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66.33</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2089901</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其他社会保障和就业支出</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66.33</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66.33</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66.33</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66.33</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210</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卫生健康支出</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316.87</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316.87</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316.87</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316.87</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21011</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行政事业单位医疗</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316.87</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316.87</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316.87</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316.87</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2101101</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行政单位医疗</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205.99</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205.99</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205.99</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205.99</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2101103</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公务员医疗补助</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110.88</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110.88</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110.88</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110.88</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211</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节能环保支出</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21103</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污染防治</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2110399</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其他污染防治支出</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1.00</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221</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住房保障支出</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380.30</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380.30</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380.30</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380.30</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22102</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住房改革支出</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380.30</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380.30</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380.30</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380.30</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2210201</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住房公积金</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380.30</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380.30</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380.30</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380.30</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224</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灾害防治及应急管理支出</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410.76</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410.76</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410.76</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410.76</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22402</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消防事务</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410.76</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410.76</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410.76</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410.76</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2240299</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其他消防事务支出</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410.76</w:t>
            </w:r>
          </w:p>
        </w:tc>
        <w:tc>
          <w:tcPr>
            <w:tcW w:w="11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410.76</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410.76</w:t>
            </w:r>
          </w:p>
        </w:tc>
        <w:tc>
          <w:tcPr>
            <w:tcW w:w="10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410.76</w:t>
            </w:r>
          </w:p>
        </w:tc>
        <w:tc>
          <w:tcPr>
            <w:tcW w:w="9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9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0.00</w:t>
            </w:r>
          </w:p>
        </w:tc>
      </w:tr>
      <w:tr>
        <w:tblPrEx>
          <w:tblW w:w="15337" w:type="dxa"/>
          <w:tblInd w:w="-365" w:type="dxa"/>
          <w:shd w:val="clear" w:color="auto" w:fill="auto"/>
          <w:tblLayout w:type="fixed"/>
          <w:tblCellMar>
            <w:top w:w="0" w:type="dxa"/>
            <w:left w:w="0" w:type="dxa"/>
            <w:bottom w:w="0" w:type="dxa"/>
            <w:right w:w="0" w:type="dxa"/>
          </w:tblCellMar>
        </w:tblPrEx>
        <w:trPr>
          <w:trHeight w:val="235"/>
        </w:trPr>
        <w:tc>
          <w:tcPr>
            <w:tcW w:w="15337"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注：本表反映部门本年度一般公共预算财政拨款收入、支出及结转和结余情况；本表金额转换成万元时，因四舍五入可能存在尾差。</w:t>
            </w:r>
          </w:p>
        </w:tc>
      </w:tr>
    </w:tbl>
    <w:p>
      <w:pPr>
        <w:keepNext w:val="0"/>
        <w:keepLines w:val="0"/>
        <w:widowControl/>
        <w:suppressLineNumbers w:val="0"/>
        <w:ind w:firstLine="5400" w:firstLineChars="1800"/>
        <w:jc w:val="both"/>
        <w:textAlignment w:val="bottom"/>
        <w:rPr>
          <w:rFonts w:ascii="宋体" w:eastAsia="宋体" w:hAnsi="宋体" w:cs="宋体" w:hint="eastAsia"/>
          <w:i w:val="0"/>
          <w:color w:val="000000"/>
          <w:kern w:val="0"/>
          <w:sz w:val="30"/>
          <w:szCs w:val="30"/>
          <w:u w:val="none"/>
          <w:lang w:val="en-US" w:eastAsia="zh-CN" w:bidi="ar"/>
        </w:rPr>
        <w:sectPr>
          <w:pgSz w:w="16838" w:h="11906" w:orient="landscape"/>
          <w:pgMar w:top="840" w:right="1120" w:bottom="1206" w:left="1440" w:header="851" w:footer="992" w:gutter="0"/>
          <w:cols w:num="1" w:space="425"/>
          <w:docGrid w:type="lines" w:linePitch="312" w:charSpace="0"/>
        </w:sectPr>
      </w:pPr>
    </w:p>
    <w:tbl>
      <w:tblPr>
        <w:tblStyle w:val="TableNormal"/>
        <w:tblW w:w="11044" w:type="dxa"/>
        <w:tblInd w:w="-244" w:type="dxa"/>
        <w:shd w:val="clear" w:color="auto" w:fill="auto"/>
        <w:tblLayout w:type="fixed"/>
        <w:tblCellMar>
          <w:top w:w="0" w:type="dxa"/>
          <w:left w:w="0" w:type="dxa"/>
          <w:bottom w:w="0" w:type="dxa"/>
          <w:right w:w="0" w:type="dxa"/>
        </w:tblCellMar>
      </w:tblPr>
      <w:tblGrid>
        <w:gridCol w:w="750"/>
        <w:gridCol w:w="1970"/>
        <w:gridCol w:w="993"/>
        <w:gridCol w:w="788"/>
        <w:gridCol w:w="1651"/>
        <w:gridCol w:w="788"/>
        <w:gridCol w:w="673"/>
        <w:gridCol w:w="2418"/>
        <w:gridCol w:w="1013"/>
      </w:tblGrid>
      <w:tr>
        <w:tblPrEx>
          <w:tblW w:w="11044" w:type="dxa"/>
          <w:tblInd w:w="-244" w:type="dxa"/>
          <w:shd w:val="clear" w:color="auto" w:fill="auto"/>
          <w:tblLayout w:type="fixed"/>
          <w:tblCellMar>
            <w:top w:w="0" w:type="dxa"/>
            <w:left w:w="0" w:type="dxa"/>
            <w:bottom w:w="0" w:type="dxa"/>
            <w:right w:w="0" w:type="dxa"/>
          </w:tblCellMar>
        </w:tblPrEx>
        <w:trPr>
          <w:cantSplit/>
          <w:trHeight w:val="421"/>
        </w:trPr>
        <w:tc>
          <w:tcPr>
            <w:tcW w:w="11044"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ind w:firstLine="2240" w:firstLineChars="700"/>
              <w:jc w:val="both"/>
              <w:textAlignment w:val="bottom"/>
              <w:rPr>
                <w:rFonts w:ascii="宋体" w:eastAsia="宋体" w:hAnsi="宋体" w:cs="宋体" w:hint="eastAsia"/>
                <w:i w:val="0"/>
                <w:color w:val="000000"/>
                <w:sz w:val="30"/>
                <w:szCs w:val="30"/>
                <w:u w:val="none"/>
              </w:rPr>
            </w:pPr>
            <w:r>
              <w:rPr>
                <w:rFonts w:ascii="黑体" w:eastAsia="黑体" w:hAnsi="黑体" w:cs="黑体" w:hint="eastAsia"/>
                <w:i w:val="0"/>
                <w:color w:val="000000"/>
                <w:kern w:val="0"/>
                <w:sz w:val="32"/>
                <w:szCs w:val="32"/>
                <w:u w:val="none"/>
                <w:lang w:val="en-US" w:eastAsia="zh-CN" w:bidi="ar"/>
              </w:rPr>
              <w:t>六、一般公共预算财政拨款基本支出决算表</w:t>
            </w:r>
          </w:p>
        </w:tc>
      </w:tr>
      <w:tr>
        <w:tblPrEx>
          <w:tblW w:w="11044" w:type="dxa"/>
          <w:tblInd w:w="-244" w:type="dxa"/>
          <w:shd w:val="clear" w:color="auto" w:fill="auto"/>
          <w:tblLayout w:type="fixed"/>
          <w:tblCellMar>
            <w:top w:w="0" w:type="dxa"/>
            <w:left w:w="0" w:type="dxa"/>
            <w:bottom w:w="0" w:type="dxa"/>
            <w:right w:w="0" w:type="dxa"/>
          </w:tblCellMar>
        </w:tblPrEx>
        <w:trPr>
          <w:cantSplit/>
          <w:trHeight w:val="215"/>
        </w:trPr>
        <w:tc>
          <w:tcPr>
            <w:tcW w:w="7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eastAsia"/>
                <w:i w:val="0"/>
                <w:color w:val="000000"/>
                <w:sz w:val="20"/>
                <w:szCs w:val="20"/>
                <w:u w:val="none"/>
              </w:rPr>
            </w:pPr>
          </w:p>
        </w:tc>
        <w:tc>
          <w:tcPr>
            <w:tcW w:w="19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99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78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165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78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67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241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101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公开06表</w:t>
            </w:r>
          </w:p>
        </w:tc>
      </w:tr>
      <w:tr>
        <w:tblPrEx>
          <w:tblW w:w="11044" w:type="dxa"/>
          <w:tblInd w:w="-244" w:type="dxa"/>
          <w:shd w:val="clear" w:color="auto" w:fill="auto"/>
          <w:tblLayout w:type="fixed"/>
          <w:tblCellMar>
            <w:top w:w="0" w:type="dxa"/>
            <w:left w:w="0" w:type="dxa"/>
            <w:bottom w:w="0" w:type="dxa"/>
            <w:right w:w="0" w:type="dxa"/>
          </w:tblCellMar>
        </w:tblPrEx>
        <w:trPr>
          <w:cantSplit/>
          <w:trHeight w:val="139"/>
        </w:trPr>
        <w:tc>
          <w:tcPr>
            <w:tcW w:w="4501"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r>
              <w:rPr>
                <w:rFonts w:ascii="宋体" w:eastAsia="宋体" w:hAnsi="宋体" w:cs="宋体" w:hint="eastAsia"/>
                <w:i w:val="0"/>
                <w:color w:val="000000"/>
                <w:kern w:val="0"/>
                <w:sz w:val="20"/>
                <w:szCs w:val="20"/>
                <w:u w:val="none"/>
                <w:lang w:val="en-US" w:eastAsia="zh-CN" w:bidi="ar"/>
              </w:rPr>
              <w:t>部门：淮南市寿县公安局</w:t>
            </w:r>
          </w:p>
        </w:tc>
        <w:tc>
          <w:tcPr>
            <w:tcW w:w="165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78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67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241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hint="default"/>
                <w:i w:val="0"/>
                <w:color w:val="000000"/>
                <w:sz w:val="20"/>
                <w:szCs w:val="20"/>
                <w:u w:val="none"/>
              </w:rPr>
            </w:pPr>
          </w:p>
        </w:tc>
        <w:tc>
          <w:tcPr>
            <w:tcW w:w="101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单位：万元</w:t>
            </w:r>
          </w:p>
        </w:tc>
      </w:tr>
      <w:tr>
        <w:tblPrEx>
          <w:tblW w:w="11044" w:type="dxa"/>
          <w:tblInd w:w="-244" w:type="dxa"/>
          <w:shd w:val="clear" w:color="auto" w:fill="auto"/>
          <w:tblLayout w:type="fixed"/>
          <w:tblCellMar>
            <w:top w:w="0" w:type="dxa"/>
            <w:left w:w="0" w:type="dxa"/>
            <w:bottom w:w="0" w:type="dxa"/>
            <w:right w:w="0" w:type="dxa"/>
          </w:tblCellMar>
        </w:tblPrEx>
        <w:trPr>
          <w:cantSplit/>
          <w:trHeight w:val="261"/>
        </w:trPr>
        <w:tc>
          <w:tcPr>
            <w:tcW w:w="371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人员经费</w:t>
            </w:r>
          </w:p>
        </w:tc>
        <w:tc>
          <w:tcPr>
            <w:tcW w:w="7331" w:type="dxa"/>
            <w:gridSpan w:val="6"/>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公用经费</w:t>
            </w:r>
          </w:p>
        </w:tc>
      </w:tr>
      <w:tr>
        <w:tblPrEx>
          <w:tblW w:w="11044" w:type="dxa"/>
          <w:tblInd w:w="-244" w:type="dxa"/>
          <w:shd w:val="clear" w:color="auto" w:fill="auto"/>
          <w:tblLayout w:type="fixed"/>
          <w:tblCellMar>
            <w:top w:w="0" w:type="dxa"/>
            <w:left w:w="0" w:type="dxa"/>
            <w:bottom w:w="0" w:type="dxa"/>
            <w:right w:w="0" w:type="dxa"/>
          </w:tblCellMar>
        </w:tblPrEx>
        <w:trPr>
          <w:cantSplit/>
          <w:trHeight w:val="247"/>
        </w:trPr>
        <w:tc>
          <w:tcPr>
            <w:tcW w:w="75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科目编码</w:t>
            </w:r>
          </w:p>
        </w:tc>
        <w:tc>
          <w:tcPr>
            <w:tcW w:w="19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科目名称</w:t>
            </w:r>
          </w:p>
        </w:tc>
        <w:tc>
          <w:tcPr>
            <w:tcW w:w="9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金额</w:t>
            </w:r>
          </w:p>
        </w:tc>
        <w:tc>
          <w:tcPr>
            <w:tcW w:w="78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科目编码</w:t>
            </w:r>
          </w:p>
        </w:tc>
        <w:tc>
          <w:tcPr>
            <w:tcW w:w="165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科目名称</w:t>
            </w:r>
          </w:p>
        </w:tc>
        <w:tc>
          <w:tcPr>
            <w:tcW w:w="78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金额</w:t>
            </w:r>
          </w:p>
        </w:tc>
        <w:tc>
          <w:tcPr>
            <w:tcW w:w="67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科目编码</w:t>
            </w:r>
          </w:p>
        </w:tc>
        <w:tc>
          <w:tcPr>
            <w:tcW w:w="241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科目名称</w:t>
            </w:r>
          </w:p>
        </w:tc>
        <w:tc>
          <w:tcPr>
            <w:tcW w:w="101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金额</w:t>
            </w:r>
          </w:p>
        </w:tc>
      </w:tr>
      <w:tr>
        <w:tblPrEx>
          <w:tblW w:w="11044" w:type="dxa"/>
          <w:tblInd w:w="-244" w:type="dxa"/>
          <w:shd w:val="clear" w:color="auto" w:fill="auto"/>
          <w:tblLayout w:type="fixed"/>
          <w:tblCellMar>
            <w:top w:w="0" w:type="dxa"/>
            <w:left w:w="0" w:type="dxa"/>
            <w:bottom w:w="0" w:type="dxa"/>
            <w:right w:w="0" w:type="dxa"/>
          </w:tblCellMar>
        </w:tblPrEx>
        <w:trPr>
          <w:cantSplit/>
          <w:trHeight w:val="200"/>
        </w:trPr>
        <w:tc>
          <w:tcPr>
            <w:tcW w:w="75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9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9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7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65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7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6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241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01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301</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工资福利支出</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7,665.13</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商品和服务支出</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2,127.47</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307</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债务利息及费用支出</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pageBreakBefore w:val="0"/>
              <w:widowControl/>
              <w:suppressLineNumbers w:val="0"/>
              <w:tabs>
                <w:tab w:val="left" w:pos="3200"/>
              </w:tabs>
              <w:kinsoku/>
              <w:wordWrap/>
              <w:overflowPunct/>
              <w:topLinePunct w:val="0"/>
              <w:autoSpaceDE/>
              <w:autoSpaceDN/>
              <w:bidi w:val="0"/>
              <w:adjustRightInd/>
              <w:snapToGrid/>
              <w:ind w:left="2502" w:hanging="2502" w:leftChars="0" w:hangingChars="139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30101</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基本工资</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2,509.41</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30201</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办公费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197.88</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30701</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国内债务付息</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tabs>
                <w:tab w:val="left" w:pos="960"/>
                <w:tab w:val="left" w:pos="1920"/>
              </w:tabs>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30102</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津贴补贴</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2,159.76</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30202</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印刷费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6.63</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30702</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国外债务付息</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30103</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奖金</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147.38</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30203</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咨询费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7.18</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30703</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国内债务发行费用</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30106</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伙食补助费</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30204</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手续费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0.06</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30704</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国外债务发行费用</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30107</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绩效工资</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30205</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水费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6.09</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310</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资本性支出</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176.81</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30108</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机关事业单位基本养老保险缴费</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661.34</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30206</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电费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140.70</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31001</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房屋建筑物购建</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30109</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职业年金缴费</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14.61</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30207</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邮电费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31002</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办公设备购置</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119.74</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30110</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职工基本医疗保险缴费</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232.51</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30208</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取暖费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31003</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专用设备购置</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51.30</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30111</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公务员医疗补助缴费</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107.66</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30209</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物业管理费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65.31</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31005</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基础设施建设</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30112</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其他社会保障缴费</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30.50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30211</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差旅费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5.84</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31006</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大型修缮</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526"/>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30113</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住房公积金</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661.88</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30212</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因公出国（境）费用</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31007</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信息网络及软件购置更新</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3.58</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30114</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医疗费</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0.94</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30213</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维修(护)费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141.19</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31008</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物资储备</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30199</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其他工资福利支出</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1,139.15</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30214</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租赁费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62.65</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31009</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土地补偿</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303</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对个人和家庭的补助</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579.19</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30215</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会议费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31010</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安置补助</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30301</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离休费</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29.68</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30216</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培训费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0.89</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31011</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地上附着物和青苗补偿</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30302</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退休费</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30217</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公务接待费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6.20</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31012</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拆迁补偿</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30303</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退职（役）费</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30218</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专用材料费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178.91</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31013</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公务用车购置</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30304</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抚恤金</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93.88</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30224</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被装购置费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26.12</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31019</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其他交通工具购置</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0.39</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30305</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生活补助</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341.34</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30225</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专用燃料费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31021</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文物和陈列品购置</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30306</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救济费</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30226</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劳务费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195.16</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31022</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无形资产购置</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1.80</w:t>
            </w:r>
          </w:p>
        </w:tc>
      </w:tr>
      <w:tr>
        <w:tblPrEx>
          <w:tblW w:w="11044" w:type="dxa"/>
          <w:tblInd w:w="-244" w:type="dxa"/>
          <w:shd w:val="clear" w:color="auto" w:fill="auto"/>
          <w:tblLayout w:type="fixed"/>
          <w:tblCellMar>
            <w:top w:w="0" w:type="dxa"/>
            <w:left w:w="0" w:type="dxa"/>
            <w:bottom w:w="0" w:type="dxa"/>
            <w:right w:w="0" w:type="dxa"/>
          </w:tblCellMar>
        </w:tblPrEx>
        <w:trPr>
          <w:cantSplit/>
          <w:trHeight w:val="259"/>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30307</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医疗费补助</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30227</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委托业务费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84.42</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31099</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其他资本性支出</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30308</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助学金</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30228</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工会经费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106.74</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312</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对企业补助</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30309</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奖励金</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45.85</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30229</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福利费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1.46</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31201</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资本金注入</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489"/>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30310</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个人农业生产补贴</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30231</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公务用车运行维护费</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31203</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政府投资基金股权投资</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621"/>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30399</w:t>
            </w: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其他对个人和家庭的补助支出</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68.44</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30239</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其他交通费用</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336.84</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31204</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费用补贴</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hAnsi="宋体" w:cs="宋体" w:hint="eastAsia"/>
                <w:i w:val="0"/>
                <w:color w:val="000000"/>
                <w:sz w:val="18"/>
                <w:szCs w:val="18"/>
                <w:u w:val="none"/>
              </w:rPr>
            </w:pP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30240</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税金及附加费用</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34.48</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31205</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利息补贴</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212"/>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hAnsi="宋体" w:cs="宋体" w:hint="eastAsia"/>
                <w:i w:val="0"/>
                <w:color w:val="000000"/>
                <w:sz w:val="18"/>
                <w:szCs w:val="18"/>
                <w:u w:val="none"/>
              </w:rPr>
            </w:pP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30299</w:t>
            </w: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其他商品和服务支出</w:t>
            </w: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522.72</w:t>
            </w: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31299 </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其他对企业补助</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hAnsi="宋体" w:cs="宋体" w:hint="eastAsia"/>
                <w:i w:val="0"/>
                <w:color w:val="000000"/>
                <w:sz w:val="18"/>
                <w:szCs w:val="18"/>
                <w:u w:val="none"/>
              </w:rPr>
            </w:pP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hAnsi="宋体" w:cs="宋体" w:hint="eastAsia"/>
                <w:i w:val="0"/>
                <w:color w:val="000000"/>
                <w:sz w:val="18"/>
                <w:szCs w:val="18"/>
                <w:u w:val="none"/>
              </w:rPr>
            </w:pP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399</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其他支出</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hAnsi="宋体" w:cs="宋体" w:hint="eastAsia"/>
                <w:i w:val="0"/>
                <w:color w:val="000000"/>
                <w:sz w:val="18"/>
                <w:szCs w:val="18"/>
                <w:u w:val="none"/>
              </w:rPr>
            </w:pP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hAnsi="宋体" w:cs="宋体" w:hint="eastAsia"/>
                <w:i w:val="0"/>
                <w:color w:val="000000"/>
                <w:sz w:val="18"/>
                <w:szCs w:val="18"/>
                <w:u w:val="none"/>
              </w:rPr>
            </w:pP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39906</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赠与</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hAnsi="宋体" w:cs="宋体" w:hint="eastAsia"/>
                <w:i w:val="0"/>
                <w:color w:val="000000"/>
                <w:sz w:val="18"/>
                <w:szCs w:val="18"/>
                <w:u w:val="none"/>
              </w:rPr>
            </w:pP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hAnsi="宋体" w:cs="宋体" w:hint="eastAsia"/>
                <w:i w:val="0"/>
                <w:color w:val="000000"/>
                <w:sz w:val="18"/>
                <w:szCs w:val="18"/>
                <w:u w:val="none"/>
              </w:rPr>
            </w:pP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39907</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国家赔偿费用支出</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566"/>
        </w:trPr>
        <w:tc>
          <w:tcPr>
            <w:tcW w:w="7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hAnsi="宋体" w:cs="宋体" w:hint="eastAsia"/>
                <w:i w:val="0"/>
                <w:color w:val="000000"/>
                <w:sz w:val="18"/>
                <w:szCs w:val="18"/>
                <w:u w:val="none"/>
              </w:rPr>
            </w:pP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6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7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hAnsi="宋体" w:cs="宋体" w:hint="eastAsia"/>
                <w:i w:val="0"/>
                <w:color w:val="000000"/>
                <w:sz w:val="18"/>
                <w:szCs w:val="18"/>
                <w:u w:val="none"/>
              </w:rPr>
            </w:pPr>
          </w:p>
        </w:tc>
        <w:tc>
          <w:tcPr>
            <w:tcW w:w="6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39908</w:t>
            </w:r>
          </w:p>
        </w:tc>
        <w:tc>
          <w:tcPr>
            <w:tcW w:w="2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 xml:space="preserve">   对民间非营利组织和群众性自治组织补贴</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ar"/>
              </w:rPr>
              <w:t>0.00</w:t>
            </w:r>
          </w:p>
        </w:tc>
      </w:tr>
      <w:tr>
        <w:tblPrEx>
          <w:tblW w:w="11044" w:type="dxa"/>
          <w:tblInd w:w="-244" w:type="dxa"/>
          <w:shd w:val="clear" w:color="auto" w:fill="auto"/>
          <w:tblLayout w:type="fixed"/>
          <w:tblCellMar>
            <w:top w:w="0" w:type="dxa"/>
            <w:left w:w="0" w:type="dxa"/>
            <w:bottom w:w="0" w:type="dxa"/>
            <w:right w:w="0" w:type="dxa"/>
          </w:tblCellMar>
        </w:tblPrEx>
        <w:trPr>
          <w:cantSplit/>
          <w:trHeight w:val="235"/>
        </w:trPr>
        <w:tc>
          <w:tcPr>
            <w:tcW w:w="2720"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18"/>
                <w:szCs w:val="18"/>
                <w:u w:val="none"/>
              </w:rPr>
            </w:pPr>
            <w:r>
              <w:rPr>
                <w:rFonts w:ascii="宋体" w:eastAsia="宋体" w:hAnsi="宋体" w:cs="宋体" w:hint="eastAsia"/>
                <w:b/>
                <w:bCs/>
                <w:i w:val="0"/>
                <w:color w:val="000000"/>
                <w:kern w:val="0"/>
                <w:sz w:val="18"/>
                <w:szCs w:val="18"/>
                <w:u w:val="none"/>
                <w:lang w:val="en-US" w:eastAsia="zh-CN" w:bidi="ar"/>
              </w:rPr>
              <w:t>人员经费合计</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bCs/>
                <w:i w:val="0"/>
                <w:color w:val="000000"/>
                <w:sz w:val="18"/>
                <w:szCs w:val="18"/>
                <w:u w:val="none"/>
              </w:rPr>
            </w:pPr>
            <w:r>
              <w:rPr>
                <w:rFonts w:ascii="宋体" w:eastAsia="宋体" w:hAnsi="宋体" w:cs="宋体" w:hint="eastAsia"/>
                <w:b/>
                <w:bCs/>
                <w:i w:val="0"/>
                <w:color w:val="000000"/>
                <w:kern w:val="0"/>
                <w:sz w:val="18"/>
                <w:szCs w:val="18"/>
                <w:u w:val="none"/>
                <w:lang w:val="en-US" w:eastAsia="zh-CN" w:bidi="ar"/>
              </w:rPr>
              <w:t>8,244.31</w:t>
            </w:r>
          </w:p>
        </w:tc>
        <w:tc>
          <w:tcPr>
            <w:tcW w:w="6318"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18"/>
                <w:szCs w:val="18"/>
                <w:u w:val="none"/>
              </w:rPr>
            </w:pPr>
            <w:r>
              <w:rPr>
                <w:rFonts w:ascii="宋体" w:eastAsia="宋体" w:hAnsi="宋体" w:cs="宋体" w:hint="eastAsia"/>
                <w:b/>
                <w:bCs/>
                <w:i w:val="0"/>
                <w:color w:val="000000"/>
                <w:kern w:val="0"/>
                <w:sz w:val="18"/>
                <w:szCs w:val="18"/>
                <w:u w:val="none"/>
                <w:lang w:val="en-US" w:eastAsia="zh-CN" w:bidi="ar"/>
              </w:rPr>
              <w:t>公用经费合计</w:t>
            </w:r>
          </w:p>
        </w:tc>
        <w:tc>
          <w:tcPr>
            <w:tcW w:w="10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b/>
                <w:bCs/>
                <w:i w:val="0"/>
                <w:color w:val="000000"/>
                <w:sz w:val="18"/>
                <w:szCs w:val="18"/>
                <w:u w:val="none"/>
              </w:rPr>
            </w:pPr>
            <w:r>
              <w:rPr>
                <w:rFonts w:ascii="宋体" w:eastAsia="宋体" w:hAnsi="宋体" w:cs="宋体" w:hint="eastAsia"/>
                <w:b/>
                <w:bCs/>
                <w:i w:val="0"/>
                <w:color w:val="000000"/>
                <w:kern w:val="0"/>
                <w:sz w:val="18"/>
                <w:szCs w:val="18"/>
                <w:u w:val="none"/>
                <w:lang w:val="en-US" w:eastAsia="zh-CN" w:bidi="ar"/>
              </w:rPr>
              <w:t>2,304.28</w:t>
            </w:r>
          </w:p>
        </w:tc>
      </w:tr>
    </w:tbl>
    <w:p>
      <w:pPr>
        <w:jc w:val="center"/>
        <w:rPr>
          <w:rFonts w:ascii="黑体" w:eastAsia="黑体" w:hAnsi="黑体" w:hint="eastAsia"/>
          <w:szCs w:val="32"/>
          <w:lang w:val="en-US" w:eastAsia="zh-CN"/>
        </w:rPr>
      </w:pPr>
    </w:p>
    <w:p>
      <w:pPr>
        <w:jc w:val="center"/>
        <w:rPr>
          <w:rFonts w:ascii="黑体" w:eastAsia="黑体" w:hAnsi="黑体" w:hint="eastAsia"/>
          <w:szCs w:val="32"/>
        </w:rPr>
      </w:pPr>
      <w:r>
        <w:rPr>
          <w:rFonts w:ascii="黑体" w:eastAsia="黑体" w:hAnsi="黑体" w:hint="eastAsia"/>
          <w:szCs w:val="32"/>
          <w:lang w:val="en-US" w:eastAsia="zh-CN"/>
        </w:rPr>
        <w:t>七、</w:t>
      </w:r>
      <w:r>
        <w:rPr>
          <w:rFonts w:ascii="黑体" w:eastAsia="黑体" w:hAnsi="黑体" w:hint="eastAsia"/>
          <w:szCs w:val="32"/>
        </w:rPr>
        <w:t>政府性基金预算财政拨款收入支出决算表</w:t>
      </w:r>
    </w:p>
    <w:tbl>
      <w:tblPr>
        <w:tblStyle w:val="TableNormal"/>
        <w:tblpPr w:leftFromText="180" w:rightFromText="180" w:vertAnchor="text" w:horzAnchor="page" w:tblpX="279" w:tblpY="658"/>
        <w:tblOverlap w:val="never"/>
        <w:tblW w:w="110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
      <w:tblGrid>
        <w:gridCol w:w="270"/>
        <w:gridCol w:w="345"/>
        <w:gridCol w:w="240"/>
        <w:gridCol w:w="405"/>
        <w:gridCol w:w="878"/>
        <w:gridCol w:w="112"/>
        <w:gridCol w:w="735"/>
        <w:gridCol w:w="540"/>
        <w:gridCol w:w="540"/>
        <w:gridCol w:w="735"/>
        <w:gridCol w:w="615"/>
        <w:gridCol w:w="840"/>
        <w:gridCol w:w="890"/>
        <w:gridCol w:w="595"/>
        <w:gridCol w:w="720"/>
        <w:gridCol w:w="555"/>
        <w:gridCol w:w="510"/>
        <w:gridCol w:w="90"/>
        <w:gridCol w:w="555"/>
        <w:gridCol w:w="893"/>
      </w:tblGrid>
      <w:tr>
        <w:tblPrEx>
          <w:tblW w:w="110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285"/>
        </w:trPr>
        <w:tc>
          <w:tcPr>
            <w:tcW w:w="615" w:type="dxa"/>
            <w:gridSpan w:val="2"/>
            <w:noWrap w:val="0"/>
            <w:vAlign w:val="bottom"/>
          </w:tcPr>
          <w:p>
            <w:pPr>
              <w:rPr>
                <w:rFonts w:ascii="Arial" w:hAnsi="Arial" w:cs="Arial" w:hint="eastAsia"/>
                <w:i w:val="0"/>
                <w:color w:val="000000"/>
                <w:sz w:val="20"/>
                <w:szCs w:val="20"/>
                <w:u w:val="none"/>
              </w:rPr>
            </w:pPr>
          </w:p>
        </w:tc>
        <w:tc>
          <w:tcPr>
            <w:tcW w:w="240" w:type="dxa"/>
            <w:noWrap w:val="0"/>
            <w:vAlign w:val="bottom"/>
          </w:tcPr>
          <w:p>
            <w:pPr>
              <w:rPr>
                <w:rFonts w:ascii="Arial" w:hAnsi="Arial" w:cs="Arial" w:hint="default"/>
                <w:i w:val="0"/>
                <w:color w:val="000000"/>
                <w:sz w:val="20"/>
                <w:szCs w:val="20"/>
                <w:u w:val="none"/>
              </w:rPr>
            </w:pPr>
          </w:p>
        </w:tc>
        <w:tc>
          <w:tcPr>
            <w:tcW w:w="405" w:type="dxa"/>
            <w:noWrap w:val="0"/>
            <w:vAlign w:val="bottom"/>
          </w:tcPr>
          <w:p>
            <w:pPr>
              <w:rPr>
                <w:rFonts w:ascii="Arial" w:hAnsi="Arial" w:cs="Arial" w:hint="default"/>
                <w:i w:val="0"/>
                <w:color w:val="000000"/>
                <w:sz w:val="20"/>
                <w:szCs w:val="20"/>
                <w:u w:val="none"/>
              </w:rPr>
            </w:pPr>
          </w:p>
        </w:tc>
        <w:tc>
          <w:tcPr>
            <w:tcW w:w="878" w:type="dxa"/>
            <w:noWrap w:val="0"/>
            <w:vAlign w:val="bottom"/>
          </w:tcPr>
          <w:p>
            <w:pPr>
              <w:rPr>
                <w:rFonts w:ascii="Arial" w:hAnsi="Arial" w:cs="Arial" w:hint="default"/>
                <w:i w:val="0"/>
                <w:color w:val="000000"/>
                <w:sz w:val="20"/>
                <w:szCs w:val="20"/>
                <w:u w:val="none"/>
              </w:rPr>
            </w:pPr>
          </w:p>
        </w:tc>
        <w:tc>
          <w:tcPr>
            <w:tcW w:w="847" w:type="dxa"/>
            <w:gridSpan w:val="2"/>
            <w:noWrap w:val="0"/>
            <w:vAlign w:val="bottom"/>
          </w:tcPr>
          <w:p>
            <w:pPr>
              <w:rPr>
                <w:rFonts w:ascii="Arial" w:hAnsi="Arial" w:cs="Arial" w:hint="default"/>
                <w:i w:val="0"/>
                <w:color w:val="000000"/>
                <w:sz w:val="20"/>
                <w:szCs w:val="20"/>
                <w:u w:val="none"/>
              </w:rPr>
            </w:pPr>
          </w:p>
        </w:tc>
        <w:tc>
          <w:tcPr>
            <w:tcW w:w="540" w:type="dxa"/>
            <w:noWrap w:val="0"/>
            <w:vAlign w:val="bottom"/>
          </w:tcPr>
          <w:p>
            <w:pPr>
              <w:rPr>
                <w:rFonts w:ascii="Arial" w:hAnsi="Arial" w:cs="Arial" w:hint="default"/>
                <w:i w:val="0"/>
                <w:color w:val="000000"/>
                <w:sz w:val="20"/>
                <w:szCs w:val="20"/>
                <w:u w:val="none"/>
              </w:rPr>
            </w:pPr>
          </w:p>
        </w:tc>
        <w:tc>
          <w:tcPr>
            <w:tcW w:w="540" w:type="dxa"/>
            <w:noWrap w:val="0"/>
            <w:vAlign w:val="bottom"/>
          </w:tcPr>
          <w:p>
            <w:pPr>
              <w:rPr>
                <w:rFonts w:ascii="Arial" w:hAnsi="Arial" w:cs="Arial" w:hint="default"/>
                <w:i w:val="0"/>
                <w:color w:val="000000"/>
                <w:sz w:val="20"/>
                <w:szCs w:val="20"/>
                <w:u w:val="none"/>
              </w:rPr>
            </w:pPr>
          </w:p>
        </w:tc>
        <w:tc>
          <w:tcPr>
            <w:tcW w:w="735" w:type="dxa"/>
            <w:noWrap w:val="0"/>
            <w:vAlign w:val="bottom"/>
          </w:tcPr>
          <w:p>
            <w:pPr>
              <w:rPr>
                <w:rFonts w:ascii="Arial" w:hAnsi="Arial" w:cs="Arial" w:hint="default"/>
                <w:i w:val="0"/>
                <w:color w:val="000000"/>
                <w:sz w:val="20"/>
                <w:szCs w:val="20"/>
                <w:u w:val="none"/>
              </w:rPr>
            </w:pPr>
          </w:p>
        </w:tc>
        <w:tc>
          <w:tcPr>
            <w:tcW w:w="615" w:type="dxa"/>
            <w:noWrap w:val="0"/>
            <w:vAlign w:val="bottom"/>
          </w:tcPr>
          <w:p>
            <w:pPr>
              <w:rPr>
                <w:rFonts w:ascii="Arial" w:hAnsi="Arial" w:cs="Arial" w:hint="default"/>
                <w:i w:val="0"/>
                <w:color w:val="000000"/>
                <w:sz w:val="20"/>
                <w:szCs w:val="20"/>
                <w:u w:val="none"/>
              </w:rPr>
            </w:pPr>
          </w:p>
        </w:tc>
        <w:tc>
          <w:tcPr>
            <w:tcW w:w="840" w:type="dxa"/>
            <w:noWrap w:val="0"/>
            <w:vAlign w:val="bottom"/>
          </w:tcPr>
          <w:p>
            <w:pPr>
              <w:rPr>
                <w:rFonts w:ascii="Arial" w:hAnsi="Arial" w:cs="Arial" w:hint="default"/>
                <w:i w:val="0"/>
                <w:color w:val="000000"/>
                <w:sz w:val="20"/>
                <w:szCs w:val="20"/>
                <w:u w:val="none"/>
              </w:rPr>
            </w:pPr>
          </w:p>
        </w:tc>
        <w:tc>
          <w:tcPr>
            <w:tcW w:w="890" w:type="dxa"/>
            <w:noWrap w:val="0"/>
            <w:vAlign w:val="bottom"/>
          </w:tcPr>
          <w:p>
            <w:pPr>
              <w:rPr>
                <w:rFonts w:ascii="Arial" w:hAnsi="Arial" w:cs="Arial" w:hint="default"/>
                <w:i w:val="0"/>
                <w:color w:val="000000"/>
                <w:sz w:val="20"/>
                <w:szCs w:val="20"/>
                <w:u w:val="none"/>
              </w:rPr>
            </w:pPr>
          </w:p>
        </w:tc>
        <w:tc>
          <w:tcPr>
            <w:tcW w:w="595" w:type="dxa"/>
            <w:noWrap w:val="0"/>
            <w:vAlign w:val="bottom"/>
          </w:tcPr>
          <w:p>
            <w:pPr>
              <w:rPr>
                <w:rFonts w:ascii="Arial" w:hAnsi="Arial" w:cs="Arial" w:hint="default"/>
                <w:i w:val="0"/>
                <w:color w:val="000000"/>
                <w:sz w:val="20"/>
                <w:szCs w:val="20"/>
                <w:u w:val="none"/>
              </w:rPr>
            </w:pPr>
          </w:p>
        </w:tc>
        <w:tc>
          <w:tcPr>
            <w:tcW w:w="720" w:type="dxa"/>
            <w:noWrap w:val="0"/>
            <w:vAlign w:val="bottom"/>
          </w:tcPr>
          <w:p>
            <w:pPr>
              <w:rPr>
                <w:rFonts w:ascii="Arial" w:hAnsi="Arial" w:cs="Arial" w:hint="default"/>
                <w:i w:val="0"/>
                <w:color w:val="000000"/>
                <w:sz w:val="20"/>
                <w:szCs w:val="20"/>
                <w:u w:val="none"/>
              </w:rPr>
            </w:pPr>
          </w:p>
        </w:tc>
        <w:tc>
          <w:tcPr>
            <w:tcW w:w="555" w:type="dxa"/>
            <w:noWrap w:val="0"/>
            <w:vAlign w:val="bottom"/>
          </w:tcPr>
          <w:p>
            <w:pPr>
              <w:rPr>
                <w:rFonts w:ascii="Arial" w:hAnsi="Arial" w:cs="Arial" w:hint="default"/>
                <w:i w:val="0"/>
                <w:color w:val="000000"/>
                <w:sz w:val="20"/>
                <w:szCs w:val="20"/>
                <w:u w:val="none"/>
              </w:rPr>
            </w:pPr>
          </w:p>
        </w:tc>
        <w:tc>
          <w:tcPr>
            <w:tcW w:w="510" w:type="dxa"/>
            <w:noWrap w:val="0"/>
            <w:vAlign w:val="bottom"/>
          </w:tcPr>
          <w:p>
            <w:pPr>
              <w:rPr>
                <w:rFonts w:ascii="Arial" w:hAnsi="Arial" w:cs="Arial" w:hint="default"/>
                <w:i w:val="0"/>
                <w:color w:val="000000"/>
                <w:sz w:val="20"/>
                <w:szCs w:val="20"/>
                <w:u w:val="none"/>
              </w:rPr>
            </w:pPr>
          </w:p>
        </w:tc>
        <w:tc>
          <w:tcPr>
            <w:tcW w:w="90" w:type="dxa"/>
            <w:noWrap w:val="0"/>
            <w:vAlign w:val="bottom"/>
          </w:tcPr>
          <w:p>
            <w:pPr>
              <w:rPr>
                <w:rFonts w:ascii="Arial" w:hAnsi="Arial" w:cs="Arial" w:hint="default"/>
                <w:i w:val="0"/>
                <w:color w:val="000000"/>
                <w:sz w:val="20"/>
                <w:szCs w:val="20"/>
                <w:u w:val="none"/>
              </w:rPr>
            </w:pPr>
          </w:p>
        </w:tc>
        <w:tc>
          <w:tcPr>
            <w:tcW w:w="1448" w:type="dxa"/>
            <w:gridSpan w:val="2"/>
            <w:noWrap w:val="0"/>
            <w:vAlign w:val="bottom"/>
          </w:tcPr>
          <w:p>
            <w:pPr>
              <w:keepNext w:val="0"/>
              <w:keepLines w:val="0"/>
              <w:widowControl/>
              <w:suppressLineNumbers w:val="0"/>
              <w:jc w:val="right"/>
              <w:textAlignment w:val="bottom"/>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公开07表</w:t>
            </w:r>
          </w:p>
        </w:tc>
      </w:tr>
      <w:tr>
        <w:tblPrEx>
          <w:tblW w:w="11063" w:type="dxa"/>
          <w:tblInd w:w="0" w:type="dxa"/>
          <w:tblLayout w:type="fixed"/>
          <w:tblCellMar>
            <w:top w:w="15" w:type="dxa"/>
            <w:left w:w="15" w:type="dxa"/>
            <w:bottom w:w="15" w:type="dxa"/>
            <w:right w:w="15" w:type="dxa"/>
          </w:tblCellMar>
        </w:tblPrEx>
        <w:trPr>
          <w:trHeight w:val="285"/>
        </w:trPr>
        <w:tc>
          <w:tcPr>
            <w:tcW w:w="2138" w:type="dxa"/>
            <w:gridSpan w:val="5"/>
            <w:noWrap w:val="0"/>
            <w:vAlign w:val="bottom"/>
          </w:tcPr>
          <w:p>
            <w:pPr>
              <w:rPr>
                <w:rFonts w:ascii="Arial" w:hAnsi="Arial" w:cs="Arial" w:hint="default"/>
                <w:i w:val="0"/>
                <w:color w:val="000000"/>
                <w:sz w:val="20"/>
                <w:szCs w:val="20"/>
                <w:u w:val="none"/>
              </w:rPr>
            </w:pPr>
            <w:r>
              <w:rPr>
                <w:rFonts w:ascii="宋体" w:eastAsia="宋体" w:hAnsi="宋体" w:cs="宋体" w:hint="eastAsia"/>
                <w:i w:val="0"/>
                <w:color w:val="000000"/>
                <w:kern w:val="0"/>
                <w:sz w:val="20"/>
                <w:szCs w:val="20"/>
                <w:u w:val="none"/>
                <w:lang w:val="en-US" w:eastAsia="zh-CN" w:bidi="ar"/>
              </w:rPr>
              <w:t>部门：淮南市寿县公安局</w:t>
            </w:r>
          </w:p>
        </w:tc>
        <w:tc>
          <w:tcPr>
            <w:tcW w:w="847" w:type="dxa"/>
            <w:gridSpan w:val="2"/>
            <w:noWrap w:val="0"/>
            <w:vAlign w:val="bottom"/>
          </w:tcPr>
          <w:p>
            <w:pPr>
              <w:rPr>
                <w:rFonts w:ascii="Arial" w:hAnsi="Arial" w:cs="Arial" w:hint="default"/>
                <w:i w:val="0"/>
                <w:color w:val="000000"/>
                <w:sz w:val="20"/>
                <w:szCs w:val="20"/>
                <w:u w:val="none"/>
              </w:rPr>
            </w:pPr>
          </w:p>
        </w:tc>
        <w:tc>
          <w:tcPr>
            <w:tcW w:w="540" w:type="dxa"/>
            <w:noWrap w:val="0"/>
            <w:vAlign w:val="bottom"/>
          </w:tcPr>
          <w:p>
            <w:pPr>
              <w:rPr>
                <w:rFonts w:ascii="Arial" w:hAnsi="Arial" w:cs="Arial" w:hint="default"/>
                <w:i w:val="0"/>
                <w:color w:val="000000"/>
                <w:sz w:val="20"/>
                <w:szCs w:val="20"/>
                <w:u w:val="none"/>
              </w:rPr>
            </w:pPr>
          </w:p>
        </w:tc>
        <w:tc>
          <w:tcPr>
            <w:tcW w:w="540" w:type="dxa"/>
            <w:noWrap w:val="0"/>
            <w:vAlign w:val="bottom"/>
          </w:tcPr>
          <w:p>
            <w:pPr>
              <w:rPr>
                <w:rFonts w:ascii="Arial" w:hAnsi="Arial" w:cs="Arial" w:hint="default"/>
                <w:i w:val="0"/>
                <w:color w:val="000000"/>
                <w:sz w:val="20"/>
                <w:szCs w:val="20"/>
                <w:u w:val="none"/>
              </w:rPr>
            </w:pPr>
          </w:p>
        </w:tc>
        <w:tc>
          <w:tcPr>
            <w:tcW w:w="735" w:type="dxa"/>
            <w:noWrap w:val="0"/>
            <w:vAlign w:val="bottom"/>
          </w:tcPr>
          <w:p>
            <w:pPr>
              <w:rPr>
                <w:rFonts w:ascii="Arial" w:hAnsi="Arial" w:cs="Arial" w:hint="default"/>
                <w:i w:val="0"/>
                <w:color w:val="000000"/>
                <w:sz w:val="20"/>
                <w:szCs w:val="20"/>
                <w:u w:val="none"/>
              </w:rPr>
            </w:pPr>
          </w:p>
        </w:tc>
        <w:tc>
          <w:tcPr>
            <w:tcW w:w="615" w:type="dxa"/>
            <w:noWrap w:val="0"/>
            <w:vAlign w:val="bottom"/>
          </w:tcPr>
          <w:p>
            <w:pPr>
              <w:rPr>
                <w:rFonts w:ascii="Arial" w:hAnsi="Arial" w:cs="Arial" w:hint="default"/>
                <w:i w:val="0"/>
                <w:color w:val="000000"/>
                <w:sz w:val="20"/>
                <w:szCs w:val="20"/>
                <w:u w:val="none"/>
              </w:rPr>
            </w:pPr>
          </w:p>
        </w:tc>
        <w:tc>
          <w:tcPr>
            <w:tcW w:w="840" w:type="dxa"/>
            <w:noWrap w:val="0"/>
            <w:vAlign w:val="bottom"/>
          </w:tcPr>
          <w:p>
            <w:pPr>
              <w:rPr>
                <w:rFonts w:ascii="Arial" w:hAnsi="Arial" w:cs="Arial" w:hint="default"/>
                <w:i w:val="0"/>
                <w:color w:val="000000"/>
                <w:sz w:val="20"/>
                <w:szCs w:val="20"/>
                <w:u w:val="none"/>
              </w:rPr>
            </w:pPr>
          </w:p>
        </w:tc>
        <w:tc>
          <w:tcPr>
            <w:tcW w:w="890" w:type="dxa"/>
            <w:noWrap w:val="0"/>
            <w:vAlign w:val="bottom"/>
          </w:tcPr>
          <w:p>
            <w:pPr>
              <w:rPr>
                <w:rFonts w:ascii="Arial" w:hAnsi="Arial" w:cs="Arial" w:hint="default"/>
                <w:i w:val="0"/>
                <w:color w:val="000000"/>
                <w:sz w:val="20"/>
                <w:szCs w:val="20"/>
                <w:u w:val="none"/>
              </w:rPr>
            </w:pPr>
          </w:p>
        </w:tc>
        <w:tc>
          <w:tcPr>
            <w:tcW w:w="595" w:type="dxa"/>
            <w:noWrap w:val="0"/>
            <w:vAlign w:val="bottom"/>
          </w:tcPr>
          <w:p>
            <w:pPr>
              <w:rPr>
                <w:rFonts w:ascii="Arial" w:hAnsi="Arial" w:cs="Arial" w:hint="default"/>
                <w:i w:val="0"/>
                <w:color w:val="000000"/>
                <w:sz w:val="20"/>
                <w:szCs w:val="20"/>
                <w:u w:val="none"/>
              </w:rPr>
            </w:pPr>
          </w:p>
        </w:tc>
        <w:tc>
          <w:tcPr>
            <w:tcW w:w="720" w:type="dxa"/>
            <w:noWrap w:val="0"/>
            <w:vAlign w:val="bottom"/>
          </w:tcPr>
          <w:p>
            <w:pPr>
              <w:rPr>
                <w:rFonts w:ascii="Arial" w:hAnsi="Arial" w:cs="Arial" w:hint="default"/>
                <w:i w:val="0"/>
                <w:color w:val="000000"/>
                <w:sz w:val="20"/>
                <w:szCs w:val="20"/>
                <w:u w:val="none"/>
              </w:rPr>
            </w:pPr>
          </w:p>
        </w:tc>
        <w:tc>
          <w:tcPr>
            <w:tcW w:w="555" w:type="dxa"/>
            <w:noWrap w:val="0"/>
            <w:vAlign w:val="bottom"/>
          </w:tcPr>
          <w:p>
            <w:pPr>
              <w:rPr>
                <w:rFonts w:ascii="Arial" w:hAnsi="Arial" w:cs="Arial" w:hint="default"/>
                <w:i w:val="0"/>
                <w:color w:val="000000"/>
                <w:sz w:val="20"/>
                <w:szCs w:val="20"/>
                <w:u w:val="none"/>
              </w:rPr>
            </w:pPr>
          </w:p>
        </w:tc>
        <w:tc>
          <w:tcPr>
            <w:tcW w:w="510" w:type="dxa"/>
            <w:noWrap w:val="0"/>
            <w:vAlign w:val="bottom"/>
          </w:tcPr>
          <w:p>
            <w:pPr>
              <w:rPr>
                <w:rFonts w:ascii="Arial" w:hAnsi="Arial" w:cs="Arial" w:hint="default"/>
                <w:i w:val="0"/>
                <w:color w:val="000000"/>
                <w:sz w:val="20"/>
                <w:szCs w:val="20"/>
                <w:u w:val="none"/>
              </w:rPr>
            </w:pPr>
          </w:p>
        </w:tc>
        <w:tc>
          <w:tcPr>
            <w:tcW w:w="90" w:type="dxa"/>
            <w:noWrap w:val="0"/>
            <w:vAlign w:val="bottom"/>
          </w:tcPr>
          <w:p>
            <w:pPr>
              <w:rPr>
                <w:rFonts w:ascii="Arial" w:hAnsi="Arial" w:cs="Arial" w:hint="default"/>
                <w:i w:val="0"/>
                <w:color w:val="000000"/>
                <w:sz w:val="20"/>
                <w:szCs w:val="20"/>
                <w:u w:val="none"/>
              </w:rPr>
            </w:pPr>
          </w:p>
        </w:tc>
        <w:tc>
          <w:tcPr>
            <w:tcW w:w="1448" w:type="dxa"/>
            <w:gridSpan w:val="2"/>
            <w:noWrap w:val="0"/>
            <w:vAlign w:val="bottom"/>
          </w:tcPr>
          <w:p>
            <w:pPr>
              <w:keepNext w:val="0"/>
              <w:keepLines w:val="0"/>
              <w:widowControl/>
              <w:suppressLineNumbers w:val="0"/>
              <w:jc w:val="right"/>
              <w:textAlignment w:val="bottom"/>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bidi="ar"/>
              </w:rPr>
              <w:t>单位：万元</w:t>
            </w:r>
          </w:p>
        </w:tc>
      </w:tr>
      <w:tr>
        <w:tblPrEx>
          <w:tblW w:w="11063" w:type="dxa"/>
          <w:tblInd w:w="0" w:type="dxa"/>
          <w:tblLayout w:type="fixed"/>
          <w:tblCellMar>
            <w:top w:w="15" w:type="dxa"/>
            <w:left w:w="15" w:type="dxa"/>
            <w:bottom w:w="15" w:type="dxa"/>
            <w:right w:w="15" w:type="dxa"/>
          </w:tblCellMar>
        </w:tblPrEx>
        <w:trPr>
          <w:trHeight w:val="300"/>
        </w:trPr>
        <w:tc>
          <w:tcPr>
            <w:tcW w:w="1260" w:type="dxa"/>
            <w:gridSpan w:val="4"/>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科目编码</w:t>
            </w:r>
          </w:p>
        </w:tc>
        <w:tc>
          <w:tcPr>
            <w:tcW w:w="878" w:type="dxa"/>
            <w:vMerge w:val="restart"/>
            <w:tcBorders>
              <w:top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科目名称</w:t>
            </w:r>
          </w:p>
        </w:tc>
        <w:tc>
          <w:tcPr>
            <w:tcW w:w="1927" w:type="dxa"/>
            <w:gridSpan w:val="4"/>
            <w:tcBorders>
              <w:top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年初结转和结余</w:t>
            </w:r>
          </w:p>
        </w:tc>
        <w:tc>
          <w:tcPr>
            <w:tcW w:w="2190" w:type="dxa"/>
            <w:gridSpan w:val="3"/>
            <w:tcBorders>
              <w:top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本年收入</w:t>
            </w:r>
          </w:p>
        </w:tc>
        <w:tc>
          <w:tcPr>
            <w:tcW w:w="2205" w:type="dxa"/>
            <w:gridSpan w:val="3"/>
            <w:tcBorders>
              <w:top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本年支出</w:t>
            </w:r>
          </w:p>
        </w:tc>
        <w:tc>
          <w:tcPr>
            <w:tcW w:w="2603" w:type="dxa"/>
            <w:gridSpan w:val="5"/>
            <w:tcBorders>
              <w:top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年末结转和结余</w:t>
            </w:r>
          </w:p>
        </w:tc>
      </w:tr>
      <w:tr>
        <w:tblPrEx>
          <w:tblW w:w="11063" w:type="dxa"/>
          <w:tblInd w:w="0" w:type="dxa"/>
          <w:tblLayout w:type="fixed"/>
          <w:tblCellMar>
            <w:top w:w="15" w:type="dxa"/>
            <w:left w:w="15" w:type="dxa"/>
            <w:bottom w:w="15" w:type="dxa"/>
            <w:right w:w="15" w:type="dxa"/>
          </w:tblCellMar>
        </w:tblPrEx>
        <w:trPr>
          <w:trHeight w:val="300"/>
        </w:trPr>
        <w:tc>
          <w:tcPr>
            <w:tcW w:w="1260" w:type="dxa"/>
            <w:gridSpan w:val="4"/>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878" w:type="dxa"/>
            <w:vMerge/>
            <w:tcBorders>
              <w:top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847" w:type="dxa"/>
            <w:gridSpan w:val="2"/>
            <w:vMerge w:val="restart"/>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合计</w:t>
            </w:r>
          </w:p>
        </w:tc>
        <w:tc>
          <w:tcPr>
            <w:tcW w:w="540" w:type="dxa"/>
            <w:vMerge w:val="restart"/>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基本支出结转</w:t>
            </w:r>
          </w:p>
        </w:tc>
        <w:tc>
          <w:tcPr>
            <w:tcW w:w="540" w:type="dxa"/>
            <w:vMerge w:val="restart"/>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项目支出结转和结余</w:t>
            </w:r>
          </w:p>
        </w:tc>
        <w:tc>
          <w:tcPr>
            <w:tcW w:w="735" w:type="dxa"/>
            <w:vMerge w:val="restart"/>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合计</w:t>
            </w:r>
          </w:p>
        </w:tc>
        <w:tc>
          <w:tcPr>
            <w:tcW w:w="615" w:type="dxa"/>
            <w:vMerge w:val="restart"/>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基本支出</w:t>
            </w:r>
          </w:p>
        </w:tc>
        <w:tc>
          <w:tcPr>
            <w:tcW w:w="840" w:type="dxa"/>
            <w:vMerge w:val="restart"/>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项目支出</w:t>
            </w:r>
          </w:p>
        </w:tc>
        <w:tc>
          <w:tcPr>
            <w:tcW w:w="890" w:type="dxa"/>
            <w:vMerge w:val="restart"/>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合计</w:t>
            </w:r>
          </w:p>
        </w:tc>
        <w:tc>
          <w:tcPr>
            <w:tcW w:w="595" w:type="dxa"/>
            <w:vMerge w:val="restart"/>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基本支出</w:t>
            </w:r>
          </w:p>
        </w:tc>
        <w:tc>
          <w:tcPr>
            <w:tcW w:w="720" w:type="dxa"/>
            <w:vMerge w:val="restart"/>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项目支出</w:t>
            </w:r>
          </w:p>
        </w:tc>
        <w:tc>
          <w:tcPr>
            <w:tcW w:w="555" w:type="dxa"/>
            <w:vMerge w:val="restart"/>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合计</w:t>
            </w:r>
          </w:p>
        </w:tc>
        <w:tc>
          <w:tcPr>
            <w:tcW w:w="510" w:type="dxa"/>
            <w:vMerge w:val="restart"/>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基本支出结转</w:t>
            </w:r>
          </w:p>
        </w:tc>
        <w:tc>
          <w:tcPr>
            <w:tcW w:w="1538" w:type="dxa"/>
            <w:gridSpan w:val="3"/>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项目支出结转和结余</w:t>
            </w:r>
          </w:p>
        </w:tc>
      </w:tr>
      <w:tr>
        <w:tblPrEx>
          <w:tblW w:w="11063" w:type="dxa"/>
          <w:tblInd w:w="0" w:type="dxa"/>
          <w:tblLayout w:type="fixed"/>
          <w:tblCellMar>
            <w:top w:w="15" w:type="dxa"/>
            <w:left w:w="15" w:type="dxa"/>
            <w:bottom w:w="15" w:type="dxa"/>
            <w:right w:w="15" w:type="dxa"/>
          </w:tblCellMar>
        </w:tblPrEx>
        <w:trPr>
          <w:trHeight w:val="300"/>
        </w:trPr>
        <w:tc>
          <w:tcPr>
            <w:tcW w:w="1260" w:type="dxa"/>
            <w:gridSpan w:val="4"/>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878" w:type="dxa"/>
            <w:vMerge/>
            <w:tcBorders>
              <w:top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847" w:type="dxa"/>
            <w:gridSpan w:val="2"/>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540"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540"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735"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615"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840"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890"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595"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720"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555"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510"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645" w:type="dxa"/>
            <w:gridSpan w:val="2"/>
            <w:vMerge w:val="restart"/>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项目支出结转</w:t>
            </w:r>
          </w:p>
        </w:tc>
        <w:tc>
          <w:tcPr>
            <w:tcW w:w="893" w:type="dxa"/>
            <w:vMerge w:val="restart"/>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项目支出结余</w:t>
            </w:r>
          </w:p>
        </w:tc>
      </w:tr>
      <w:tr>
        <w:tblPrEx>
          <w:tblW w:w="11063" w:type="dxa"/>
          <w:tblInd w:w="0" w:type="dxa"/>
          <w:tblLayout w:type="fixed"/>
          <w:tblCellMar>
            <w:top w:w="15" w:type="dxa"/>
            <w:left w:w="15" w:type="dxa"/>
            <w:bottom w:w="15" w:type="dxa"/>
            <w:right w:w="15" w:type="dxa"/>
          </w:tblCellMar>
        </w:tblPrEx>
        <w:trPr>
          <w:trHeight w:val="615"/>
        </w:trPr>
        <w:tc>
          <w:tcPr>
            <w:tcW w:w="1260" w:type="dxa"/>
            <w:gridSpan w:val="4"/>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878" w:type="dxa"/>
            <w:vMerge/>
            <w:tcBorders>
              <w:top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847" w:type="dxa"/>
            <w:gridSpan w:val="2"/>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540"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540"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735"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615"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840"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890"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595"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720"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555"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510"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645" w:type="dxa"/>
            <w:gridSpan w:val="2"/>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893"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r>
      <w:tr>
        <w:tblPrEx>
          <w:tblW w:w="11063" w:type="dxa"/>
          <w:tblInd w:w="0" w:type="dxa"/>
          <w:tblLayout w:type="fixed"/>
          <w:tblCellMar>
            <w:top w:w="15" w:type="dxa"/>
            <w:left w:w="15" w:type="dxa"/>
            <w:bottom w:w="15" w:type="dxa"/>
            <w:right w:w="15" w:type="dxa"/>
          </w:tblCellMar>
        </w:tblPrEx>
        <w:trPr>
          <w:trHeight w:val="300"/>
        </w:trPr>
        <w:tc>
          <w:tcPr>
            <w:tcW w:w="270" w:type="dxa"/>
            <w:vMerge w:val="restart"/>
            <w:tcBorders>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类</w:t>
            </w:r>
          </w:p>
        </w:tc>
        <w:tc>
          <w:tcPr>
            <w:tcW w:w="585" w:type="dxa"/>
            <w:gridSpan w:val="2"/>
            <w:vMerge w:val="restart"/>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款</w:t>
            </w:r>
          </w:p>
        </w:tc>
        <w:tc>
          <w:tcPr>
            <w:tcW w:w="405" w:type="dxa"/>
            <w:vMerge w:val="restart"/>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w:t>
            </w:r>
          </w:p>
        </w:tc>
        <w:tc>
          <w:tcPr>
            <w:tcW w:w="878"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栏次</w:t>
            </w:r>
          </w:p>
        </w:tc>
        <w:tc>
          <w:tcPr>
            <w:tcW w:w="847" w:type="dxa"/>
            <w:gridSpan w:val="2"/>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w:t>
            </w:r>
          </w:p>
        </w:tc>
        <w:tc>
          <w:tcPr>
            <w:tcW w:w="540"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w:t>
            </w:r>
          </w:p>
        </w:tc>
        <w:tc>
          <w:tcPr>
            <w:tcW w:w="540"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w:t>
            </w:r>
          </w:p>
        </w:tc>
        <w:tc>
          <w:tcPr>
            <w:tcW w:w="735"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w:t>
            </w:r>
          </w:p>
        </w:tc>
        <w:tc>
          <w:tcPr>
            <w:tcW w:w="615"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5</w:t>
            </w:r>
          </w:p>
        </w:tc>
        <w:tc>
          <w:tcPr>
            <w:tcW w:w="840"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w:t>
            </w:r>
          </w:p>
        </w:tc>
        <w:tc>
          <w:tcPr>
            <w:tcW w:w="890"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7</w:t>
            </w:r>
          </w:p>
        </w:tc>
        <w:tc>
          <w:tcPr>
            <w:tcW w:w="595"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8</w:t>
            </w:r>
          </w:p>
        </w:tc>
        <w:tc>
          <w:tcPr>
            <w:tcW w:w="720"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w:t>
            </w:r>
          </w:p>
        </w:tc>
        <w:tc>
          <w:tcPr>
            <w:tcW w:w="555"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10</w:t>
            </w:r>
          </w:p>
        </w:tc>
        <w:tc>
          <w:tcPr>
            <w:tcW w:w="510"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11</w:t>
            </w:r>
          </w:p>
        </w:tc>
        <w:tc>
          <w:tcPr>
            <w:tcW w:w="645" w:type="dxa"/>
            <w:gridSpan w:val="2"/>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12</w:t>
            </w:r>
          </w:p>
        </w:tc>
        <w:tc>
          <w:tcPr>
            <w:tcW w:w="893"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13</w:t>
            </w:r>
          </w:p>
        </w:tc>
      </w:tr>
      <w:tr>
        <w:tblPrEx>
          <w:tblW w:w="11063" w:type="dxa"/>
          <w:tblInd w:w="0" w:type="dxa"/>
          <w:tblLayout w:type="fixed"/>
          <w:tblCellMar>
            <w:top w:w="15" w:type="dxa"/>
            <w:left w:w="15" w:type="dxa"/>
            <w:bottom w:w="15" w:type="dxa"/>
            <w:right w:w="15" w:type="dxa"/>
          </w:tblCellMar>
        </w:tblPrEx>
        <w:trPr>
          <w:trHeight w:val="990"/>
        </w:trPr>
        <w:tc>
          <w:tcPr>
            <w:tcW w:w="270" w:type="dxa"/>
            <w:vMerge/>
            <w:tcBorders>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585" w:type="dxa"/>
            <w:gridSpan w:val="2"/>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405" w:type="dxa"/>
            <w:vMerge/>
            <w:tcBorders>
              <w:bottom w:val="single" w:sz="4" w:space="0" w:color="000000"/>
              <w:right w:val="single" w:sz="4" w:space="0" w:color="000000"/>
            </w:tcBorders>
            <w:noWrap w:val="0"/>
            <w:vAlign w:val="center"/>
          </w:tcPr>
          <w:p>
            <w:pPr>
              <w:jc w:val="center"/>
              <w:rPr>
                <w:rFonts w:ascii="宋体" w:eastAsia="宋体" w:hAnsi="宋体" w:cs="宋体" w:hint="eastAsia"/>
                <w:i w:val="0"/>
                <w:color w:val="000000"/>
                <w:sz w:val="22"/>
                <w:szCs w:val="22"/>
                <w:u w:val="none"/>
              </w:rPr>
            </w:pPr>
          </w:p>
        </w:tc>
        <w:tc>
          <w:tcPr>
            <w:tcW w:w="878" w:type="dxa"/>
            <w:tcBorders>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合计</w:t>
            </w:r>
          </w:p>
        </w:tc>
        <w:tc>
          <w:tcPr>
            <w:tcW w:w="847" w:type="dxa"/>
            <w:gridSpan w:val="2"/>
            <w:tcBorders>
              <w:bottom w:val="single" w:sz="4" w:space="0" w:color="000000"/>
              <w:right w:val="single" w:sz="4" w:space="0" w:color="000000"/>
            </w:tcBorders>
            <w:noWrap w:val="0"/>
            <w:vAlign w:val="center"/>
          </w:tcPr>
          <w:p>
            <w:pPr>
              <w:jc w:val="right"/>
              <w:rPr>
                <w:rFonts w:ascii="宋体" w:eastAsia="宋体" w:hAnsi="宋体" w:cs="宋体" w:hint="default"/>
                <w:b/>
                <w:i w:val="0"/>
                <w:color w:val="000000"/>
                <w:sz w:val="22"/>
                <w:szCs w:val="22"/>
                <w:u w:val="none"/>
                <w:lang w:val="en-US" w:eastAsia="zh-CN"/>
              </w:rPr>
            </w:pPr>
            <w:r>
              <w:rPr>
                <w:rFonts w:ascii="宋体" w:eastAsia="宋体" w:hAnsi="宋体" w:cs="宋体" w:hint="eastAsia"/>
                <w:b/>
                <w:i w:val="0"/>
                <w:color w:val="000000"/>
                <w:sz w:val="22"/>
                <w:szCs w:val="22"/>
                <w:u w:val="none"/>
                <w:lang w:val="en-US" w:eastAsia="zh-CN"/>
              </w:rPr>
              <w:t>0.00</w:t>
            </w:r>
          </w:p>
        </w:tc>
        <w:tc>
          <w:tcPr>
            <w:tcW w:w="540" w:type="dxa"/>
            <w:tcBorders>
              <w:bottom w:val="single" w:sz="4" w:space="0" w:color="000000"/>
              <w:right w:val="single" w:sz="4" w:space="0" w:color="000000"/>
            </w:tcBorders>
            <w:noWrap w:val="0"/>
            <w:vAlign w:val="center"/>
          </w:tcPr>
          <w:p>
            <w:pPr>
              <w:jc w:val="right"/>
              <w:rPr>
                <w:rFonts w:ascii="宋体" w:eastAsia="宋体" w:hAnsi="宋体" w:cs="宋体" w:hint="default"/>
                <w:b/>
                <w:i w:val="0"/>
                <w:color w:val="000000"/>
                <w:sz w:val="22"/>
                <w:szCs w:val="22"/>
                <w:u w:val="none"/>
                <w:lang w:val="en-US" w:eastAsia="zh-CN"/>
              </w:rPr>
            </w:pPr>
            <w:r>
              <w:rPr>
                <w:rFonts w:ascii="宋体" w:eastAsia="宋体" w:hAnsi="宋体" w:cs="宋体" w:hint="eastAsia"/>
                <w:b/>
                <w:i w:val="0"/>
                <w:color w:val="000000"/>
                <w:sz w:val="22"/>
                <w:szCs w:val="22"/>
                <w:u w:val="none"/>
                <w:lang w:val="en-US" w:eastAsia="zh-CN"/>
              </w:rPr>
              <w:t>0.00</w:t>
            </w:r>
          </w:p>
        </w:tc>
        <w:tc>
          <w:tcPr>
            <w:tcW w:w="540" w:type="dxa"/>
            <w:tcBorders>
              <w:bottom w:val="single" w:sz="4" w:space="0" w:color="000000"/>
              <w:right w:val="single" w:sz="4" w:space="0" w:color="000000"/>
            </w:tcBorders>
            <w:noWrap w:val="0"/>
            <w:vAlign w:val="center"/>
          </w:tcPr>
          <w:p>
            <w:pPr>
              <w:jc w:val="right"/>
              <w:rPr>
                <w:rFonts w:ascii="宋体" w:eastAsia="宋体" w:hAnsi="宋体" w:cs="宋体" w:hint="default"/>
                <w:b/>
                <w:i w:val="0"/>
                <w:color w:val="000000"/>
                <w:sz w:val="22"/>
                <w:szCs w:val="22"/>
                <w:u w:val="none"/>
                <w:lang w:val="en-US" w:eastAsia="zh-CN"/>
              </w:rPr>
            </w:pPr>
            <w:r>
              <w:rPr>
                <w:rFonts w:ascii="宋体" w:eastAsia="宋体" w:hAnsi="宋体" w:cs="宋体" w:hint="eastAsia"/>
                <w:b/>
                <w:i w:val="0"/>
                <w:color w:val="000000"/>
                <w:sz w:val="22"/>
                <w:szCs w:val="22"/>
                <w:u w:val="none"/>
                <w:lang w:val="en-US" w:eastAsia="zh-CN"/>
              </w:rPr>
              <w:t>0.00</w:t>
            </w:r>
          </w:p>
        </w:tc>
        <w:tc>
          <w:tcPr>
            <w:tcW w:w="735" w:type="dxa"/>
            <w:tcBorders>
              <w:bottom w:val="single" w:sz="4" w:space="0" w:color="000000"/>
              <w:right w:val="single" w:sz="4" w:space="0" w:color="000000"/>
            </w:tcBorders>
            <w:noWrap w:val="0"/>
            <w:vAlign w:val="center"/>
          </w:tcPr>
          <w:p>
            <w:pPr>
              <w:jc w:val="right"/>
              <w:rPr>
                <w:rFonts w:ascii="宋体" w:eastAsia="宋体" w:hAnsi="宋体" w:cs="宋体" w:hint="default"/>
                <w:b/>
                <w:i w:val="0"/>
                <w:color w:val="000000"/>
                <w:sz w:val="22"/>
                <w:szCs w:val="22"/>
                <w:u w:val="none"/>
                <w:lang w:val="en-US" w:eastAsia="zh-CN"/>
              </w:rPr>
            </w:pPr>
            <w:r>
              <w:rPr>
                <w:rFonts w:ascii="宋体" w:eastAsia="宋体" w:hAnsi="宋体" w:cs="宋体" w:hint="eastAsia"/>
                <w:b/>
                <w:i w:val="0"/>
                <w:color w:val="000000"/>
                <w:sz w:val="22"/>
                <w:szCs w:val="22"/>
                <w:u w:val="none"/>
                <w:lang w:val="en-US" w:eastAsia="zh-CN"/>
              </w:rPr>
              <w:t>0.57</w:t>
            </w:r>
          </w:p>
        </w:tc>
        <w:tc>
          <w:tcPr>
            <w:tcW w:w="615" w:type="dxa"/>
            <w:tcBorders>
              <w:bottom w:val="single" w:sz="4" w:space="0" w:color="000000"/>
              <w:right w:val="single" w:sz="4" w:space="0" w:color="000000"/>
            </w:tcBorders>
            <w:noWrap w:val="0"/>
            <w:vAlign w:val="center"/>
          </w:tcPr>
          <w:p>
            <w:pPr>
              <w:jc w:val="right"/>
              <w:rPr>
                <w:rFonts w:ascii="宋体" w:eastAsia="宋体" w:hAnsi="宋体" w:cs="宋体" w:hint="default"/>
                <w:b/>
                <w:i w:val="0"/>
                <w:color w:val="000000"/>
                <w:sz w:val="22"/>
                <w:szCs w:val="22"/>
                <w:u w:val="none"/>
                <w:lang w:val="en-US" w:eastAsia="zh-CN"/>
              </w:rPr>
            </w:pPr>
            <w:r>
              <w:rPr>
                <w:rFonts w:ascii="宋体" w:eastAsia="宋体" w:hAnsi="宋体" w:cs="宋体" w:hint="eastAsia"/>
                <w:b/>
                <w:i w:val="0"/>
                <w:color w:val="000000"/>
                <w:sz w:val="22"/>
                <w:szCs w:val="22"/>
                <w:u w:val="none"/>
                <w:lang w:val="en-US" w:eastAsia="zh-CN"/>
              </w:rPr>
              <w:t>0.57</w:t>
            </w:r>
          </w:p>
        </w:tc>
        <w:tc>
          <w:tcPr>
            <w:tcW w:w="840" w:type="dxa"/>
            <w:tcBorders>
              <w:bottom w:val="single" w:sz="4" w:space="0" w:color="000000"/>
              <w:right w:val="single" w:sz="4" w:space="0" w:color="000000"/>
            </w:tcBorders>
            <w:noWrap w:val="0"/>
            <w:vAlign w:val="center"/>
          </w:tcPr>
          <w:p>
            <w:pPr>
              <w:jc w:val="right"/>
              <w:rPr>
                <w:rFonts w:ascii="宋体" w:eastAsia="宋体" w:hAnsi="宋体" w:cs="宋体" w:hint="default"/>
                <w:b/>
                <w:i w:val="0"/>
                <w:color w:val="000000"/>
                <w:sz w:val="22"/>
                <w:szCs w:val="22"/>
                <w:u w:val="none"/>
                <w:lang w:val="en-US" w:eastAsia="zh-CN"/>
              </w:rPr>
            </w:pPr>
            <w:r>
              <w:rPr>
                <w:rFonts w:ascii="宋体" w:eastAsia="宋体" w:hAnsi="宋体" w:cs="宋体" w:hint="eastAsia"/>
                <w:b/>
                <w:i w:val="0"/>
                <w:color w:val="000000"/>
                <w:sz w:val="22"/>
                <w:szCs w:val="22"/>
                <w:u w:val="none"/>
                <w:lang w:val="en-US" w:eastAsia="zh-CN"/>
              </w:rPr>
              <w:t>0.00</w:t>
            </w:r>
          </w:p>
        </w:tc>
        <w:tc>
          <w:tcPr>
            <w:tcW w:w="890" w:type="dxa"/>
            <w:tcBorders>
              <w:bottom w:val="single" w:sz="4" w:space="0" w:color="000000"/>
              <w:right w:val="single" w:sz="4" w:space="0" w:color="000000"/>
            </w:tcBorders>
            <w:noWrap w:val="0"/>
            <w:vAlign w:val="center"/>
          </w:tcPr>
          <w:p>
            <w:pPr>
              <w:jc w:val="right"/>
              <w:rPr>
                <w:rFonts w:ascii="宋体" w:eastAsia="宋体" w:hAnsi="宋体" w:cs="宋体" w:hint="default"/>
                <w:b/>
                <w:i w:val="0"/>
                <w:color w:val="000000"/>
                <w:sz w:val="22"/>
                <w:szCs w:val="22"/>
                <w:u w:val="none"/>
                <w:lang w:val="en-US"/>
              </w:rPr>
            </w:pPr>
            <w:r>
              <w:rPr>
                <w:rFonts w:ascii="宋体" w:eastAsia="宋体" w:hAnsi="宋体" w:cs="宋体" w:hint="eastAsia"/>
                <w:b/>
                <w:i w:val="0"/>
                <w:color w:val="000000"/>
                <w:sz w:val="22"/>
                <w:szCs w:val="22"/>
                <w:u w:val="none"/>
                <w:lang w:val="en-US" w:eastAsia="zh-CN"/>
              </w:rPr>
              <w:t>0.57</w:t>
            </w:r>
          </w:p>
        </w:tc>
        <w:tc>
          <w:tcPr>
            <w:tcW w:w="595" w:type="dxa"/>
            <w:tcBorders>
              <w:bottom w:val="single" w:sz="4" w:space="0" w:color="000000"/>
              <w:right w:val="single" w:sz="4" w:space="0" w:color="000000"/>
            </w:tcBorders>
            <w:noWrap w:val="0"/>
            <w:vAlign w:val="center"/>
          </w:tcPr>
          <w:p>
            <w:pPr>
              <w:jc w:val="right"/>
              <w:rPr>
                <w:rFonts w:ascii="宋体" w:eastAsia="宋体" w:hAnsi="宋体" w:cs="宋体" w:hint="default"/>
                <w:b/>
                <w:i w:val="0"/>
                <w:color w:val="000000"/>
                <w:sz w:val="22"/>
                <w:szCs w:val="22"/>
                <w:u w:val="none"/>
                <w:lang w:val="en-US"/>
              </w:rPr>
            </w:pPr>
            <w:r>
              <w:rPr>
                <w:rFonts w:ascii="宋体" w:eastAsia="宋体" w:hAnsi="宋体" w:cs="宋体" w:hint="eastAsia"/>
                <w:b/>
                <w:i w:val="0"/>
                <w:color w:val="000000"/>
                <w:sz w:val="22"/>
                <w:szCs w:val="22"/>
                <w:u w:val="none"/>
                <w:lang w:val="en-US" w:eastAsia="zh-CN"/>
              </w:rPr>
              <w:t>0.57</w:t>
            </w:r>
          </w:p>
        </w:tc>
        <w:tc>
          <w:tcPr>
            <w:tcW w:w="720" w:type="dxa"/>
            <w:tcBorders>
              <w:bottom w:val="single" w:sz="4" w:space="0" w:color="000000"/>
              <w:right w:val="single" w:sz="4" w:space="0" w:color="000000"/>
            </w:tcBorders>
            <w:noWrap w:val="0"/>
            <w:vAlign w:val="center"/>
          </w:tcPr>
          <w:p>
            <w:pPr>
              <w:jc w:val="right"/>
              <w:rPr>
                <w:rFonts w:ascii="宋体" w:eastAsia="宋体" w:hAnsi="宋体" w:cs="宋体" w:hint="default"/>
                <w:b/>
                <w:i w:val="0"/>
                <w:color w:val="000000"/>
                <w:sz w:val="22"/>
                <w:szCs w:val="22"/>
                <w:u w:val="none"/>
                <w:lang w:val="en-US"/>
              </w:rPr>
            </w:pPr>
            <w:r>
              <w:rPr>
                <w:rFonts w:ascii="宋体" w:eastAsia="宋体" w:hAnsi="宋体" w:cs="宋体" w:hint="eastAsia"/>
                <w:b/>
                <w:i w:val="0"/>
                <w:color w:val="000000"/>
                <w:sz w:val="22"/>
                <w:szCs w:val="22"/>
                <w:u w:val="none"/>
                <w:lang w:val="en-US" w:eastAsia="zh-CN"/>
              </w:rPr>
              <w:t>0.00</w:t>
            </w:r>
          </w:p>
        </w:tc>
        <w:tc>
          <w:tcPr>
            <w:tcW w:w="555" w:type="dxa"/>
            <w:tcBorders>
              <w:bottom w:val="single" w:sz="4" w:space="0" w:color="000000"/>
              <w:right w:val="single" w:sz="4" w:space="0" w:color="000000"/>
            </w:tcBorders>
            <w:noWrap w:val="0"/>
            <w:vAlign w:val="center"/>
          </w:tcPr>
          <w:p>
            <w:pPr>
              <w:jc w:val="right"/>
              <w:rPr>
                <w:rFonts w:ascii="宋体" w:eastAsia="宋体" w:hAnsi="宋体" w:cs="宋体" w:hint="default"/>
                <w:b/>
                <w:i w:val="0"/>
                <w:color w:val="000000"/>
                <w:sz w:val="22"/>
                <w:szCs w:val="22"/>
                <w:u w:val="none"/>
                <w:lang w:val="en-US" w:eastAsia="zh-CN"/>
              </w:rPr>
            </w:pPr>
            <w:r>
              <w:rPr>
                <w:rFonts w:ascii="宋体" w:eastAsia="宋体" w:hAnsi="宋体" w:cs="宋体" w:hint="eastAsia"/>
                <w:b/>
                <w:i w:val="0"/>
                <w:color w:val="000000"/>
                <w:sz w:val="22"/>
                <w:szCs w:val="22"/>
                <w:u w:val="none"/>
                <w:lang w:val="en-US" w:eastAsia="zh-CN"/>
              </w:rPr>
              <w:t>0.00</w:t>
            </w:r>
          </w:p>
        </w:tc>
        <w:tc>
          <w:tcPr>
            <w:tcW w:w="510" w:type="dxa"/>
            <w:tcBorders>
              <w:bottom w:val="single" w:sz="4" w:space="0" w:color="000000"/>
              <w:right w:val="single" w:sz="4" w:space="0" w:color="000000"/>
            </w:tcBorders>
            <w:noWrap w:val="0"/>
            <w:vAlign w:val="center"/>
          </w:tcPr>
          <w:p>
            <w:pPr>
              <w:jc w:val="right"/>
              <w:rPr>
                <w:rFonts w:ascii="宋体" w:eastAsia="宋体" w:hAnsi="宋体" w:cs="宋体" w:hint="default"/>
                <w:b/>
                <w:i w:val="0"/>
                <w:color w:val="000000"/>
                <w:sz w:val="22"/>
                <w:szCs w:val="22"/>
                <w:u w:val="none"/>
                <w:lang w:val="en-US" w:eastAsia="zh-CN"/>
              </w:rPr>
            </w:pPr>
            <w:r>
              <w:rPr>
                <w:rFonts w:ascii="宋体" w:eastAsia="宋体" w:hAnsi="宋体" w:cs="宋体" w:hint="eastAsia"/>
                <w:b/>
                <w:i w:val="0"/>
                <w:color w:val="000000"/>
                <w:sz w:val="22"/>
                <w:szCs w:val="22"/>
                <w:u w:val="none"/>
                <w:lang w:val="en-US" w:eastAsia="zh-CN"/>
              </w:rPr>
              <w:t>0.00</w:t>
            </w:r>
          </w:p>
        </w:tc>
        <w:tc>
          <w:tcPr>
            <w:tcW w:w="645" w:type="dxa"/>
            <w:gridSpan w:val="2"/>
            <w:tcBorders>
              <w:bottom w:val="single" w:sz="4" w:space="0" w:color="000000"/>
              <w:right w:val="single" w:sz="4" w:space="0" w:color="000000"/>
            </w:tcBorders>
            <w:noWrap w:val="0"/>
            <w:vAlign w:val="center"/>
          </w:tcPr>
          <w:p>
            <w:pPr>
              <w:jc w:val="right"/>
              <w:rPr>
                <w:rFonts w:ascii="宋体" w:eastAsia="宋体" w:hAnsi="宋体" w:cs="宋体" w:hint="default"/>
                <w:b/>
                <w:i w:val="0"/>
                <w:color w:val="000000"/>
                <w:sz w:val="22"/>
                <w:szCs w:val="22"/>
                <w:u w:val="none"/>
                <w:lang w:val="en-US" w:eastAsia="zh-CN"/>
              </w:rPr>
            </w:pPr>
            <w:r>
              <w:rPr>
                <w:rFonts w:ascii="宋体" w:eastAsia="宋体" w:hAnsi="宋体" w:cs="宋体" w:hint="eastAsia"/>
                <w:b/>
                <w:i w:val="0"/>
                <w:color w:val="000000"/>
                <w:sz w:val="22"/>
                <w:szCs w:val="22"/>
                <w:u w:val="none"/>
                <w:lang w:val="en-US" w:eastAsia="zh-CN"/>
              </w:rPr>
              <w:t>0.00</w:t>
            </w:r>
          </w:p>
        </w:tc>
        <w:tc>
          <w:tcPr>
            <w:tcW w:w="893" w:type="dxa"/>
            <w:tcBorders>
              <w:bottom w:val="single" w:sz="4" w:space="0" w:color="000000"/>
              <w:right w:val="single" w:sz="4" w:space="0" w:color="000000"/>
            </w:tcBorders>
            <w:noWrap w:val="0"/>
            <w:vAlign w:val="center"/>
          </w:tcPr>
          <w:p>
            <w:pPr>
              <w:jc w:val="right"/>
              <w:rPr>
                <w:rFonts w:ascii="宋体" w:eastAsia="宋体" w:hAnsi="宋体" w:cs="宋体" w:hint="default"/>
                <w:b/>
                <w:i w:val="0"/>
                <w:color w:val="000000"/>
                <w:sz w:val="22"/>
                <w:szCs w:val="22"/>
                <w:u w:val="none"/>
                <w:lang w:val="en-US" w:eastAsia="zh-CN"/>
              </w:rPr>
            </w:pPr>
            <w:r>
              <w:rPr>
                <w:rFonts w:ascii="宋体" w:eastAsia="宋体" w:hAnsi="宋体" w:cs="宋体" w:hint="eastAsia"/>
                <w:b/>
                <w:i w:val="0"/>
                <w:color w:val="000000"/>
                <w:sz w:val="22"/>
                <w:szCs w:val="22"/>
                <w:u w:val="none"/>
                <w:lang w:val="en-US" w:eastAsia="zh-CN"/>
              </w:rPr>
              <w:t>0.00</w:t>
            </w:r>
          </w:p>
        </w:tc>
      </w:tr>
      <w:tr>
        <w:tblPrEx>
          <w:tblW w:w="11063" w:type="dxa"/>
          <w:tblInd w:w="0" w:type="dxa"/>
          <w:tblLayout w:type="fixed"/>
          <w:tblCellMar>
            <w:top w:w="15" w:type="dxa"/>
            <w:left w:w="15" w:type="dxa"/>
            <w:bottom w:w="15" w:type="dxa"/>
            <w:right w:w="15" w:type="dxa"/>
          </w:tblCellMar>
        </w:tblPrEx>
        <w:trPr>
          <w:trHeight w:val="705"/>
        </w:trPr>
        <w:tc>
          <w:tcPr>
            <w:tcW w:w="1260" w:type="dxa"/>
            <w:gridSpan w:val="4"/>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212</w:t>
            </w:r>
          </w:p>
        </w:tc>
        <w:tc>
          <w:tcPr>
            <w:tcW w:w="878" w:type="dxa"/>
            <w:tcBorders>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城乡社区支出</w:t>
            </w:r>
          </w:p>
        </w:tc>
        <w:tc>
          <w:tcPr>
            <w:tcW w:w="847" w:type="dxa"/>
            <w:gridSpan w:val="2"/>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0.00</w:t>
            </w:r>
          </w:p>
        </w:tc>
        <w:tc>
          <w:tcPr>
            <w:tcW w:w="540"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0.00</w:t>
            </w:r>
          </w:p>
        </w:tc>
        <w:tc>
          <w:tcPr>
            <w:tcW w:w="540"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0.00</w:t>
            </w:r>
          </w:p>
        </w:tc>
        <w:tc>
          <w:tcPr>
            <w:tcW w:w="735"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0.57</w:t>
            </w:r>
          </w:p>
        </w:tc>
        <w:tc>
          <w:tcPr>
            <w:tcW w:w="615"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0.57</w:t>
            </w:r>
          </w:p>
        </w:tc>
        <w:tc>
          <w:tcPr>
            <w:tcW w:w="840"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0.00</w:t>
            </w:r>
          </w:p>
        </w:tc>
        <w:tc>
          <w:tcPr>
            <w:tcW w:w="890"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0.57</w:t>
            </w:r>
          </w:p>
        </w:tc>
        <w:tc>
          <w:tcPr>
            <w:tcW w:w="59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0.57</w:t>
            </w:r>
          </w:p>
        </w:tc>
        <w:tc>
          <w:tcPr>
            <w:tcW w:w="72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555" w:type="dxa"/>
            <w:tcBorders>
              <w:bottom w:val="single" w:sz="4" w:space="0" w:color="000000"/>
              <w:right w:val="single" w:sz="4" w:space="0" w:color="000000"/>
            </w:tcBorders>
            <w:noWrap w:val="0"/>
            <w:vAlign w:val="center"/>
          </w:tcPr>
          <w:p>
            <w:pPr>
              <w:jc w:val="right"/>
              <w:rPr>
                <w:rFonts w:ascii="宋体" w:eastAsia="宋体" w:hAnsi="宋体" w:cs="宋体" w:hint="eastAsia"/>
                <w:b w:val="0"/>
                <w:bCs/>
                <w:i w:val="0"/>
                <w:color w:val="000000"/>
                <w:sz w:val="22"/>
                <w:szCs w:val="22"/>
                <w:u w:val="none"/>
              </w:rPr>
            </w:pPr>
            <w:r>
              <w:rPr>
                <w:rFonts w:ascii="宋体" w:eastAsia="宋体" w:hAnsi="宋体" w:cs="宋体" w:hint="eastAsia"/>
                <w:b w:val="0"/>
                <w:bCs/>
                <w:i w:val="0"/>
                <w:color w:val="000000"/>
                <w:sz w:val="22"/>
                <w:szCs w:val="22"/>
                <w:u w:val="none"/>
                <w:lang w:val="en-US" w:eastAsia="zh-CN"/>
              </w:rPr>
              <w:t>0.00</w:t>
            </w:r>
          </w:p>
        </w:tc>
        <w:tc>
          <w:tcPr>
            <w:tcW w:w="510" w:type="dxa"/>
            <w:tcBorders>
              <w:bottom w:val="single" w:sz="4" w:space="0" w:color="000000"/>
              <w:right w:val="single" w:sz="4" w:space="0" w:color="000000"/>
            </w:tcBorders>
            <w:noWrap w:val="0"/>
            <w:vAlign w:val="center"/>
          </w:tcPr>
          <w:p>
            <w:pPr>
              <w:jc w:val="right"/>
              <w:rPr>
                <w:rFonts w:ascii="宋体" w:eastAsia="宋体" w:hAnsi="宋体" w:cs="宋体" w:hint="eastAsia"/>
                <w:b w:val="0"/>
                <w:bCs/>
                <w:i w:val="0"/>
                <w:color w:val="000000"/>
                <w:sz w:val="22"/>
                <w:szCs w:val="22"/>
                <w:u w:val="none"/>
              </w:rPr>
            </w:pPr>
            <w:r>
              <w:rPr>
                <w:rFonts w:ascii="宋体" w:eastAsia="宋体" w:hAnsi="宋体" w:cs="宋体" w:hint="eastAsia"/>
                <w:b w:val="0"/>
                <w:bCs/>
                <w:i w:val="0"/>
                <w:color w:val="000000"/>
                <w:sz w:val="22"/>
                <w:szCs w:val="22"/>
                <w:u w:val="none"/>
                <w:lang w:val="en-US" w:eastAsia="zh-CN"/>
              </w:rPr>
              <w:t>0.00</w:t>
            </w:r>
          </w:p>
        </w:tc>
        <w:tc>
          <w:tcPr>
            <w:tcW w:w="645" w:type="dxa"/>
            <w:gridSpan w:val="2"/>
            <w:tcBorders>
              <w:bottom w:val="single" w:sz="4" w:space="0" w:color="000000"/>
              <w:right w:val="single" w:sz="4" w:space="0" w:color="000000"/>
            </w:tcBorders>
            <w:noWrap w:val="0"/>
            <w:vAlign w:val="center"/>
          </w:tcPr>
          <w:p>
            <w:pPr>
              <w:jc w:val="right"/>
              <w:rPr>
                <w:rFonts w:ascii="宋体" w:eastAsia="宋体" w:hAnsi="宋体" w:cs="宋体" w:hint="eastAsia"/>
                <w:b w:val="0"/>
                <w:bCs/>
                <w:i w:val="0"/>
                <w:color w:val="000000"/>
                <w:sz w:val="22"/>
                <w:szCs w:val="22"/>
                <w:u w:val="none"/>
              </w:rPr>
            </w:pPr>
            <w:r>
              <w:rPr>
                <w:rFonts w:ascii="宋体" w:eastAsia="宋体" w:hAnsi="宋体" w:cs="宋体" w:hint="eastAsia"/>
                <w:b w:val="0"/>
                <w:bCs/>
                <w:i w:val="0"/>
                <w:color w:val="000000"/>
                <w:sz w:val="22"/>
                <w:szCs w:val="22"/>
                <w:u w:val="none"/>
                <w:lang w:val="en-US" w:eastAsia="zh-CN"/>
              </w:rPr>
              <w:t>0.00</w:t>
            </w:r>
          </w:p>
        </w:tc>
        <w:tc>
          <w:tcPr>
            <w:tcW w:w="893" w:type="dxa"/>
            <w:tcBorders>
              <w:bottom w:val="single" w:sz="4" w:space="0" w:color="000000"/>
              <w:right w:val="single" w:sz="4" w:space="0" w:color="000000"/>
            </w:tcBorders>
            <w:noWrap w:val="0"/>
            <w:vAlign w:val="center"/>
          </w:tcPr>
          <w:p>
            <w:pPr>
              <w:jc w:val="right"/>
              <w:rPr>
                <w:rFonts w:ascii="宋体" w:eastAsia="宋体" w:hAnsi="宋体" w:cs="宋体" w:hint="eastAsia"/>
                <w:b w:val="0"/>
                <w:bCs/>
                <w:i w:val="0"/>
                <w:color w:val="000000"/>
                <w:sz w:val="22"/>
                <w:szCs w:val="22"/>
                <w:u w:val="none"/>
              </w:rPr>
            </w:pPr>
            <w:r>
              <w:rPr>
                <w:rFonts w:ascii="宋体" w:eastAsia="宋体" w:hAnsi="宋体" w:cs="宋体" w:hint="eastAsia"/>
                <w:b w:val="0"/>
                <w:bCs/>
                <w:i w:val="0"/>
                <w:color w:val="000000"/>
                <w:sz w:val="22"/>
                <w:szCs w:val="22"/>
                <w:u w:val="none"/>
                <w:lang w:val="en-US" w:eastAsia="zh-CN"/>
              </w:rPr>
              <w:t>0.00</w:t>
            </w:r>
          </w:p>
        </w:tc>
      </w:tr>
      <w:tr>
        <w:tblPrEx>
          <w:tblW w:w="11063" w:type="dxa"/>
          <w:tblInd w:w="0" w:type="dxa"/>
          <w:tblLayout w:type="fixed"/>
          <w:tblCellMar>
            <w:top w:w="15" w:type="dxa"/>
            <w:left w:w="15" w:type="dxa"/>
            <w:bottom w:w="15" w:type="dxa"/>
            <w:right w:w="15" w:type="dxa"/>
          </w:tblCellMar>
        </w:tblPrEx>
        <w:trPr>
          <w:trHeight w:val="1921"/>
        </w:trPr>
        <w:tc>
          <w:tcPr>
            <w:tcW w:w="1260" w:type="dxa"/>
            <w:gridSpan w:val="4"/>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21208</w:t>
            </w:r>
          </w:p>
        </w:tc>
        <w:tc>
          <w:tcPr>
            <w:tcW w:w="990" w:type="dxa"/>
            <w:gridSpan w:val="2"/>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国有土地使用权出让收入及对应专项债务收入安排的支出</w:t>
            </w:r>
          </w:p>
        </w:tc>
        <w:tc>
          <w:tcPr>
            <w:tcW w:w="73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54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54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735"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0.57</w:t>
            </w:r>
          </w:p>
        </w:tc>
        <w:tc>
          <w:tcPr>
            <w:tcW w:w="615"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0.57</w:t>
            </w:r>
          </w:p>
        </w:tc>
        <w:tc>
          <w:tcPr>
            <w:tcW w:w="840"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0.00</w:t>
            </w:r>
          </w:p>
        </w:tc>
        <w:tc>
          <w:tcPr>
            <w:tcW w:w="890"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0.57</w:t>
            </w:r>
          </w:p>
        </w:tc>
        <w:tc>
          <w:tcPr>
            <w:tcW w:w="595"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0.57</w:t>
            </w:r>
          </w:p>
        </w:tc>
        <w:tc>
          <w:tcPr>
            <w:tcW w:w="720"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0.00</w:t>
            </w:r>
          </w:p>
        </w:tc>
        <w:tc>
          <w:tcPr>
            <w:tcW w:w="555" w:type="dxa"/>
            <w:tcBorders>
              <w:bottom w:val="single" w:sz="4" w:space="0" w:color="000000"/>
              <w:right w:val="single" w:sz="4" w:space="0" w:color="000000"/>
            </w:tcBorders>
            <w:noWrap w:val="0"/>
            <w:vAlign w:val="center"/>
          </w:tcPr>
          <w:p>
            <w:pPr>
              <w:jc w:val="right"/>
              <w:rPr>
                <w:rFonts w:ascii="宋体" w:eastAsia="宋体" w:hAnsi="宋体" w:cs="宋体" w:hint="eastAsia"/>
                <w:b w:val="0"/>
                <w:bCs/>
                <w:i w:val="0"/>
                <w:color w:val="000000"/>
                <w:sz w:val="22"/>
                <w:szCs w:val="22"/>
                <w:u w:val="none"/>
              </w:rPr>
            </w:pPr>
            <w:r>
              <w:rPr>
                <w:rFonts w:ascii="宋体" w:eastAsia="宋体" w:hAnsi="宋体" w:cs="宋体" w:hint="eastAsia"/>
                <w:b w:val="0"/>
                <w:bCs/>
                <w:i w:val="0"/>
                <w:color w:val="000000"/>
                <w:sz w:val="22"/>
                <w:szCs w:val="22"/>
                <w:u w:val="none"/>
                <w:lang w:val="en-US" w:eastAsia="zh-CN"/>
              </w:rPr>
              <w:t>0.00</w:t>
            </w:r>
          </w:p>
        </w:tc>
        <w:tc>
          <w:tcPr>
            <w:tcW w:w="510" w:type="dxa"/>
            <w:tcBorders>
              <w:bottom w:val="single" w:sz="4" w:space="0" w:color="000000"/>
              <w:right w:val="single" w:sz="4" w:space="0" w:color="000000"/>
            </w:tcBorders>
            <w:noWrap w:val="0"/>
            <w:vAlign w:val="center"/>
          </w:tcPr>
          <w:p>
            <w:pPr>
              <w:jc w:val="right"/>
              <w:rPr>
                <w:rFonts w:ascii="宋体" w:eastAsia="宋体" w:hAnsi="宋体" w:cs="宋体" w:hint="eastAsia"/>
                <w:b w:val="0"/>
                <w:bCs/>
                <w:i w:val="0"/>
                <w:color w:val="000000"/>
                <w:sz w:val="22"/>
                <w:szCs w:val="22"/>
                <w:u w:val="none"/>
              </w:rPr>
            </w:pPr>
            <w:r>
              <w:rPr>
                <w:rFonts w:ascii="宋体" w:eastAsia="宋体" w:hAnsi="宋体" w:cs="宋体" w:hint="eastAsia"/>
                <w:b w:val="0"/>
                <w:bCs/>
                <w:i w:val="0"/>
                <w:color w:val="000000"/>
                <w:sz w:val="22"/>
                <w:szCs w:val="22"/>
                <w:u w:val="none"/>
                <w:lang w:val="en-US" w:eastAsia="zh-CN"/>
              </w:rPr>
              <w:t>0.00</w:t>
            </w:r>
          </w:p>
        </w:tc>
        <w:tc>
          <w:tcPr>
            <w:tcW w:w="645" w:type="dxa"/>
            <w:gridSpan w:val="2"/>
            <w:tcBorders>
              <w:bottom w:val="single" w:sz="4" w:space="0" w:color="000000"/>
              <w:right w:val="single" w:sz="4" w:space="0" w:color="000000"/>
            </w:tcBorders>
            <w:noWrap w:val="0"/>
            <w:vAlign w:val="center"/>
          </w:tcPr>
          <w:p>
            <w:pPr>
              <w:jc w:val="right"/>
              <w:rPr>
                <w:rFonts w:ascii="宋体" w:eastAsia="宋体" w:hAnsi="宋体" w:cs="宋体" w:hint="eastAsia"/>
                <w:b w:val="0"/>
                <w:bCs/>
                <w:i w:val="0"/>
                <w:color w:val="000000"/>
                <w:sz w:val="22"/>
                <w:szCs w:val="22"/>
                <w:u w:val="none"/>
              </w:rPr>
            </w:pPr>
            <w:r>
              <w:rPr>
                <w:rFonts w:ascii="宋体" w:eastAsia="宋体" w:hAnsi="宋体" w:cs="宋体" w:hint="eastAsia"/>
                <w:b w:val="0"/>
                <w:bCs/>
                <w:i w:val="0"/>
                <w:color w:val="000000"/>
                <w:sz w:val="22"/>
                <w:szCs w:val="22"/>
                <w:u w:val="none"/>
                <w:lang w:val="en-US" w:eastAsia="zh-CN"/>
              </w:rPr>
              <w:t>0.00</w:t>
            </w:r>
          </w:p>
        </w:tc>
        <w:tc>
          <w:tcPr>
            <w:tcW w:w="893" w:type="dxa"/>
            <w:tcBorders>
              <w:bottom w:val="single" w:sz="4" w:space="0" w:color="000000"/>
              <w:right w:val="single" w:sz="4" w:space="0" w:color="000000"/>
            </w:tcBorders>
            <w:noWrap w:val="0"/>
            <w:vAlign w:val="center"/>
          </w:tcPr>
          <w:p>
            <w:pPr>
              <w:jc w:val="right"/>
              <w:rPr>
                <w:rFonts w:ascii="宋体" w:eastAsia="宋体" w:hAnsi="宋体" w:cs="宋体" w:hint="eastAsia"/>
                <w:b w:val="0"/>
                <w:bCs/>
                <w:i w:val="0"/>
                <w:color w:val="000000"/>
                <w:sz w:val="22"/>
                <w:szCs w:val="22"/>
                <w:u w:val="none"/>
              </w:rPr>
            </w:pPr>
            <w:r>
              <w:rPr>
                <w:rFonts w:ascii="宋体" w:eastAsia="宋体" w:hAnsi="宋体" w:cs="宋体" w:hint="eastAsia"/>
                <w:b w:val="0"/>
                <w:bCs/>
                <w:i w:val="0"/>
                <w:color w:val="000000"/>
                <w:sz w:val="22"/>
                <w:szCs w:val="22"/>
                <w:u w:val="none"/>
                <w:lang w:val="en-US" w:eastAsia="zh-CN"/>
              </w:rPr>
              <w:t>0.00</w:t>
            </w:r>
          </w:p>
        </w:tc>
      </w:tr>
      <w:tr>
        <w:tblPrEx>
          <w:tblW w:w="11063" w:type="dxa"/>
          <w:tblInd w:w="0" w:type="dxa"/>
          <w:tblLayout w:type="fixed"/>
          <w:tblCellMar>
            <w:top w:w="15" w:type="dxa"/>
            <w:left w:w="15" w:type="dxa"/>
            <w:bottom w:w="15" w:type="dxa"/>
            <w:right w:w="15" w:type="dxa"/>
          </w:tblCellMar>
        </w:tblPrEx>
        <w:trPr>
          <w:trHeight w:val="915"/>
        </w:trPr>
        <w:tc>
          <w:tcPr>
            <w:tcW w:w="1260" w:type="dxa"/>
            <w:gridSpan w:val="4"/>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sz w:val="22"/>
                <w:szCs w:val="22"/>
                <w:u w:val="none"/>
                <w:lang w:val="en-US" w:eastAsia="zh-CN"/>
              </w:rPr>
              <w:t>2120803</w:t>
            </w:r>
          </w:p>
        </w:tc>
        <w:tc>
          <w:tcPr>
            <w:tcW w:w="878" w:type="dxa"/>
            <w:tcBorders>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  城市建设支出</w:t>
            </w:r>
          </w:p>
        </w:tc>
        <w:tc>
          <w:tcPr>
            <w:tcW w:w="847" w:type="dxa"/>
            <w:gridSpan w:val="2"/>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54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54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0.00</w:t>
            </w:r>
          </w:p>
        </w:tc>
        <w:tc>
          <w:tcPr>
            <w:tcW w:w="735"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0.57</w:t>
            </w:r>
          </w:p>
        </w:tc>
        <w:tc>
          <w:tcPr>
            <w:tcW w:w="615"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0.57</w:t>
            </w:r>
          </w:p>
        </w:tc>
        <w:tc>
          <w:tcPr>
            <w:tcW w:w="840"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0.00</w:t>
            </w:r>
          </w:p>
        </w:tc>
        <w:tc>
          <w:tcPr>
            <w:tcW w:w="89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r>
              <w:rPr>
                <w:rFonts w:ascii="宋体" w:eastAsia="宋体" w:hAnsi="宋体" w:cs="宋体" w:hint="eastAsia"/>
                <w:i w:val="0"/>
                <w:color w:val="000000"/>
                <w:sz w:val="22"/>
                <w:szCs w:val="22"/>
                <w:u w:val="none"/>
                <w:lang w:val="en-US" w:eastAsia="zh-CN"/>
              </w:rPr>
              <w:t>0.57</w:t>
            </w:r>
          </w:p>
        </w:tc>
        <w:tc>
          <w:tcPr>
            <w:tcW w:w="595"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0.57</w:t>
            </w:r>
          </w:p>
        </w:tc>
        <w:tc>
          <w:tcPr>
            <w:tcW w:w="720" w:type="dxa"/>
            <w:tcBorders>
              <w:bottom w:val="single" w:sz="4" w:space="0" w:color="000000"/>
              <w:right w:val="single" w:sz="4" w:space="0" w:color="000000"/>
            </w:tcBorders>
            <w:noWrap w:val="0"/>
            <w:vAlign w:val="center"/>
          </w:tcPr>
          <w:p>
            <w:pPr>
              <w:jc w:val="right"/>
              <w:rPr>
                <w:rFonts w:ascii="宋体" w:eastAsia="宋体" w:hAnsi="宋体" w:cs="宋体" w:hint="default"/>
                <w:i w:val="0"/>
                <w:color w:val="000000"/>
                <w:sz w:val="22"/>
                <w:szCs w:val="22"/>
                <w:u w:val="none"/>
                <w:lang w:val="en-US"/>
              </w:rPr>
            </w:pPr>
            <w:r>
              <w:rPr>
                <w:rFonts w:ascii="宋体" w:eastAsia="宋体" w:hAnsi="宋体" w:cs="宋体" w:hint="eastAsia"/>
                <w:i w:val="0"/>
                <w:color w:val="000000"/>
                <w:sz w:val="22"/>
                <w:szCs w:val="22"/>
                <w:u w:val="none"/>
                <w:lang w:val="en-US" w:eastAsia="zh-CN"/>
              </w:rPr>
              <w:t>0.00</w:t>
            </w:r>
          </w:p>
        </w:tc>
        <w:tc>
          <w:tcPr>
            <w:tcW w:w="555" w:type="dxa"/>
            <w:tcBorders>
              <w:bottom w:val="single" w:sz="4" w:space="0" w:color="000000"/>
              <w:right w:val="single" w:sz="4" w:space="0" w:color="000000"/>
            </w:tcBorders>
            <w:noWrap w:val="0"/>
            <w:vAlign w:val="center"/>
          </w:tcPr>
          <w:p>
            <w:pPr>
              <w:jc w:val="right"/>
              <w:rPr>
                <w:rFonts w:ascii="宋体" w:eastAsia="宋体" w:hAnsi="宋体" w:cs="宋体" w:hint="eastAsia"/>
                <w:b w:val="0"/>
                <w:bCs/>
                <w:i w:val="0"/>
                <w:color w:val="000000"/>
                <w:sz w:val="22"/>
                <w:szCs w:val="22"/>
                <w:u w:val="none"/>
              </w:rPr>
            </w:pPr>
            <w:r>
              <w:rPr>
                <w:rFonts w:ascii="宋体" w:eastAsia="宋体" w:hAnsi="宋体" w:cs="宋体" w:hint="eastAsia"/>
                <w:b w:val="0"/>
                <w:bCs/>
                <w:i w:val="0"/>
                <w:color w:val="000000"/>
                <w:sz w:val="22"/>
                <w:szCs w:val="22"/>
                <w:u w:val="none"/>
                <w:lang w:val="en-US" w:eastAsia="zh-CN"/>
              </w:rPr>
              <w:t>0.00</w:t>
            </w:r>
          </w:p>
        </w:tc>
        <w:tc>
          <w:tcPr>
            <w:tcW w:w="510" w:type="dxa"/>
            <w:tcBorders>
              <w:bottom w:val="single" w:sz="4" w:space="0" w:color="000000"/>
              <w:right w:val="single" w:sz="4" w:space="0" w:color="000000"/>
            </w:tcBorders>
            <w:noWrap w:val="0"/>
            <w:vAlign w:val="center"/>
          </w:tcPr>
          <w:p>
            <w:pPr>
              <w:jc w:val="right"/>
              <w:rPr>
                <w:rFonts w:ascii="宋体" w:eastAsia="宋体" w:hAnsi="宋体" w:cs="宋体" w:hint="eastAsia"/>
                <w:b w:val="0"/>
                <w:bCs/>
                <w:i w:val="0"/>
                <w:color w:val="000000"/>
                <w:sz w:val="22"/>
                <w:szCs w:val="22"/>
                <w:u w:val="none"/>
              </w:rPr>
            </w:pPr>
            <w:r>
              <w:rPr>
                <w:rFonts w:ascii="宋体" w:eastAsia="宋体" w:hAnsi="宋体" w:cs="宋体" w:hint="eastAsia"/>
                <w:b w:val="0"/>
                <w:bCs/>
                <w:i w:val="0"/>
                <w:color w:val="000000"/>
                <w:sz w:val="22"/>
                <w:szCs w:val="22"/>
                <w:u w:val="none"/>
                <w:lang w:val="en-US" w:eastAsia="zh-CN"/>
              </w:rPr>
              <w:t>0.00</w:t>
            </w:r>
          </w:p>
        </w:tc>
        <w:tc>
          <w:tcPr>
            <w:tcW w:w="645" w:type="dxa"/>
            <w:gridSpan w:val="2"/>
            <w:tcBorders>
              <w:bottom w:val="single" w:sz="4" w:space="0" w:color="000000"/>
              <w:right w:val="single" w:sz="4" w:space="0" w:color="000000"/>
            </w:tcBorders>
            <w:noWrap w:val="0"/>
            <w:vAlign w:val="center"/>
          </w:tcPr>
          <w:p>
            <w:pPr>
              <w:jc w:val="right"/>
              <w:rPr>
                <w:rFonts w:ascii="宋体" w:eastAsia="宋体" w:hAnsi="宋体" w:cs="宋体" w:hint="eastAsia"/>
                <w:b w:val="0"/>
                <w:bCs/>
                <w:i w:val="0"/>
                <w:color w:val="000000"/>
                <w:sz w:val="22"/>
                <w:szCs w:val="22"/>
                <w:u w:val="none"/>
              </w:rPr>
            </w:pPr>
            <w:r>
              <w:rPr>
                <w:rFonts w:ascii="宋体" w:eastAsia="宋体" w:hAnsi="宋体" w:cs="宋体" w:hint="eastAsia"/>
                <w:b w:val="0"/>
                <w:bCs/>
                <w:i w:val="0"/>
                <w:color w:val="000000"/>
                <w:sz w:val="22"/>
                <w:szCs w:val="22"/>
                <w:u w:val="none"/>
                <w:lang w:val="en-US" w:eastAsia="zh-CN"/>
              </w:rPr>
              <w:t>0.00</w:t>
            </w:r>
          </w:p>
        </w:tc>
        <w:tc>
          <w:tcPr>
            <w:tcW w:w="893" w:type="dxa"/>
            <w:tcBorders>
              <w:bottom w:val="single" w:sz="4" w:space="0" w:color="000000"/>
              <w:right w:val="single" w:sz="4" w:space="0" w:color="000000"/>
            </w:tcBorders>
            <w:noWrap w:val="0"/>
            <w:vAlign w:val="center"/>
          </w:tcPr>
          <w:p>
            <w:pPr>
              <w:jc w:val="right"/>
              <w:rPr>
                <w:rFonts w:ascii="宋体" w:eastAsia="宋体" w:hAnsi="宋体" w:cs="宋体" w:hint="eastAsia"/>
                <w:b w:val="0"/>
                <w:bCs/>
                <w:i w:val="0"/>
                <w:color w:val="000000"/>
                <w:sz w:val="22"/>
                <w:szCs w:val="22"/>
                <w:u w:val="none"/>
              </w:rPr>
            </w:pPr>
            <w:r>
              <w:rPr>
                <w:rFonts w:ascii="宋体" w:eastAsia="宋体" w:hAnsi="宋体" w:cs="宋体" w:hint="eastAsia"/>
                <w:b w:val="0"/>
                <w:bCs/>
                <w:i w:val="0"/>
                <w:color w:val="000000"/>
                <w:sz w:val="22"/>
                <w:szCs w:val="22"/>
                <w:u w:val="none"/>
                <w:lang w:val="en-US" w:eastAsia="zh-CN"/>
              </w:rPr>
              <w:t>0.00</w:t>
            </w:r>
          </w:p>
        </w:tc>
      </w:tr>
      <w:tr>
        <w:tblPrEx>
          <w:tblW w:w="11063" w:type="dxa"/>
          <w:tblInd w:w="0" w:type="dxa"/>
          <w:tblLayout w:type="fixed"/>
          <w:tblCellMar>
            <w:top w:w="15" w:type="dxa"/>
            <w:left w:w="15" w:type="dxa"/>
            <w:bottom w:w="15" w:type="dxa"/>
            <w:right w:w="15" w:type="dxa"/>
          </w:tblCellMar>
        </w:tblPrEx>
        <w:trPr>
          <w:trHeight w:val="300"/>
        </w:trPr>
        <w:tc>
          <w:tcPr>
            <w:tcW w:w="1260" w:type="dxa"/>
            <w:gridSpan w:val="4"/>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878" w:type="dxa"/>
            <w:tcBorders>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847" w:type="dxa"/>
            <w:gridSpan w:val="2"/>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54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54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73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61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84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89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59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72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55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51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645" w:type="dxa"/>
            <w:gridSpan w:val="2"/>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893"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r>
      <w:tr>
        <w:tblPrEx>
          <w:tblW w:w="11063" w:type="dxa"/>
          <w:tblInd w:w="0" w:type="dxa"/>
          <w:tblLayout w:type="fixed"/>
          <w:tblCellMar>
            <w:top w:w="15" w:type="dxa"/>
            <w:left w:w="15" w:type="dxa"/>
            <w:bottom w:w="15" w:type="dxa"/>
            <w:right w:w="15" w:type="dxa"/>
          </w:tblCellMar>
        </w:tblPrEx>
        <w:trPr>
          <w:trHeight w:val="300"/>
        </w:trPr>
        <w:tc>
          <w:tcPr>
            <w:tcW w:w="1260" w:type="dxa"/>
            <w:gridSpan w:val="4"/>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878" w:type="dxa"/>
            <w:tcBorders>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847" w:type="dxa"/>
            <w:gridSpan w:val="2"/>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54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54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73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61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84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89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59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72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55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51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645" w:type="dxa"/>
            <w:gridSpan w:val="2"/>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893"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r>
      <w:tr>
        <w:tblPrEx>
          <w:tblW w:w="11063" w:type="dxa"/>
          <w:tblInd w:w="0" w:type="dxa"/>
          <w:tblLayout w:type="fixed"/>
          <w:tblCellMar>
            <w:top w:w="15" w:type="dxa"/>
            <w:left w:w="15" w:type="dxa"/>
            <w:bottom w:w="15" w:type="dxa"/>
            <w:right w:w="15" w:type="dxa"/>
          </w:tblCellMar>
        </w:tblPrEx>
        <w:trPr>
          <w:trHeight w:val="300"/>
        </w:trPr>
        <w:tc>
          <w:tcPr>
            <w:tcW w:w="1260" w:type="dxa"/>
            <w:gridSpan w:val="4"/>
            <w:tcBorders>
              <w:left w:val="single" w:sz="4" w:space="0" w:color="000000"/>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878" w:type="dxa"/>
            <w:tcBorders>
              <w:bottom w:val="single" w:sz="4" w:space="0" w:color="000000"/>
              <w:right w:val="single" w:sz="4" w:space="0" w:color="000000"/>
            </w:tcBorders>
            <w:noWrap w:val="0"/>
            <w:vAlign w:val="center"/>
          </w:tcPr>
          <w:p>
            <w:pPr>
              <w:jc w:val="left"/>
              <w:rPr>
                <w:rFonts w:ascii="宋体" w:eastAsia="宋体" w:hAnsi="宋体" w:cs="宋体" w:hint="eastAsia"/>
                <w:i w:val="0"/>
                <w:color w:val="000000"/>
                <w:sz w:val="22"/>
                <w:szCs w:val="22"/>
                <w:u w:val="none"/>
              </w:rPr>
            </w:pPr>
          </w:p>
        </w:tc>
        <w:tc>
          <w:tcPr>
            <w:tcW w:w="847" w:type="dxa"/>
            <w:gridSpan w:val="2"/>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54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54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73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61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84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89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59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72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555"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510"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645" w:type="dxa"/>
            <w:gridSpan w:val="2"/>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c>
          <w:tcPr>
            <w:tcW w:w="893" w:type="dxa"/>
            <w:tcBorders>
              <w:bottom w:val="single" w:sz="4" w:space="0" w:color="000000"/>
              <w:right w:val="single" w:sz="4" w:space="0" w:color="000000"/>
            </w:tcBorders>
            <w:noWrap w:val="0"/>
            <w:vAlign w:val="center"/>
          </w:tcPr>
          <w:p>
            <w:pPr>
              <w:jc w:val="right"/>
              <w:rPr>
                <w:rFonts w:ascii="宋体" w:eastAsia="宋体" w:hAnsi="宋体" w:cs="宋体" w:hint="eastAsia"/>
                <w:i w:val="0"/>
                <w:color w:val="000000"/>
                <w:sz w:val="22"/>
                <w:szCs w:val="22"/>
                <w:u w:val="none"/>
              </w:rPr>
            </w:pPr>
          </w:p>
        </w:tc>
      </w:tr>
    </w:tbl>
    <w:p/>
    <w:p>
      <w:pPr>
        <w:jc w:val="both"/>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sz w:val="22"/>
          <w:szCs w:val="22"/>
        </w:rPr>
        <w:t>注：本表反映部门本年度政府性基金预算财政拨款收入、支出及结转和结余情况。</w:t>
      </w:r>
    </w:p>
    <w:p/>
    <w:p/>
    <w:p/>
    <w:p/>
    <w:p/>
    <w:p/>
    <w:p/>
    <w:p/>
    <w:p>
      <w:pPr>
        <w:ind w:firstLine="640" w:firstLineChars="200"/>
        <w:rPr>
          <w:rFonts w:ascii="黑体" w:eastAsia="黑体" w:hAnsi="黑体" w:hint="eastAsia"/>
          <w:szCs w:val="32"/>
        </w:rPr>
      </w:pPr>
    </w:p>
    <w:p>
      <w:pPr>
        <w:ind w:firstLine="640" w:firstLineChars="200"/>
        <w:rPr>
          <w:rFonts w:ascii="黑体" w:eastAsia="黑体" w:hAnsi="黑体" w:hint="eastAsia"/>
          <w:szCs w:val="32"/>
        </w:rPr>
      </w:pPr>
      <w:r>
        <w:rPr>
          <w:rFonts w:ascii="黑体" w:eastAsia="黑体" w:hAnsi="黑体" w:hint="eastAsia"/>
          <w:szCs w:val="32"/>
        </w:rPr>
        <w:t xml:space="preserve">第三部分 </w:t>
      </w:r>
      <w:r>
        <w:rPr>
          <w:rFonts w:ascii="黑体" w:eastAsia="黑体" w:hAnsi="黑体" w:hint="eastAsia"/>
          <w:szCs w:val="32"/>
          <w:lang w:val="en-US" w:eastAsia="zh-CN"/>
        </w:rPr>
        <w:t>寿县</w:t>
      </w:r>
      <w:r>
        <w:rPr>
          <w:rFonts w:ascii="黑体" w:eastAsia="黑体" w:hAnsi="黑体" w:hint="eastAsia"/>
          <w:szCs w:val="32"/>
          <w:lang w:eastAsia="zh-CN"/>
        </w:rPr>
        <w:t>公安</w:t>
      </w:r>
      <w:r>
        <w:rPr>
          <w:rFonts w:ascii="黑体" w:eastAsia="黑体" w:hAnsi="黑体" w:hint="eastAsia"/>
          <w:szCs w:val="32"/>
        </w:rPr>
        <w:t>局</w:t>
      </w:r>
      <w:r>
        <w:rPr>
          <w:rFonts w:ascii="黑体" w:eastAsia="黑体" w:hAnsi="黑体" w:hint="eastAsia"/>
          <w:szCs w:val="32"/>
          <w:lang w:eastAsia="zh-CN"/>
        </w:rPr>
        <w:t>201</w:t>
      </w:r>
      <w:r>
        <w:rPr>
          <w:rFonts w:ascii="黑体" w:eastAsia="黑体" w:hAnsi="黑体" w:hint="eastAsia"/>
          <w:szCs w:val="32"/>
          <w:lang w:val="en-US" w:eastAsia="zh-CN"/>
        </w:rPr>
        <w:t>9</w:t>
      </w:r>
      <w:r>
        <w:rPr>
          <w:rFonts w:ascii="黑体" w:eastAsia="黑体" w:hAnsi="黑体" w:hint="eastAsia"/>
          <w:szCs w:val="32"/>
        </w:rPr>
        <w:t>年度部门决算情况说明</w:t>
      </w:r>
    </w:p>
    <w:p>
      <w:pPr>
        <w:ind w:firstLine="640" w:firstLineChars="200"/>
        <w:rPr>
          <w:rFonts w:ascii="黑体" w:eastAsia="黑体" w:hAnsi="黑体" w:hint="eastAsia"/>
          <w:szCs w:val="32"/>
        </w:rPr>
      </w:pPr>
      <w:r>
        <w:rPr>
          <w:rFonts w:ascii="黑体" w:eastAsia="黑体" w:hAnsi="黑体" w:hint="eastAsia"/>
          <w:szCs w:val="32"/>
        </w:rPr>
        <w:t>一、收入支出决算总体情况说明</w:t>
      </w:r>
    </w:p>
    <w:p>
      <w:pPr>
        <w:ind w:firstLine="640" w:firstLineChars="200"/>
        <w:rPr>
          <w:rFonts w:ascii="仿宋_GB2312" w:hAnsi="仿宋" w:hint="default"/>
          <w:szCs w:val="32"/>
          <w:lang w:val="en-US"/>
        </w:rPr>
      </w:pPr>
      <w:r>
        <w:rPr>
          <w:rFonts w:ascii="仿宋_GB2312" w:hAnsi="仿宋" w:hint="eastAsia"/>
          <w:szCs w:val="32"/>
          <w:lang w:eastAsia="zh-CN"/>
        </w:rPr>
        <w:t>201</w:t>
      </w:r>
      <w:r>
        <w:rPr>
          <w:rFonts w:ascii="仿宋_GB2312" w:hAnsi="仿宋" w:hint="eastAsia"/>
          <w:szCs w:val="32"/>
          <w:lang w:val="en-US" w:eastAsia="zh-CN"/>
        </w:rPr>
        <w:t>9</w:t>
      </w:r>
      <w:r>
        <w:rPr>
          <w:rFonts w:ascii="仿宋_GB2312" w:hAnsi="仿宋" w:hint="eastAsia"/>
          <w:szCs w:val="32"/>
        </w:rPr>
        <w:t>年度收入总计</w:t>
      </w:r>
      <w:r>
        <w:rPr>
          <w:rFonts w:ascii="仿宋_GB2312" w:hAnsi="仿宋" w:hint="eastAsia"/>
          <w:szCs w:val="32"/>
          <w:lang w:val="en-US" w:eastAsia="zh-CN"/>
        </w:rPr>
        <w:t>17,353.52</w:t>
      </w:r>
      <w:r>
        <w:rPr>
          <w:rFonts w:ascii="仿宋_GB2312" w:hAnsi="仿宋" w:hint="eastAsia"/>
          <w:szCs w:val="32"/>
        </w:rPr>
        <w:t>万元（含用事业基金弥补收支差额年初结转结余）、支出总计</w:t>
      </w:r>
      <w:r>
        <w:rPr>
          <w:rFonts w:ascii="仿宋_GB2312" w:hAnsi="仿宋" w:hint="eastAsia"/>
          <w:szCs w:val="32"/>
          <w:lang w:val="en-US" w:eastAsia="zh-CN"/>
        </w:rPr>
        <w:t>17,353.52</w:t>
      </w:r>
      <w:r>
        <w:rPr>
          <w:rFonts w:ascii="仿宋_GB2312" w:hAnsi="仿宋" w:hint="eastAsia"/>
          <w:szCs w:val="32"/>
        </w:rPr>
        <w:t>万元（含结余分配和年末结转</w:t>
      </w:r>
      <w:r>
        <w:rPr>
          <w:rFonts w:ascii="仿宋_GB2312" w:hAnsi="仿宋" w:hint="eastAsia"/>
          <w:szCs w:val="32"/>
          <w:lang w:val="en-US" w:eastAsia="zh-CN"/>
        </w:rPr>
        <w:t>和</w:t>
      </w:r>
      <w:r>
        <w:rPr>
          <w:rFonts w:ascii="仿宋_GB2312" w:hAnsi="仿宋" w:hint="eastAsia"/>
          <w:szCs w:val="32"/>
        </w:rPr>
        <w:t>结余）。与201</w:t>
      </w:r>
      <w:r>
        <w:rPr>
          <w:rFonts w:ascii="仿宋_GB2312" w:hAnsi="仿宋" w:hint="eastAsia"/>
          <w:szCs w:val="32"/>
          <w:lang w:val="en-US" w:eastAsia="zh-CN"/>
        </w:rPr>
        <w:t>8</w:t>
      </w:r>
      <w:r>
        <w:rPr>
          <w:rFonts w:ascii="仿宋_GB2312" w:hAnsi="仿宋" w:hint="eastAsia"/>
          <w:szCs w:val="32"/>
        </w:rPr>
        <w:t>年相比，收、支总计各</w:t>
      </w:r>
      <w:r>
        <w:rPr>
          <w:rFonts w:ascii="仿宋_GB2312" w:hAnsi="仿宋" w:hint="eastAsia"/>
          <w:szCs w:val="32"/>
          <w:lang w:eastAsia="zh-CN"/>
        </w:rPr>
        <w:t>增加</w:t>
      </w:r>
      <w:r>
        <w:rPr>
          <w:rFonts w:ascii="仿宋_GB2312" w:hAnsi="仿宋" w:hint="eastAsia"/>
          <w:szCs w:val="32"/>
          <w:lang w:val="en-US" w:eastAsia="zh-CN"/>
        </w:rPr>
        <w:t>2,059.64</w:t>
      </w:r>
      <w:r>
        <w:rPr>
          <w:rFonts w:ascii="仿宋_GB2312" w:hAnsi="仿宋" w:hint="eastAsia"/>
          <w:szCs w:val="32"/>
        </w:rPr>
        <w:t>万元，</w:t>
      </w:r>
      <w:r>
        <w:rPr>
          <w:rFonts w:ascii="仿宋_GB2312" w:hAnsi="仿宋" w:hint="eastAsia"/>
          <w:szCs w:val="32"/>
          <w:lang w:eastAsia="zh-CN"/>
        </w:rPr>
        <w:t>增长</w:t>
      </w:r>
      <w:r>
        <w:rPr>
          <w:rFonts w:ascii="仿宋_GB2312" w:hAnsi="仿宋" w:hint="eastAsia"/>
          <w:szCs w:val="32"/>
          <w:lang w:val="en-US" w:eastAsia="zh-CN"/>
        </w:rPr>
        <w:t>12.9</w:t>
      </w:r>
      <w:r>
        <w:rPr>
          <w:rFonts w:ascii="仿宋_GB2312" w:hAnsi="仿宋" w:hint="eastAsia"/>
          <w:szCs w:val="32"/>
        </w:rPr>
        <w:t>%，主要原因：一是</w:t>
      </w:r>
      <w:r>
        <w:rPr>
          <w:rFonts w:ascii="仿宋" w:eastAsia="仿宋" w:hAnsi="仿宋" w:cs="仿宋" w:hint="eastAsia"/>
          <w:i w:val="0"/>
          <w:caps w:val="0"/>
          <w:color w:val="333333"/>
          <w:spacing w:val="0"/>
          <w:sz w:val="32"/>
          <w:szCs w:val="32"/>
          <w:shd w:val="clear" w:color="auto" w:fill="FFFFFF"/>
          <w:lang w:eastAsia="zh-CN"/>
        </w:rPr>
        <w:t>辅警保障经费由每人每年</w:t>
      </w:r>
      <w:r>
        <w:rPr>
          <w:rFonts w:ascii="仿宋" w:eastAsia="仿宋" w:hAnsi="仿宋" w:cs="仿宋" w:hint="eastAsia"/>
          <w:i w:val="0"/>
          <w:caps w:val="0"/>
          <w:color w:val="333333"/>
          <w:spacing w:val="0"/>
          <w:sz w:val="32"/>
          <w:szCs w:val="32"/>
          <w:shd w:val="clear" w:color="auto" w:fill="FFFFFF"/>
          <w:lang w:val="en-US" w:eastAsia="zh-CN"/>
        </w:rPr>
        <w:t>3.6万元提高到5万元；二是</w:t>
      </w:r>
      <w:r>
        <w:rPr>
          <w:rFonts w:ascii="仿宋_GB2312" w:hAnsi="仿宋" w:hint="eastAsia"/>
          <w:szCs w:val="32"/>
          <w:lang w:val="en-US" w:eastAsia="zh-CN"/>
        </w:rPr>
        <w:t>2019年度政法转移支付资金比18年度增加205万元</w:t>
      </w:r>
      <w:r>
        <w:rPr>
          <w:rFonts w:ascii="仿宋_GB2312" w:hAnsi="仿宋" w:hint="eastAsia"/>
          <w:szCs w:val="32"/>
        </w:rPr>
        <w:t>；</w:t>
      </w:r>
      <w:r>
        <w:rPr>
          <w:rFonts w:ascii="仿宋_GB2312" w:hAnsi="仿宋" w:hint="eastAsia"/>
          <w:szCs w:val="32"/>
          <w:lang w:eastAsia="zh-CN"/>
        </w:rPr>
        <w:t>三</w:t>
      </w:r>
      <w:r>
        <w:rPr>
          <w:rFonts w:ascii="仿宋_GB2312" w:hAnsi="仿宋" w:hint="eastAsia"/>
          <w:szCs w:val="32"/>
        </w:rPr>
        <w:t>是</w:t>
      </w:r>
      <w:r>
        <w:rPr>
          <w:rFonts w:ascii="仿宋_GB2312" w:hAnsi="仿宋" w:hint="eastAsia"/>
          <w:szCs w:val="32"/>
          <w:lang w:val="en-US" w:eastAsia="zh-CN"/>
        </w:rPr>
        <w:t>2018年7月份调整在职人员工资标准和10月份职务套改调资人员经费收入增加。</w:t>
      </w:r>
    </w:p>
    <w:p>
      <w:pPr>
        <w:ind w:firstLine="640" w:firstLineChars="200"/>
        <w:rPr>
          <w:rFonts w:ascii="黑体" w:eastAsia="黑体" w:hAnsi="仿宋" w:hint="eastAsia"/>
          <w:szCs w:val="32"/>
        </w:rPr>
      </w:pPr>
      <w:r>
        <w:rPr>
          <w:rFonts w:ascii="黑体" w:eastAsia="黑体" w:hAnsi="仿宋" w:hint="eastAsia"/>
          <w:szCs w:val="32"/>
        </w:rPr>
        <w:t>二、收入决算情况说明</w:t>
      </w:r>
    </w:p>
    <w:p>
      <w:pPr>
        <w:ind w:firstLine="640" w:firstLineChars="200"/>
        <w:rPr>
          <w:rFonts w:ascii="仿宋_GB2312" w:hAnsi="仿宋" w:hint="eastAsia"/>
          <w:szCs w:val="32"/>
          <w:lang w:val="en-US" w:eastAsia="zh-CN"/>
        </w:rPr>
      </w:pPr>
      <w:r>
        <w:rPr>
          <w:rFonts w:ascii="仿宋_GB2312" w:hAnsi="仿宋" w:hint="eastAsia"/>
          <w:szCs w:val="32"/>
          <w:lang w:eastAsia="zh-CN"/>
        </w:rPr>
        <w:t>201</w:t>
      </w:r>
      <w:r>
        <w:rPr>
          <w:rFonts w:ascii="仿宋_GB2312" w:hAnsi="仿宋" w:hint="eastAsia"/>
          <w:szCs w:val="32"/>
          <w:lang w:val="en-US" w:eastAsia="zh-CN"/>
        </w:rPr>
        <w:t>9</w:t>
      </w:r>
      <w:r>
        <w:rPr>
          <w:rFonts w:ascii="仿宋_GB2312" w:hAnsi="仿宋" w:hint="eastAsia"/>
          <w:szCs w:val="32"/>
        </w:rPr>
        <w:t>年度收入合计</w:t>
      </w:r>
      <w:r>
        <w:rPr>
          <w:rFonts w:ascii="仿宋_GB2312" w:hAnsi="仿宋" w:hint="eastAsia"/>
          <w:szCs w:val="32"/>
          <w:lang w:val="en-US" w:eastAsia="zh-CN"/>
        </w:rPr>
        <w:t>15,835.3</w:t>
      </w:r>
      <w:r>
        <w:rPr>
          <w:rFonts w:ascii="仿宋_GB2312" w:hAnsi="仿宋" w:hint="eastAsia"/>
          <w:szCs w:val="32"/>
        </w:rPr>
        <w:t>万元，其中：财政拨款收入</w:t>
      </w:r>
      <w:r>
        <w:rPr>
          <w:rFonts w:ascii="仿宋_GB2312" w:hAnsi="仿宋" w:hint="eastAsia"/>
          <w:szCs w:val="32"/>
          <w:lang w:val="en-US" w:eastAsia="zh-CN"/>
        </w:rPr>
        <w:t>15,527.04</w:t>
      </w:r>
      <w:r>
        <w:rPr>
          <w:rFonts w:ascii="仿宋_GB2312" w:hAnsi="仿宋" w:hint="eastAsia"/>
          <w:szCs w:val="32"/>
        </w:rPr>
        <w:t>万元，占</w:t>
      </w:r>
      <w:r>
        <w:rPr>
          <w:rFonts w:ascii="仿宋_GB2312" w:hAnsi="仿宋" w:hint="eastAsia"/>
          <w:szCs w:val="32"/>
          <w:lang w:eastAsia="zh-CN"/>
        </w:rPr>
        <w:t>比</w:t>
      </w:r>
      <w:r>
        <w:rPr>
          <w:rFonts w:ascii="仿宋_GB2312" w:hAnsi="仿宋" w:hint="eastAsia"/>
          <w:szCs w:val="32"/>
          <w:lang w:val="en-US" w:eastAsia="zh-CN"/>
        </w:rPr>
        <w:t>98.05</w:t>
      </w:r>
      <w:r>
        <w:rPr>
          <w:rFonts w:ascii="仿宋_GB2312" w:hAnsi="仿宋" w:hint="eastAsia"/>
          <w:szCs w:val="32"/>
        </w:rPr>
        <w:t>%；其他收入</w:t>
      </w:r>
      <w:r>
        <w:rPr>
          <w:rFonts w:ascii="仿宋_GB2312" w:hAnsi="仿宋" w:hint="eastAsia"/>
          <w:szCs w:val="32"/>
          <w:lang w:val="en-US" w:eastAsia="zh-CN"/>
        </w:rPr>
        <w:t>308.26</w:t>
      </w:r>
      <w:r>
        <w:rPr>
          <w:rFonts w:ascii="仿宋_GB2312" w:hAnsi="仿宋" w:hint="eastAsia"/>
          <w:szCs w:val="32"/>
        </w:rPr>
        <w:t>元，占</w:t>
      </w:r>
      <w:r>
        <w:rPr>
          <w:rFonts w:ascii="仿宋_GB2312" w:hAnsi="仿宋" w:hint="eastAsia"/>
          <w:szCs w:val="32"/>
          <w:lang w:eastAsia="zh-CN"/>
        </w:rPr>
        <w:t>比</w:t>
      </w:r>
      <w:r>
        <w:rPr>
          <w:rFonts w:ascii="仿宋_GB2312" w:hAnsi="仿宋" w:hint="eastAsia"/>
          <w:szCs w:val="32"/>
          <w:lang w:val="en-US" w:eastAsia="zh-CN"/>
        </w:rPr>
        <w:t>1.95</w:t>
      </w:r>
      <w:r>
        <w:rPr>
          <w:rFonts w:ascii="仿宋_GB2312" w:hAnsi="仿宋" w:hint="eastAsia"/>
          <w:szCs w:val="32"/>
        </w:rPr>
        <w:t>%</w:t>
      </w:r>
      <w:r>
        <w:rPr>
          <w:rFonts w:ascii="仿宋_GB2312" w:hAnsi="仿宋" w:hint="eastAsia"/>
          <w:szCs w:val="32"/>
          <w:lang w:eastAsia="zh-CN"/>
        </w:rPr>
        <w:t>，事业收入</w:t>
      </w:r>
      <w:r>
        <w:rPr>
          <w:rFonts w:ascii="仿宋_GB2312" w:hAnsi="仿宋" w:hint="eastAsia"/>
          <w:szCs w:val="32"/>
          <w:lang w:val="en-US" w:eastAsia="zh-CN"/>
        </w:rPr>
        <w:t>0，占比0%，经营收入0，占比0%。</w:t>
      </w:r>
    </w:p>
    <w:p>
      <w:pPr>
        <w:ind w:right="-58" w:firstLine="640" w:rightChars="-18" w:firstLineChars="200"/>
        <w:rPr>
          <w:rFonts w:ascii="黑体" w:eastAsia="黑体" w:hAnsi="仿宋" w:hint="eastAsia"/>
          <w:szCs w:val="32"/>
        </w:rPr>
      </w:pPr>
      <w:r>
        <w:rPr>
          <w:rFonts w:ascii="黑体" w:eastAsia="黑体" w:hAnsi="仿宋" w:hint="eastAsia"/>
          <w:szCs w:val="32"/>
        </w:rPr>
        <w:t>三、支出决算情况说明</w:t>
      </w:r>
    </w:p>
    <w:p>
      <w:pPr>
        <w:ind w:firstLine="640" w:firstLineChars="200"/>
        <w:rPr>
          <w:rFonts w:ascii="仿宋_GB2312" w:eastAsia="仿宋_GB2312" w:hAnsi="仿宋" w:hint="eastAsia"/>
          <w:szCs w:val="32"/>
          <w:lang w:eastAsia="zh-CN"/>
        </w:rPr>
      </w:pPr>
      <w:r>
        <w:rPr>
          <w:rFonts w:ascii="仿宋_GB2312" w:hAnsi="仿宋" w:hint="eastAsia"/>
          <w:szCs w:val="32"/>
          <w:lang w:eastAsia="zh-CN"/>
        </w:rPr>
        <w:t>201</w:t>
      </w:r>
      <w:r>
        <w:rPr>
          <w:rFonts w:ascii="仿宋_GB2312" w:hAnsi="仿宋" w:hint="eastAsia"/>
          <w:szCs w:val="32"/>
          <w:lang w:val="en-US" w:eastAsia="zh-CN"/>
        </w:rPr>
        <w:t>9</w:t>
      </w:r>
      <w:r>
        <w:rPr>
          <w:rFonts w:ascii="仿宋_GB2312" w:hAnsi="仿宋" w:hint="eastAsia"/>
          <w:szCs w:val="32"/>
        </w:rPr>
        <w:t>年度支出合计</w:t>
      </w:r>
      <w:r>
        <w:rPr>
          <w:rFonts w:ascii="仿宋_GB2312" w:hAnsi="仿宋" w:hint="eastAsia"/>
          <w:szCs w:val="32"/>
          <w:lang w:val="en-US" w:eastAsia="zh-CN"/>
        </w:rPr>
        <w:t>15,378.59</w:t>
      </w:r>
      <w:r>
        <w:rPr>
          <w:rFonts w:ascii="仿宋_GB2312" w:hAnsi="仿宋" w:hint="eastAsia"/>
          <w:szCs w:val="32"/>
        </w:rPr>
        <w:t>万元，其中：基本支出</w:t>
      </w:r>
      <w:r>
        <w:rPr>
          <w:rFonts w:ascii="仿宋_GB2312" w:hAnsi="仿宋" w:hint="eastAsia"/>
          <w:szCs w:val="32"/>
          <w:lang w:val="en-US" w:eastAsia="zh-CN"/>
        </w:rPr>
        <w:t>10,857.98</w:t>
      </w:r>
      <w:r>
        <w:rPr>
          <w:rFonts w:ascii="仿宋_GB2312" w:hAnsi="仿宋" w:hint="eastAsia"/>
          <w:szCs w:val="32"/>
        </w:rPr>
        <w:t>万元，占</w:t>
      </w:r>
      <w:r>
        <w:rPr>
          <w:rFonts w:ascii="仿宋_GB2312" w:hAnsi="仿宋" w:hint="eastAsia"/>
          <w:szCs w:val="32"/>
          <w:lang w:val="en-US" w:eastAsia="zh-CN"/>
        </w:rPr>
        <w:t>70.6</w:t>
      </w:r>
      <w:r>
        <w:rPr>
          <w:rFonts w:ascii="仿宋_GB2312" w:hAnsi="仿宋" w:hint="eastAsia"/>
          <w:szCs w:val="32"/>
        </w:rPr>
        <w:t>%；项目支出</w:t>
      </w:r>
      <w:r>
        <w:rPr>
          <w:rFonts w:ascii="仿宋_GB2312" w:hAnsi="仿宋" w:hint="eastAsia"/>
          <w:szCs w:val="32"/>
          <w:lang w:val="en-US" w:eastAsia="zh-CN"/>
        </w:rPr>
        <w:t>4,520.61</w:t>
      </w:r>
      <w:r>
        <w:rPr>
          <w:rFonts w:ascii="仿宋_GB2312" w:hAnsi="仿宋" w:hint="eastAsia"/>
          <w:szCs w:val="32"/>
        </w:rPr>
        <w:t>万元，占</w:t>
      </w:r>
      <w:r>
        <w:rPr>
          <w:rFonts w:ascii="仿宋_GB2312" w:hAnsi="仿宋" w:hint="eastAsia"/>
          <w:szCs w:val="32"/>
          <w:lang w:val="en-US" w:eastAsia="zh-CN"/>
        </w:rPr>
        <w:t>29.4</w:t>
      </w:r>
      <w:r>
        <w:rPr>
          <w:rFonts w:ascii="仿宋_GB2312" w:hAnsi="仿宋" w:hint="eastAsia"/>
          <w:szCs w:val="32"/>
        </w:rPr>
        <w:t>%</w:t>
      </w:r>
      <w:r>
        <w:rPr>
          <w:rFonts w:ascii="仿宋_GB2312" w:hAnsi="仿宋" w:hint="eastAsia"/>
          <w:szCs w:val="32"/>
          <w:lang w:eastAsia="zh-CN"/>
        </w:rPr>
        <w:t>，无上缴上级支出，无经营支出和对附属单位补助支出。</w:t>
      </w:r>
    </w:p>
    <w:p>
      <w:pPr>
        <w:ind w:firstLine="640" w:firstLineChars="200"/>
        <w:rPr>
          <w:rFonts w:ascii="黑体" w:eastAsia="黑体" w:hAnsi="仿宋" w:hint="eastAsia"/>
          <w:szCs w:val="32"/>
        </w:rPr>
      </w:pPr>
      <w:r>
        <w:rPr>
          <w:rFonts w:ascii="黑体" w:eastAsia="黑体" w:hAnsi="仿宋" w:hint="eastAsia"/>
          <w:szCs w:val="32"/>
        </w:rPr>
        <w:t>四、</w:t>
      </w:r>
      <w:r>
        <w:rPr>
          <w:rFonts w:ascii="黑体" w:eastAsia="黑体" w:hint="eastAsia"/>
          <w:szCs w:val="32"/>
        </w:rPr>
        <w:t>财政拨款收入支出决算总体情况说明</w:t>
      </w:r>
    </w:p>
    <w:p>
      <w:pPr>
        <w:ind w:firstLine="640" w:firstLineChars="200"/>
        <w:rPr>
          <w:rFonts w:ascii="仿宋_GB2312" w:hAnsi="仿宋" w:hint="default"/>
          <w:szCs w:val="32"/>
          <w:lang w:val="en-US"/>
        </w:rPr>
      </w:pPr>
      <w:r>
        <w:rPr>
          <w:rFonts w:ascii="仿宋_GB2312" w:hAnsi="仿宋" w:hint="eastAsia"/>
          <w:szCs w:val="32"/>
          <w:lang w:eastAsia="zh-CN"/>
        </w:rPr>
        <w:t>201</w:t>
      </w:r>
      <w:r>
        <w:rPr>
          <w:rFonts w:ascii="仿宋_GB2312" w:hAnsi="仿宋" w:hint="eastAsia"/>
          <w:szCs w:val="32"/>
          <w:lang w:val="en-US" w:eastAsia="zh-CN"/>
        </w:rPr>
        <w:t>9</w:t>
      </w:r>
      <w:r>
        <w:rPr>
          <w:rFonts w:ascii="仿宋_GB2312" w:hAnsi="仿宋" w:hint="eastAsia"/>
          <w:szCs w:val="32"/>
        </w:rPr>
        <w:t>年度财政拨款收入总计</w:t>
      </w:r>
      <w:r>
        <w:rPr>
          <w:rFonts w:ascii="仿宋_GB2312" w:hAnsi="仿宋" w:hint="eastAsia"/>
          <w:szCs w:val="32"/>
          <w:lang w:val="en-US" w:eastAsia="zh-CN"/>
        </w:rPr>
        <w:t>16,400.68</w:t>
      </w:r>
      <w:r>
        <w:rPr>
          <w:rFonts w:ascii="仿宋_GB2312" w:hAnsi="仿宋" w:hint="eastAsia"/>
          <w:szCs w:val="32"/>
        </w:rPr>
        <w:t>万元（含年初财政拨款结转</w:t>
      </w:r>
      <w:r>
        <w:rPr>
          <w:rFonts w:ascii="仿宋_GB2312" w:hAnsi="仿宋" w:hint="eastAsia"/>
          <w:szCs w:val="32"/>
          <w:lang w:val="en-US" w:eastAsia="zh-CN"/>
        </w:rPr>
        <w:t>和</w:t>
      </w:r>
      <w:r>
        <w:rPr>
          <w:rFonts w:ascii="仿宋_GB2312" w:hAnsi="仿宋" w:hint="eastAsia"/>
          <w:szCs w:val="32"/>
        </w:rPr>
        <w:t>结余），支出总计</w:t>
      </w:r>
      <w:r>
        <w:rPr>
          <w:rFonts w:ascii="仿宋_GB2312" w:hAnsi="仿宋" w:hint="eastAsia"/>
          <w:szCs w:val="32"/>
          <w:lang w:val="en-US" w:eastAsia="zh-CN"/>
        </w:rPr>
        <w:t>16,400.68</w:t>
      </w:r>
      <w:r>
        <w:rPr>
          <w:rFonts w:ascii="仿宋_GB2312" w:hAnsi="仿宋" w:hint="eastAsia"/>
          <w:szCs w:val="32"/>
        </w:rPr>
        <w:t>万元（含年末财政拨款结转</w:t>
      </w:r>
      <w:r>
        <w:rPr>
          <w:rFonts w:ascii="仿宋_GB2312" w:hAnsi="仿宋" w:hint="eastAsia"/>
          <w:szCs w:val="32"/>
          <w:lang w:val="en-US" w:eastAsia="zh-CN"/>
        </w:rPr>
        <w:t>和</w:t>
      </w:r>
      <w:r>
        <w:rPr>
          <w:rFonts w:ascii="仿宋_GB2312" w:hAnsi="仿宋" w:hint="eastAsia"/>
          <w:szCs w:val="32"/>
        </w:rPr>
        <w:t>结余）。与201</w:t>
      </w:r>
      <w:r>
        <w:rPr>
          <w:rFonts w:ascii="仿宋_GB2312" w:hAnsi="仿宋" w:hint="eastAsia"/>
          <w:szCs w:val="32"/>
          <w:lang w:val="en-US" w:eastAsia="zh-CN"/>
        </w:rPr>
        <w:t>8</w:t>
      </w:r>
      <w:r>
        <w:rPr>
          <w:rFonts w:ascii="仿宋_GB2312" w:hAnsi="仿宋" w:hint="eastAsia"/>
          <w:szCs w:val="32"/>
        </w:rPr>
        <w:t>年相比，财政拨款收、支总计各</w:t>
      </w:r>
      <w:r>
        <w:rPr>
          <w:rFonts w:ascii="仿宋_GB2312" w:hAnsi="仿宋" w:hint="eastAsia"/>
          <w:szCs w:val="32"/>
          <w:lang w:eastAsia="zh-CN"/>
        </w:rPr>
        <w:t>增加</w:t>
      </w:r>
      <w:r>
        <w:rPr>
          <w:rFonts w:ascii="仿宋_GB2312" w:hAnsi="仿宋" w:hint="eastAsia"/>
          <w:szCs w:val="32"/>
          <w:lang w:val="en-US" w:eastAsia="zh-CN"/>
        </w:rPr>
        <w:t>1106.8</w:t>
      </w:r>
      <w:r>
        <w:rPr>
          <w:rFonts w:ascii="仿宋_GB2312" w:hAnsi="仿宋" w:hint="eastAsia"/>
          <w:szCs w:val="32"/>
        </w:rPr>
        <w:t>万元，</w:t>
      </w:r>
      <w:r>
        <w:rPr>
          <w:rFonts w:ascii="仿宋_GB2312" w:hAnsi="仿宋" w:hint="eastAsia"/>
          <w:szCs w:val="32"/>
          <w:lang w:eastAsia="zh-CN"/>
        </w:rPr>
        <w:t>增长</w:t>
      </w:r>
      <w:r>
        <w:rPr>
          <w:rFonts w:ascii="仿宋_GB2312" w:hAnsi="仿宋" w:hint="eastAsia"/>
          <w:szCs w:val="32"/>
          <w:lang w:val="en-US" w:eastAsia="zh-CN"/>
        </w:rPr>
        <w:t>7.2</w:t>
      </w:r>
      <w:r>
        <w:rPr>
          <w:rFonts w:ascii="仿宋_GB2312" w:hAnsi="仿宋" w:hint="eastAsia"/>
          <w:szCs w:val="32"/>
        </w:rPr>
        <w:t>%，主要</w:t>
      </w:r>
      <w:r>
        <w:rPr>
          <w:rFonts w:ascii="仿宋_GB2312" w:hAnsi="仿宋" w:hint="eastAsia"/>
          <w:szCs w:val="32"/>
          <w:lang w:eastAsia="zh-CN"/>
        </w:rPr>
        <w:t>原因一是</w:t>
      </w:r>
      <w:r>
        <w:rPr>
          <w:rFonts w:ascii="仿宋" w:eastAsia="仿宋" w:hAnsi="仿宋" w:cs="仿宋" w:hint="eastAsia"/>
          <w:i w:val="0"/>
          <w:caps w:val="0"/>
          <w:color w:val="333333"/>
          <w:spacing w:val="0"/>
          <w:sz w:val="32"/>
          <w:szCs w:val="32"/>
          <w:shd w:val="clear" w:color="auto" w:fill="FFFFFF"/>
          <w:lang w:eastAsia="zh-CN"/>
        </w:rPr>
        <w:t>辅警保障经费标准提高和人数增加而增加的辅警人员和公用经费支出</w:t>
      </w:r>
      <w:r>
        <w:rPr>
          <w:rFonts w:ascii="仿宋" w:eastAsia="仿宋" w:hAnsi="仿宋" w:cs="仿宋" w:hint="eastAsia"/>
          <w:i w:val="0"/>
          <w:caps w:val="0"/>
          <w:color w:val="333333"/>
          <w:spacing w:val="0"/>
          <w:sz w:val="32"/>
          <w:szCs w:val="32"/>
          <w:shd w:val="clear" w:color="auto" w:fill="FFFFFF"/>
          <w:lang w:val="en-US" w:eastAsia="zh-CN"/>
        </w:rPr>
        <w:t>；二是</w:t>
      </w:r>
      <w:r>
        <w:rPr>
          <w:rFonts w:ascii="仿宋_GB2312" w:hAnsi="仿宋" w:hint="eastAsia"/>
          <w:szCs w:val="32"/>
          <w:lang w:val="en-US" w:eastAsia="zh-CN"/>
        </w:rPr>
        <w:t>2019年度政法转移支付资金比18年度增加205万元；三</w:t>
      </w:r>
      <w:r>
        <w:rPr>
          <w:rFonts w:ascii="仿宋_GB2312" w:hAnsi="仿宋" w:hint="eastAsia"/>
          <w:szCs w:val="32"/>
        </w:rPr>
        <w:t>是</w:t>
      </w:r>
      <w:r>
        <w:rPr>
          <w:rFonts w:ascii="仿宋_GB2312" w:hAnsi="仿宋" w:hint="eastAsia"/>
          <w:szCs w:val="32"/>
          <w:lang w:eastAsia="zh-CN"/>
        </w:rPr>
        <w:t>补发</w:t>
      </w:r>
      <w:r>
        <w:rPr>
          <w:rFonts w:ascii="仿宋_GB2312" w:hAnsi="仿宋" w:hint="eastAsia"/>
          <w:szCs w:val="32"/>
          <w:lang w:val="en-US" w:eastAsia="zh-CN"/>
        </w:rPr>
        <w:t>2018年7月份调整在职人员工资标准和2018年10月份职务套改调资人员经费收入增加。</w:t>
      </w:r>
    </w:p>
    <w:p>
      <w:pPr>
        <w:ind w:firstLine="640" w:firstLineChars="200"/>
        <w:rPr>
          <w:rFonts w:ascii="黑体" w:eastAsia="黑体" w:hAnsi="仿宋" w:hint="eastAsia"/>
          <w:szCs w:val="32"/>
        </w:rPr>
      </w:pPr>
      <w:r>
        <w:rPr>
          <w:rFonts w:ascii="黑体" w:eastAsia="黑体" w:hAnsi="仿宋" w:hint="eastAsia"/>
          <w:szCs w:val="32"/>
        </w:rPr>
        <w:t>五、一般公共预算财政拨款收入支出决算情况说明</w:t>
      </w:r>
    </w:p>
    <w:p>
      <w:pPr>
        <w:ind w:firstLine="640" w:firstLineChars="200"/>
        <w:rPr>
          <w:rFonts w:ascii="仿宋_GB2312" w:hAnsi="仿宋" w:hint="eastAsia"/>
          <w:b/>
          <w:bCs/>
          <w:szCs w:val="32"/>
        </w:rPr>
      </w:pPr>
      <w:r>
        <w:rPr>
          <w:rFonts w:ascii="仿宋_GB2312" w:hAnsi="仿宋" w:hint="eastAsia"/>
          <w:b/>
          <w:bCs/>
          <w:szCs w:val="32"/>
        </w:rPr>
        <w:t>（一）</w:t>
      </w:r>
      <w:r>
        <w:rPr>
          <w:rFonts w:ascii="黑体" w:eastAsia="黑体" w:hAnsi="仿宋" w:hint="eastAsia"/>
          <w:szCs w:val="32"/>
        </w:rPr>
        <w:t xml:space="preserve"> </w:t>
      </w:r>
      <w:r>
        <w:rPr>
          <w:rFonts w:ascii="仿宋_GB2312" w:hAnsi="仿宋" w:hint="eastAsia"/>
          <w:b/>
          <w:bCs/>
          <w:szCs w:val="32"/>
        </w:rPr>
        <w:t>一般公共预算财政拨款收入决算总体情况</w:t>
      </w:r>
    </w:p>
    <w:p>
      <w:pPr>
        <w:ind w:firstLine="640" w:firstLineChars="200"/>
        <w:rPr>
          <w:rFonts w:ascii="仿宋_GB2312" w:hAnsi="仿宋" w:hint="default"/>
          <w:szCs w:val="32"/>
          <w:lang w:val="en-US"/>
        </w:rPr>
      </w:pPr>
      <w:r>
        <w:rPr>
          <w:rFonts w:ascii="仿宋_GB2312" w:hAnsi="仿宋" w:hint="eastAsia"/>
          <w:szCs w:val="32"/>
          <w:lang w:eastAsia="zh-CN"/>
        </w:rPr>
        <w:t>201</w:t>
      </w:r>
      <w:r>
        <w:rPr>
          <w:rFonts w:ascii="仿宋_GB2312" w:hAnsi="仿宋" w:hint="eastAsia"/>
          <w:szCs w:val="32"/>
          <w:lang w:val="en-US" w:eastAsia="zh-CN"/>
        </w:rPr>
        <w:t>9</w:t>
      </w:r>
      <w:r>
        <w:rPr>
          <w:rFonts w:ascii="仿宋_GB2312" w:hAnsi="仿宋" w:hint="eastAsia"/>
          <w:szCs w:val="32"/>
        </w:rPr>
        <w:t>年度一般公共预算财政拨款收入</w:t>
      </w:r>
      <w:r>
        <w:rPr>
          <w:rFonts w:ascii="仿宋_GB2312" w:hAnsi="仿宋" w:hint="eastAsia"/>
          <w:szCs w:val="32"/>
          <w:lang w:val="en-US" w:eastAsia="zh-CN"/>
        </w:rPr>
        <w:t>15,526.47</w:t>
      </w:r>
      <w:r>
        <w:rPr>
          <w:rFonts w:ascii="仿宋_GB2312" w:hAnsi="仿宋" w:hint="eastAsia"/>
          <w:szCs w:val="32"/>
        </w:rPr>
        <w:t>万元，占本年收入的</w:t>
      </w:r>
      <w:r>
        <w:rPr>
          <w:rFonts w:ascii="仿宋_GB2312" w:hAnsi="仿宋" w:hint="eastAsia"/>
          <w:szCs w:val="32"/>
          <w:lang w:val="en-US" w:eastAsia="zh-CN"/>
        </w:rPr>
        <w:t>98.04</w:t>
      </w:r>
      <w:r>
        <w:rPr>
          <w:rFonts w:ascii="仿宋_GB2312" w:hAnsi="仿宋" w:hint="eastAsia"/>
          <w:szCs w:val="32"/>
        </w:rPr>
        <w:t>%。与201</w:t>
      </w:r>
      <w:r>
        <w:rPr>
          <w:rFonts w:ascii="仿宋_GB2312" w:hAnsi="仿宋" w:hint="eastAsia"/>
          <w:szCs w:val="32"/>
          <w:lang w:val="en-US" w:eastAsia="zh-CN"/>
        </w:rPr>
        <w:t>8</w:t>
      </w:r>
      <w:r>
        <w:rPr>
          <w:rFonts w:ascii="仿宋_GB2312" w:hAnsi="仿宋" w:hint="eastAsia"/>
          <w:szCs w:val="32"/>
        </w:rPr>
        <w:t>年相比，一般公共预算财政拨款收入</w:t>
      </w:r>
      <w:r>
        <w:rPr>
          <w:rFonts w:ascii="仿宋_GB2312" w:hAnsi="仿宋" w:hint="eastAsia"/>
          <w:szCs w:val="32"/>
          <w:lang w:eastAsia="zh-CN"/>
        </w:rPr>
        <w:t>增加</w:t>
      </w:r>
      <w:r>
        <w:rPr>
          <w:rFonts w:ascii="仿宋_GB2312" w:hAnsi="仿宋" w:hint="eastAsia"/>
          <w:szCs w:val="32"/>
          <w:lang w:val="en-US" w:eastAsia="zh-CN"/>
        </w:rPr>
        <w:t>1,494.33</w:t>
      </w:r>
      <w:r>
        <w:rPr>
          <w:rFonts w:ascii="仿宋_GB2312" w:hAnsi="仿宋" w:hint="eastAsia"/>
          <w:szCs w:val="32"/>
        </w:rPr>
        <w:t>万元，</w:t>
      </w:r>
      <w:r>
        <w:rPr>
          <w:rFonts w:ascii="仿宋_GB2312" w:hAnsi="仿宋" w:hint="eastAsia"/>
          <w:szCs w:val="32"/>
          <w:lang w:eastAsia="zh-CN"/>
        </w:rPr>
        <w:t>增长</w:t>
      </w:r>
      <w:r>
        <w:rPr>
          <w:rFonts w:ascii="仿宋_GB2312" w:hAnsi="仿宋" w:hint="eastAsia"/>
          <w:szCs w:val="32"/>
          <w:lang w:val="en-US" w:eastAsia="zh-CN"/>
        </w:rPr>
        <w:t>10.65%</w:t>
      </w:r>
      <w:r>
        <w:rPr>
          <w:rFonts w:ascii="仿宋_GB2312" w:hAnsi="仿宋" w:hint="eastAsia"/>
          <w:szCs w:val="32"/>
        </w:rPr>
        <w:t>。主要原因一是</w:t>
      </w:r>
      <w:r>
        <w:rPr>
          <w:rFonts w:ascii="仿宋" w:eastAsia="仿宋" w:hAnsi="仿宋" w:cs="仿宋" w:hint="eastAsia"/>
          <w:i w:val="0"/>
          <w:caps w:val="0"/>
          <w:color w:val="333333"/>
          <w:spacing w:val="0"/>
          <w:sz w:val="32"/>
          <w:szCs w:val="32"/>
          <w:shd w:val="clear" w:color="auto" w:fill="FFFFFF"/>
          <w:lang w:eastAsia="zh-CN"/>
        </w:rPr>
        <w:t>辅警保障经费由每人每年</w:t>
      </w:r>
      <w:r>
        <w:rPr>
          <w:rFonts w:ascii="仿宋" w:eastAsia="仿宋" w:hAnsi="仿宋" w:cs="仿宋" w:hint="eastAsia"/>
          <w:i w:val="0"/>
          <w:caps w:val="0"/>
          <w:color w:val="333333"/>
          <w:spacing w:val="0"/>
          <w:sz w:val="32"/>
          <w:szCs w:val="32"/>
          <w:shd w:val="clear" w:color="auto" w:fill="FFFFFF"/>
          <w:lang w:val="en-US" w:eastAsia="zh-CN"/>
        </w:rPr>
        <w:t>3.6万元提高到5万元；二是</w:t>
      </w:r>
      <w:r>
        <w:rPr>
          <w:rFonts w:ascii="仿宋_GB2312" w:hAnsi="仿宋" w:hint="eastAsia"/>
          <w:szCs w:val="32"/>
          <w:lang w:val="en-US" w:eastAsia="zh-CN"/>
        </w:rPr>
        <w:t>2019年度政法转移支付资金比2018年度增加205万元</w:t>
      </w:r>
      <w:r>
        <w:rPr>
          <w:rFonts w:ascii="仿宋_GB2312" w:hAnsi="仿宋" w:hint="eastAsia"/>
          <w:szCs w:val="32"/>
        </w:rPr>
        <w:t>；</w:t>
      </w:r>
      <w:r>
        <w:rPr>
          <w:rFonts w:ascii="仿宋_GB2312" w:hAnsi="仿宋" w:hint="eastAsia"/>
          <w:szCs w:val="32"/>
          <w:lang w:eastAsia="zh-CN"/>
        </w:rPr>
        <w:t>三</w:t>
      </w:r>
      <w:r>
        <w:rPr>
          <w:rFonts w:ascii="仿宋_GB2312" w:hAnsi="仿宋" w:hint="eastAsia"/>
          <w:szCs w:val="32"/>
        </w:rPr>
        <w:t>是</w:t>
      </w:r>
      <w:r>
        <w:rPr>
          <w:rFonts w:ascii="仿宋_GB2312" w:hAnsi="仿宋" w:hint="eastAsia"/>
          <w:szCs w:val="32"/>
          <w:lang w:eastAsia="zh-CN"/>
        </w:rPr>
        <w:t>补发</w:t>
      </w:r>
      <w:r>
        <w:rPr>
          <w:rFonts w:ascii="仿宋_GB2312" w:hAnsi="仿宋" w:hint="eastAsia"/>
          <w:szCs w:val="32"/>
          <w:lang w:val="en-US" w:eastAsia="zh-CN"/>
        </w:rPr>
        <w:t>2018年7月份在职人员工资标准调整和2018年10月份职务套改人员调资收入。</w:t>
      </w:r>
    </w:p>
    <w:p>
      <w:pPr>
        <w:ind w:firstLine="640" w:firstLineChars="200"/>
        <w:rPr>
          <w:rFonts w:ascii="仿宋_GB2312" w:hAnsi="仿宋" w:hint="eastAsia"/>
          <w:b/>
          <w:bCs/>
          <w:szCs w:val="32"/>
        </w:rPr>
      </w:pPr>
      <w:r>
        <w:rPr>
          <w:rFonts w:ascii="仿宋_GB2312" w:hAnsi="仿宋" w:hint="eastAsia"/>
          <w:b/>
          <w:bCs/>
          <w:szCs w:val="32"/>
        </w:rPr>
        <w:t>（二）一般公共预算财政拨款支出决算总体情况</w:t>
      </w:r>
    </w:p>
    <w:p>
      <w:pPr>
        <w:ind w:firstLine="640" w:firstLineChars="200"/>
        <w:rPr>
          <w:rFonts w:ascii="仿宋_GB2312" w:hAnsi="仿宋" w:hint="default"/>
          <w:szCs w:val="32"/>
          <w:lang w:val="en-US"/>
        </w:rPr>
      </w:pPr>
      <w:r>
        <w:rPr>
          <w:rFonts w:ascii="仿宋_GB2312" w:hAnsi="仿宋" w:hint="eastAsia"/>
          <w:szCs w:val="32"/>
          <w:lang w:eastAsia="zh-CN"/>
        </w:rPr>
        <w:t>201</w:t>
      </w:r>
      <w:r>
        <w:rPr>
          <w:rFonts w:ascii="仿宋_GB2312" w:hAnsi="仿宋" w:hint="eastAsia"/>
          <w:szCs w:val="32"/>
          <w:lang w:val="en-US" w:eastAsia="zh-CN"/>
        </w:rPr>
        <w:t>9</w:t>
      </w:r>
      <w:r>
        <w:rPr>
          <w:rFonts w:ascii="仿宋_GB2312" w:hAnsi="仿宋" w:hint="eastAsia"/>
          <w:szCs w:val="32"/>
        </w:rPr>
        <w:t>年度一般公共预算财政拨款支出</w:t>
      </w:r>
      <w:r>
        <w:rPr>
          <w:rFonts w:ascii="仿宋_GB2312" w:hAnsi="仿宋" w:hint="eastAsia"/>
          <w:szCs w:val="32"/>
          <w:lang w:val="en-US" w:eastAsia="zh-CN"/>
        </w:rPr>
        <w:t>14,803.61</w:t>
      </w:r>
      <w:r>
        <w:rPr>
          <w:rFonts w:ascii="仿宋_GB2312" w:hAnsi="仿宋" w:hint="eastAsia"/>
          <w:szCs w:val="32"/>
        </w:rPr>
        <w:t>万元，占本年支出的</w:t>
      </w:r>
      <w:r>
        <w:rPr>
          <w:rFonts w:ascii="仿宋_GB2312" w:hAnsi="仿宋" w:hint="eastAsia"/>
          <w:szCs w:val="32"/>
          <w:lang w:val="en-US" w:eastAsia="zh-CN"/>
        </w:rPr>
        <w:t>96.26</w:t>
      </w:r>
      <w:r>
        <w:rPr>
          <w:rFonts w:ascii="仿宋_GB2312" w:hAnsi="仿宋" w:hint="eastAsia"/>
          <w:szCs w:val="32"/>
        </w:rPr>
        <w:t>%。与201</w:t>
      </w:r>
      <w:r>
        <w:rPr>
          <w:rFonts w:ascii="仿宋_GB2312" w:hAnsi="仿宋" w:hint="eastAsia"/>
          <w:szCs w:val="32"/>
          <w:lang w:val="en-US" w:eastAsia="zh-CN"/>
        </w:rPr>
        <w:t>8</w:t>
      </w:r>
      <w:r>
        <w:rPr>
          <w:rFonts w:ascii="仿宋_GB2312" w:hAnsi="仿宋" w:hint="eastAsia"/>
          <w:szCs w:val="32"/>
        </w:rPr>
        <w:t>年相比，一般公共预算财政拨款支出</w:t>
      </w:r>
      <w:r>
        <w:rPr>
          <w:rFonts w:ascii="仿宋_GB2312" w:hAnsi="仿宋" w:hint="eastAsia"/>
          <w:szCs w:val="32"/>
          <w:lang w:eastAsia="zh-CN"/>
        </w:rPr>
        <w:t>增加</w:t>
      </w:r>
      <w:r>
        <w:rPr>
          <w:rFonts w:ascii="仿宋_GB2312" w:hAnsi="仿宋" w:hint="eastAsia"/>
          <w:szCs w:val="32"/>
          <w:lang w:val="en-US" w:eastAsia="zh-CN"/>
        </w:rPr>
        <w:t>1,720.85</w:t>
      </w:r>
      <w:r>
        <w:rPr>
          <w:rFonts w:ascii="仿宋_GB2312" w:hAnsi="仿宋" w:hint="eastAsia"/>
          <w:szCs w:val="32"/>
        </w:rPr>
        <w:t>万元，</w:t>
      </w:r>
      <w:r>
        <w:rPr>
          <w:rFonts w:ascii="仿宋_GB2312" w:hAnsi="仿宋" w:hint="eastAsia"/>
          <w:szCs w:val="32"/>
          <w:lang w:eastAsia="zh-CN"/>
        </w:rPr>
        <w:t>增长</w:t>
      </w:r>
      <w:r>
        <w:rPr>
          <w:rFonts w:ascii="仿宋_GB2312" w:hAnsi="仿宋" w:hint="eastAsia"/>
          <w:szCs w:val="32"/>
          <w:lang w:val="en-US" w:eastAsia="zh-CN"/>
        </w:rPr>
        <w:t>13.15</w:t>
      </w:r>
      <w:r>
        <w:rPr>
          <w:rFonts w:ascii="仿宋_GB2312" w:hAnsi="仿宋" w:hint="eastAsia"/>
          <w:szCs w:val="32"/>
        </w:rPr>
        <w:t>%。主要原因</w:t>
      </w:r>
      <w:r>
        <w:rPr>
          <w:rFonts w:ascii="仿宋_GB2312" w:hAnsi="仿宋" w:hint="eastAsia"/>
          <w:szCs w:val="32"/>
          <w:lang w:eastAsia="zh-CN"/>
        </w:rPr>
        <w:t>一是</w:t>
      </w:r>
      <w:r>
        <w:rPr>
          <w:rFonts w:ascii="仿宋" w:eastAsia="仿宋" w:hAnsi="仿宋" w:cs="仿宋" w:hint="eastAsia"/>
          <w:i w:val="0"/>
          <w:caps w:val="0"/>
          <w:color w:val="333333"/>
          <w:spacing w:val="0"/>
          <w:sz w:val="32"/>
          <w:szCs w:val="32"/>
          <w:shd w:val="clear" w:color="auto" w:fill="FFFFFF"/>
          <w:lang w:eastAsia="zh-CN"/>
        </w:rPr>
        <w:t>辅警保障经费标准提高和人数增加而增加的辅警人员和公用经费支出</w:t>
      </w:r>
      <w:r>
        <w:rPr>
          <w:rFonts w:ascii="仿宋" w:eastAsia="仿宋" w:hAnsi="仿宋" w:cs="仿宋" w:hint="eastAsia"/>
          <w:i w:val="0"/>
          <w:caps w:val="0"/>
          <w:color w:val="333333"/>
          <w:spacing w:val="0"/>
          <w:sz w:val="32"/>
          <w:szCs w:val="32"/>
          <w:shd w:val="clear" w:color="auto" w:fill="FFFFFF"/>
          <w:lang w:val="en-US" w:eastAsia="zh-CN"/>
        </w:rPr>
        <w:t>；二是</w:t>
      </w:r>
      <w:r>
        <w:rPr>
          <w:rFonts w:ascii="仿宋_GB2312" w:hAnsi="仿宋" w:hint="eastAsia"/>
          <w:szCs w:val="32"/>
          <w:lang w:val="en-US" w:eastAsia="zh-CN"/>
        </w:rPr>
        <w:t>2019年度政法转移支付资金比18年度增加205万元；三</w:t>
      </w:r>
      <w:r>
        <w:rPr>
          <w:rFonts w:ascii="仿宋_GB2312" w:hAnsi="仿宋" w:hint="eastAsia"/>
          <w:szCs w:val="32"/>
        </w:rPr>
        <w:t>是</w:t>
      </w:r>
      <w:r>
        <w:rPr>
          <w:rFonts w:ascii="仿宋_GB2312" w:hAnsi="仿宋" w:hint="eastAsia"/>
          <w:szCs w:val="32"/>
          <w:lang w:eastAsia="zh-CN"/>
        </w:rPr>
        <w:t>补发</w:t>
      </w:r>
      <w:r>
        <w:rPr>
          <w:rFonts w:ascii="仿宋_GB2312" w:hAnsi="仿宋" w:hint="eastAsia"/>
          <w:szCs w:val="32"/>
          <w:lang w:val="en-US" w:eastAsia="zh-CN"/>
        </w:rPr>
        <w:t>2018年7月份调整在职人员工资标准和2018年10月份职务套改调资人员经费支出增加。</w:t>
      </w:r>
    </w:p>
    <w:p>
      <w:pPr>
        <w:ind w:firstLine="640" w:firstLineChars="200"/>
        <w:rPr>
          <w:rFonts w:ascii="仿宋_GB2312" w:hAnsi="仿宋" w:hint="eastAsia"/>
          <w:b/>
          <w:szCs w:val="32"/>
        </w:rPr>
      </w:pPr>
      <w:r>
        <w:rPr>
          <w:rFonts w:ascii="仿宋_GB2312" w:hAnsi="仿宋" w:hint="eastAsia"/>
          <w:b/>
          <w:szCs w:val="32"/>
        </w:rPr>
        <w:t>（三）一般公共预算财政拨款支出决算结构情况</w:t>
      </w:r>
    </w:p>
    <w:p>
      <w:pPr>
        <w:ind w:firstLine="640" w:firstLineChars="200"/>
        <w:rPr>
          <w:rFonts w:ascii="楷体_GB2312" w:eastAsia="仿宋_GB2312" w:hAnsi="仿宋" w:hint="default"/>
          <w:szCs w:val="32"/>
          <w:lang w:val="en-US" w:eastAsia="zh-CN"/>
        </w:rPr>
      </w:pPr>
      <w:r>
        <w:rPr>
          <w:rFonts w:ascii="仿宋_GB2312" w:hAnsi="仿宋" w:hint="eastAsia"/>
          <w:szCs w:val="32"/>
          <w:lang w:eastAsia="zh-CN"/>
        </w:rPr>
        <w:t>201</w:t>
      </w:r>
      <w:r>
        <w:rPr>
          <w:rFonts w:ascii="仿宋_GB2312" w:hAnsi="仿宋" w:hint="eastAsia"/>
          <w:szCs w:val="32"/>
          <w:lang w:val="en-US" w:eastAsia="zh-CN"/>
        </w:rPr>
        <w:t>9</w:t>
      </w:r>
      <w:r>
        <w:rPr>
          <w:rFonts w:ascii="仿宋_GB2312" w:hAnsi="仿宋" w:hint="eastAsia"/>
          <w:szCs w:val="32"/>
        </w:rPr>
        <w:t>年一般公共预算财政拨款支出</w:t>
      </w:r>
      <w:r>
        <w:rPr>
          <w:rFonts w:ascii="仿宋_GB2312" w:hAnsi="仿宋" w:hint="eastAsia"/>
          <w:szCs w:val="32"/>
          <w:lang w:val="en-US" w:eastAsia="zh-CN"/>
        </w:rPr>
        <w:t>14,803.61</w:t>
      </w:r>
      <w:r>
        <w:rPr>
          <w:rFonts w:ascii="仿宋_GB2312" w:hAnsi="仿宋" w:hint="eastAsia"/>
          <w:szCs w:val="32"/>
        </w:rPr>
        <w:t>万元，主要用于以下方面：</w:t>
      </w:r>
      <w:r>
        <w:rPr>
          <w:rFonts w:ascii="仿宋_GB2312" w:hAnsi="仿宋" w:hint="eastAsia"/>
          <w:b/>
          <w:szCs w:val="32"/>
        </w:rPr>
        <w:t>一般公共服务（类）</w:t>
      </w:r>
      <w:r>
        <w:rPr>
          <w:rFonts w:ascii="仿宋_GB2312" w:hAnsi="仿宋" w:hint="eastAsia"/>
          <w:szCs w:val="32"/>
        </w:rPr>
        <w:t>支出</w:t>
      </w:r>
      <w:r>
        <w:rPr>
          <w:rFonts w:ascii="仿宋_GB2312" w:hAnsi="仿宋" w:hint="eastAsia"/>
          <w:szCs w:val="32"/>
          <w:lang w:val="en-US" w:eastAsia="zh-CN"/>
        </w:rPr>
        <w:t>27.90</w:t>
      </w:r>
      <w:r>
        <w:rPr>
          <w:rFonts w:ascii="仿宋_GB2312" w:hAnsi="仿宋" w:hint="eastAsia"/>
          <w:szCs w:val="32"/>
        </w:rPr>
        <w:t>万元，占</w:t>
      </w:r>
      <w:r>
        <w:rPr>
          <w:rFonts w:ascii="仿宋_GB2312" w:hAnsi="仿宋" w:hint="eastAsia"/>
          <w:szCs w:val="32"/>
          <w:lang w:val="en-US" w:eastAsia="zh-CN"/>
        </w:rPr>
        <w:t>0.19</w:t>
      </w:r>
      <w:r>
        <w:rPr>
          <w:rFonts w:ascii="仿宋_GB2312" w:hAnsi="仿宋" w:hint="eastAsia"/>
          <w:szCs w:val="32"/>
        </w:rPr>
        <w:t>%;</w:t>
      </w:r>
      <w:r>
        <w:rPr>
          <w:rFonts w:ascii="仿宋_GB2312" w:hAnsi="仿宋" w:hint="eastAsia"/>
          <w:b/>
          <w:bCs/>
          <w:szCs w:val="32"/>
          <w:lang w:eastAsia="zh-CN"/>
        </w:rPr>
        <w:t>公共安全</w:t>
      </w:r>
      <w:r>
        <w:rPr>
          <w:rFonts w:ascii="仿宋_GB2312" w:hAnsi="仿宋" w:hint="eastAsia"/>
          <w:b/>
          <w:szCs w:val="32"/>
        </w:rPr>
        <w:t>（类）</w:t>
      </w:r>
      <w:r>
        <w:rPr>
          <w:rFonts w:ascii="仿宋_GB2312" w:hAnsi="仿宋" w:hint="eastAsia"/>
          <w:szCs w:val="32"/>
        </w:rPr>
        <w:t>支出</w:t>
      </w:r>
      <w:r>
        <w:rPr>
          <w:rFonts w:ascii="仿宋_GB2312" w:hAnsi="仿宋" w:hint="eastAsia"/>
          <w:szCs w:val="32"/>
          <w:lang w:val="en-US" w:eastAsia="zh-CN"/>
        </w:rPr>
        <w:t>13,412.16</w:t>
      </w:r>
      <w:r>
        <w:rPr>
          <w:rFonts w:ascii="仿宋_GB2312" w:hAnsi="仿宋" w:hint="eastAsia"/>
          <w:szCs w:val="32"/>
        </w:rPr>
        <w:t>万元，占</w:t>
      </w:r>
      <w:r>
        <w:rPr>
          <w:rFonts w:ascii="仿宋_GB2312" w:hAnsi="仿宋" w:hint="eastAsia"/>
          <w:szCs w:val="32"/>
          <w:lang w:val="en-US" w:eastAsia="zh-CN"/>
        </w:rPr>
        <w:t>90.6</w:t>
      </w:r>
      <w:r>
        <w:rPr>
          <w:rFonts w:ascii="仿宋_GB2312" w:hAnsi="仿宋" w:hint="eastAsia"/>
          <w:szCs w:val="32"/>
        </w:rPr>
        <w:t>%；</w:t>
      </w:r>
      <w:r>
        <w:rPr>
          <w:rFonts w:ascii="仿宋_GB2312" w:hAnsi="仿宋" w:hint="eastAsia"/>
          <w:b/>
          <w:szCs w:val="32"/>
        </w:rPr>
        <w:t>社会保障和就业（类）</w:t>
      </w:r>
      <w:r>
        <w:rPr>
          <w:rFonts w:ascii="仿宋_GB2312" w:hAnsi="仿宋" w:hint="eastAsia"/>
          <w:szCs w:val="32"/>
        </w:rPr>
        <w:t>支出</w:t>
      </w:r>
      <w:r>
        <w:rPr>
          <w:rFonts w:ascii="仿宋_GB2312" w:hAnsi="仿宋" w:hint="eastAsia"/>
          <w:szCs w:val="32"/>
          <w:lang w:val="en-US" w:eastAsia="zh-CN"/>
        </w:rPr>
        <w:t>254.62</w:t>
      </w:r>
      <w:r>
        <w:rPr>
          <w:rFonts w:ascii="仿宋_GB2312" w:hAnsi="仿宋" w:hint="eastAsia"/>
          <w:szCs w:val="32"/>
        </w:rPr>
        <w:t>万元，占</w:t>
      </w:r>
      <w:r>
        <w:rPr>
          <w:rFonts w:ascii="仿宋_GB2312" w:hAnsi="仿宋" w:hint="eastAsia"/>
          <w:szCs w:val="32"/>
          <w:lang w:val="en-US" w:eastAsia="zh-CN"/>
        </w:rPr>
        <w:t>1.72</w:t>
      </w:r>
      <w:r>
        <w:rPr>
          <w:rFonts w:ascii="仿宋_GB2312" w:hAnsi="仿宋" w:hint="eastAsia"/>
          <w:szCs w:val="32"/>
        </w:rPr>
        <w:t>%；</w:t>
      </w:r>
      <w:r>
        <w:rPr>
          <w:rFonts w:ascii="仿宋_GB2312" w:hAnsi="仿宋" w:hint="eastAsia"/>
          <w:b/>
          <w:bCs/>
          <w:szCs w:val="32"/>
          <w:lang w:eastAsia="zh-CN"/>
        </w:rPr>
        <w:t>卫生健康</w:t>
      </w:r>
      <w:r>
        <w:rPr>
          <w:rFonts w:ascii="仿宋_GB2312" w:hAnsi="仿宋" w:hint="eastAsia"/>
          <w:b/>
          <w:szCs w:val="32"/>
        </w:rPr>
        <w:t>（类）</w:t>
      </w:r>
      <w:r>
        <w:rPr>
          <w:rFonts w:ascii="仿宋_GB2312" w:hAnsi="仿宋" w:hint="eastAsia"/>
          <w:szCs w:val="32"/>
        </w:rPr>
        <w:t>支出</w:t>
      </w:r>
      <w:r>
        <w:rPr>
          <w:rFonts w:ascii="仿宋_GB2312" w:hAnsi="仿宋" w:hint="eastAsia"/>
          <w:szCs w:val="32"/>
          <w:lang w:val="en-US" w:eastAsia="zh-CN"/>
        </w:rPr>
        <w:t>316.87</w:t>
      </w:r>
      <w:r>
        <w:rPr>
          <w:rFonts w:ascii="仿宋_GB2312" w:hAnsi="仿宋" w:hint="eastAsia"/>
          <w:szCs w:val="32"/>
        </w:rPr>
        <w:t>万元，占</w:t>
      </w:r>
      <w:r>
        <w:rPr>
          <w:rFonts w:ascii="仿宋_GB2312" w:hAnsi="仿宋" w:hint="eastAsia"/>
          <w:szCs w:val="32"/>
          <w:lang w:val="en-US" w:eastAsia="zh-CN"/>
        </w:rPr>
        <w:t>2.14</w:t>
      </w:r>
      <w:r>
        <w:rPr>
          <w:rFonts w:ascii="仿宋_GB2312" w:hAnsi="仿宋" w:hint="eastAsia"/>
          <w:szCs w:val="32"/>
        </w:rPr>
        <w:t>%；</w:t>
      </w:r>
      <w:r>
        <w:rPr>
          <w:rFonts w:ascii="仿宋_GB2312" w:hAnsi="仿宋" w:hint="eastAsia"/>
          <w:b/>
          <w:bCs/>
          <w:szCs w:val="32"/>
          <w:lang w:eastAsia="zh-CN"/>
        </w:rPr>
        <w:t>节能环保（类）</w:t>
      </w:r>
      <w:r>
        <w:rPr>
          <w:rFonts w:ascii="仿宋_GB2312" w:hAnsi="仿宋" w:hint="eastAsia"/>
          <w:szCs w:val="32"/>
          <w:lang w:eastAsia="zh-CN"/>
        </w:rPr>
        <w:t>支出</w:t>
      </w:r>
      <w:r>
        <w:rPr>
          <w:rFonts w:ascii="仿宋_GB2312" w:hAnsi="仿宋" w:hint="eastAsia"/>
          <w:szCs w:val="32"/>
          <w:lang w:val="en-US" w:eastAsia="zh-CN"/>
        </w:rPr>
        <w:t>1.00万元，占0.006%；</w:t>
      </w:r>
      <w:r>
        <w:rPr>
          <w:rFonts w:ascii="仿宋_GB2312" w:hAnsi="仿宋" w:hint="eastAsia"/>
          <w:b/>
          <w:szCs w:val="32"/>
        </w:rPr>
        <w:t>住房保障（类）</w:t>
      </w:r>
      <w:r>
        <w:rPr>
          <w:rFonts w:ascii="仿宋_GB2312" w:hAnsi="仿宋" w:hint="eastAsia"/>
          <w:szCs w:val="32"/>
        </w:rPr>
        <w:t>支出</w:t>
      </w:r>
      <w:r>
        <w:rPr>
          <w:rFonts w:ascii="仿宋_GB2312" w:hAnsi="仿宋" w:hint="eastAsia"/>
          <w:szCs w:val="32"/>
          <w:lang w:val="en-US" w:eastAsia="zh-CN"/>
        </w:rPr>
        <w:t>380.30</w:t>
      </w:r>
      <w:r>
        <w:rPr>
          <w:rFonts w:ascii="仿宋_GB2312" w:hAnsi="仿宋" w:hint="eastAsia"/>
          <w:szCs w:val="32"/>
        </w:rPr>
        <w:t>万元，占</w:t>
      </w:r>
      <w:r>
        <w:rPr>
          <w:rFonts w:ascii="仿宋_GB2312" w:hAnsi="仿宋" w:hint="eastAsia"/>
          <w:szCs w:val="32"/>
          <w:lang w:val="en-US" w:eastAsia="zh-CN"/>
        </w:rPr>
        <w:t>2.57</w:t>
      </w:r>
      <w:r>
        <w:rPr>
          <w:rFonts w:ascii="仿宋_GB2312" w:hAnsi="仿宋" w:hint="eastAsia"/>
          <w:szCs w:val="32"/>
        </w:rPr>
        <w:t>%</w:t>
      </w:r>
      <w:r>
        <w:rPr>
          <w:rFonts w:ascii="仿宋_GB2312" w:hAnsi="仿宋" w:hint="eastAsia"/>
          <w:szCs w:val="32"/>
          <w:lang w:eastAsia="zh-CN"/>
        </w:rPr>
        <w:t>；</w:t>
      </w:r>
      <w:r>
        <w:rPr>
          <w:rFonts w:ascii="仿宋_GB2312" w:hAnsi="仿宋" w:hint="eastAsia"/>
          <w:b/>
          <w:bCs/>
          <w:szCs w:val="32"/>
          <w:lang w:eastAsia="zh-CN"/>
        </w:rPr>
        <w:t>灾害防治及应急管理（类）</w:t>
      </w:r>
      <w:r>
        <w:rPr>
          <w:rFonts w:ascii="仿宋_GB2312" w:hAnsi="仿宋" w:hint="eastAsia"/>
          <w:szCs w:val="32"/>
          <w:lang w:eastAsia="zh-CN"/>
        </w:rPr>
        <w:t>支出</w:t>
      </w:r>
      <w:r>
        <w:rPr>
          <w:rFonts w:ascii="仿宋_GB2312" w:hAnsi="仿宋" w:hint="eastAsia"/>
          <w:szCs w:val="32"/>
          <w:lang w:val="en-US" w:eastAsia="zh-CN"/>
        </w:rPr>
        <w:t>410.76万元，占2.774%。</w:t>
      </w:r>
    </w:p>
    <w:p>
      <w:pPr>
        <w:ind w:firstLine="640" w:firstLineChars="200"/>
        <w:rPr>
          <w:rFonts w:ascii="仿宋_GB2312" w:hAnsi="仿宋" w:hint="eastAsia"/>
          <w:b/>
          <w:bCs/>
          <w:szCs w:val="32"/>
        </w:rPr>
      </w:pPr>
      <w:r>
        <w:rPr>
          <w:rFonts w:ascii="仿宋_GB2312" w:hAnsi="仿宋" w:hint="eastAsia"/>
          <w:b/>
          <w:bCs/>
          <w:szCs w:val="32"/>
        </w:rPr>
        <w:t>（四）</w:t>
      </w:r>
      <w:r>
        <w:rPr>
          <w:rFonts w:ascii="黑体" w:eastAsia="黑体" w:hAnsi="仿宋" w:hint="eastAsia"/>
          <w:szCs w:val="32"/>
        </w:rPr>
        <w:t xml:space="preserve"> </w:t>
      </w:r>
      <w:r>
        <w:rPr>
          <w:rFonts w:ascii="仿宋_GB2312" w:hAnsi="仿宋" w:hint="eastAsia"/>
          <w:b/>
          <w:bCs/>
          <w:szCs w:val="32"/>
        </w:rPr>
        <w:t>一般公共预算财政拨款支出决算具体情况</w:t>
      </w:r>
    </w:p>
    <w:p>
      <w:pPr>
        <w:ind w:firstLine="640" w:firstLineChars="200"/>
        <w:rPr>
          <w:rFonts w:ascii="仿宋_GB2312" w:hAnsi="仿宋" w:hint="eastAsia"/>
          <w:szCs w:val="32"/>
        </w:rPr>
      </w:pPr>
      <w:r>
        <w:rPr>
          <w:rFonts w:ascii="仿宋_GB2312" w:hAnsi="仿宋" w:hint="eastAsia"/>
          <w:szCs w:val="32"/>
          <w:lang w:eastAsia="zh-CN"/>
        </w:rPr>
        <w:t>201</w:t>
      </w:r>
      <w:r>
        <w:rPr>
          <w:rFonts w:ascii="仿宋_GB2312" w:hAnsi="仿宋" w:hint="eastAsia"/>
          <w:szCs w:val="32"/>
          <w:lang w:val="en-US" w:eastAsia="zh-CN"/>
        </w:rPr>
        <w:t>9</w:t>
      </w:r>
      <w:r>
        <w:rPr>
          <w:rFonts w:ascii="仿宋_GB2312" w:hAnsi="仿宋" w:hint="eastAsia"/>
          <w:szCs w:val="32"/>
        </w:rPr>
        <w:t>年度一般公共预算财政拨款支出年初预算为</w:t>
      </w:r>
      <w:r>
        <w:rPr>
          <w:rFonts w:ascii="仿宋_GB2312" w:hAnsi="仿宋" w:hint="eastAsia"/>
          <w:szCs w:val="32"/>
          <w:lang w:val="en-US" w:eastAsia="zh-CN"/>
        </w:rPr>
        <w:t>11,349.90</w:t>
      </w:r>
      <w:r>
        <w:rPr>
          <w:rFonts w:ascii="仿宋_GB2312" w:hAnsi="仿宋" w:hint="eastAsia"/>
          <w:szCs w:val="32"/>
        </w:rPr>
        <w:t>万元，支出决算为</w:t>
      </w:r>
      <w:r>
        <w:rPr>
          <w:rFonts w:ascii="仿宋_GB2312" w:hAnsi="仿宋" w:hint="eastAsia"/>
          <w:szCs w:val="32"/>
          <w:lang w:val="en-US" w:eastAsia="zh-CN"/>
        </w:rPr>
        <w:t>14,803.61</w:t>
      </w:r>
      <w:r>
        <w:rPr>
          <w:rFonts w:ascii="仿宋_GB2312" w:hAnsi="仿宋" w:hint="eastAsia"/>
          <w:szCs w:val="32"/>
        </w:rPr>
        <w:t>万元，完成年初预算的</w:t>
      </w:r>
      <w:r>
        <w:rPr>
          <w:rFonts w:ascii="仿宋_GB2312" w:hAnsi="仿宋" w:hint="eastAsia"/>
          <w:szCs w:val="32"/>
          <w:lang w:val="en-US" w:eastAsia="zh-CN"/>
        </w:rPr>
        <w:t>130.43</w:t>
      </w:r>
      <w:r>
        <w:rPr>
          <w:rFonts w:ascii="仿宋_GB2312" w:hAnsi="仿宋" w:hint="eastAsia"/>
          <w:szCs w:val="32"/>
        </w:rPr>
        <w:t>%。决算数大于预算数的主要原因:一是</w:t>
      </w:r>
      <w:r>
        <w:rPr>
          <w:rFonts w:ascii="仿宋" w:eastAsia="仿宋" w:hAnsi="仿宋" w:cs="仿宋" w:hint="eastAsia"/>
          <w:szCs w:val="32"/>
          <w:lang w:eastAsia="zh-CN"/>
        </w:rPr>
        <w:t>部分人员经费支出如民警执勤岗位津贴和</w:t>
      </w:r>
      <w:r>
        <w:rPr>
          <w:rFonts w:ascii="仿宋" w:eastAsia="仿宋" w:hAnsi="仿宋" w:cs="仿宋" w:hint="eastAsia"/>
          <w:b w:val="0"/>
          <w:bCs/>
          <w:sz w:val="32"/>
          <w:szCs w:val="32"/>
          <w:lang w:eastAsia="zh-CN"/>
        </w:rPr>
        <w:t>法定工作日之外加班补贴等年初列入非部门预算</w:t>
      </w:r>
      <w:r>
        <w:rPr>
          <w:rFonts w:ascii="仿宋" w:eastAsia="仿宋" w:hAnsi="仿宋" w:cs="仿宋" w:hint="eastAsia"/>
          <w:szCs w:val="32"/>
        </w:rPr>
        <w:t>；二是</w:t>
      </w:r>
      <w:r>
        <w:rPr>
          <w:rFonts w:ascii="仿宋" w:eastAsia="仿宋" w:hAnsi="仿宋" w:cs="仿宋" w:hint="eastAsia"/>
          <w:szCs w:val="32"/>
          <w:lang w:eastAsia="zh-CN"/>
        </w:rPr>
        <w:t>中央转移支付资金办案业务费及装备费年初预算只下达了</w:t>
      </w:r>
      <w:r>
        <w:rPr>
          <w:rFonts w:ascii="仿宋" w:eastAsia="仿宋" w:hAnsi="仿宋" w:cs="仿宋" w:hint="eastAsia"/>
          <w:szCs w:val="32"/>
          <w:lang w:val="en-US" w:eastAsia="zh-CN"/>
        </w:rPr>
        <w:t>90%左右，年中预算执行中追加；</w:t>
      </w:r>
      <w:r>
        <w:rPr>
          <w:rFonts w:ascii="仿宋_GB2312" w:hAnsi="仿宋" w:hint="eastAsia"/>
          <w:szCs w:val="32"/>
          <w:lang w:eastAsia="zh-CN"/>
        </w:rPr>
        <w:t>三是</w:t>
      </w:r>
      <w:r>
        <w:rPr>
          <w:rFonts w:ascii="仿宋" w:eastAsia="仿宋" w:hAnsi="仿宋" w:cs="仿宋" w:hint="eastAsia"/>
          <w:i w:val="0"/>
          <w:caps w:val="0"/>
          <w:color w:val="333333"/>
          <w:spacing w:val="0"/>
          <w:sz w:val="32"/>
          <w:szCs w:val="32"/>
          <w:shd w:val="clear" w:color="auto" w:fill="FFFFFF"/>
          <w:lang w:eastAsia="zh-CN"/>
        </w:rPr>
        <w:t>按照县政府目标考核发放一次性工作奖励。</w:t>
      </w:r>
      <w:r>
        <w:rPr>
          <w:rFonts w:ascii="仿宋_GB2312" w:hAnsi="仿宋" w:hint="eastAsia"/>
          <w:szCs w:val="32"/>
        </w:rPr>
        <w:t>其中:基本支出</w:t>
      </w:r>
      <w:r>
        <w:rPr>
          <w:rFonts w:ascii="仿宋_GB2312" w:hAnsi="仿宋" w:hint="eastAsia"/>
          <w:szCs w:val="32"/>
          <w:lang w:val="en-US" w:eastAsia="zh-CN"/>
        </w:rPr>
        <w:t>10,548.59</w:t>
      </w:r>
      <w:r>
        <w:rPr>
          <w:rFonts w:ascii="仿宋_GB2312" w:hAnsi="仿宋" w:hint="eastAsia"/>
          <w:szCs w:val="32"/>
        </w:rPr>
        <w:t>万元，占</w:t>
      </w:r>
      <w:r>
        <w:rPr>
          <w:rFonts w:ascii="仿宋_GB2312" w:hAnsi="仿宋" w:hint="eastAsia"/>
          <w:szCs w:val="32"/>
          <w:lang w:val="en-US" w:eastAsia="zh-CN"/>
        </w:rPr>
        <w:t>71.25</w:t>
      </w:r>
      <w:r>
        <w:rPr>
          <w:rFonts w:ascii="仿宋_GB2312" w:hAnsi="仿宋" w:hint="eastAsia"/>
          <w:szCs w:val="32"/>
        </w:rPr>
        <w:t>%；项目支出</w:t>
      </w:r>
      <w:r>
        <w:rPr>
          <w:rFonts w:ascii="仿宋_GB2312" w:hAnsi="仿宋" w:hint="eastAsia"/>
          <w:szCs w:val="32"/>
          <w:lang w:val="en-US" w:eastAsia="zh-CN"/>
        </w:rPr>
        <w:t>4,255.02</w:t>
      </w:r>
      <w:r>
        <w:rPr>
          <w:rFonts w:ascii="仿宋_GB2312" w:hAnsi="仿宋" w:hint="eastAsia"/>
          <w:szCs w:val="32"/>
        </w:rPr>
        <w:t>万元，占</w:t>
      </w:r>
      <w:r>
        <w:rPr>
          <w:rFonts w:ascii="仿宋_GB2312" w:hAnsi="仿宋" w:hint="eastAsia"/>
          <w:szCs w:val="32"/>
          <w:lang w:val="en-US" w:eastAsia="zh-CN"/>
        </w:rPr>
        <w:t>28.75</w:t>
      </w:r>
      <w:r>
        <w:rPr>
          <w:rFonts w:ascii="仿宋_GB2312" w:hAnsi="仿宋" w:hint="eastAsia"/>
          <w:szCs w:val="32"/>
        </w:rPr>
        <w:t>%。具体情况如下：</w:t>
      </w:r>
    </w:p>
    <w:p>
      <w:pPr>
        <w:numPr>
          <w:ilvl w:val="0"/>
          <w:numId w:val="0"/>
        </w:numPr>
        <w:ind w:firstLine="640" w:firstLineChars="200"/>
        <w:rPr>
          <w:rFonts w:ascii="仿宋_GB2312" w:hAnsi="仿宋" w:hint="eastAsia"/>
          <w:b/>
          <w:szCs w:val="32"/>
          <w:lang w:eastAsia="zh-CN"/>
        </w:rPr>
      </w:pPr>
      <w:r>
        <w:rPr>
          <w:rFonts w:ascii="仿宋_GB2312" w:hAnsi="仿宋" w:hint="eastAsia"/>
          <w:b/>
          <w:szCs w:val="32"/>
          <w:lang w:val="en-US" w:eastAsia="zh-CN"/>
        </w:rPr>
        <w:t>1.</w:t>
      </w:r>
      <w:r>
        <w:rPr>
          <w:rFonts w:ascii="仿宋_GB2312" w:hAnsi="仿宋" w:hint="eastAsia"/>
          <w:b/>
          <w:szCs w:val="32"/>
        </w:rPr>
        <w:t>一般公共服务（类）</w:t>
      </w:r>
      <w:r>
        <w:rPr>
          <w:rFonts w:ascii="仿宋_GB2312" w:hAnsi="仿宋" w:hint="eastAsia"/>
          <w:b/>
          <w:szCs w:val="32"/>
          <w:lang w:eastAsia="zh-CN"/>
        </w:rPr>
        <w:t>纪检监察事务</w:t>
      </w:r>
      <w:r>
        <w:rPr>
          <w:rFonts w:ascii="仿宋_GB2312" w:hAnsi="仿宋" w:hint="eastAsia"/>
          <w:b/>
          <w:szCs w:val="32"/>
        </w:rPr>
        <w:t>（款）</w:t>
      </w:r>
      <w:r>
        <w:rPr>
          <w:rFonts w:ascii="仿宋_GB2312" w:hAnsi="仿宋" w:hint="eastAsia"/>
          <w:b/>
          <w:szCs w:val="32"/>
          <w:lang w:eastAsia="zh-CN"/>
        </w:rPr>
        <w:t>其他</w:t>
      </w:r>
      <w:r>
        <w:rPr>
          <w:rFonts w:ascii="仿宋_GB2312" w:hAnsi="仿宋" w:hint="eastAsia"/>
          <w:b/>
          <w:szCs w:val="32"/>
        </w:rPr>
        <w:t>（项）</w:t>
      </w:r>
      <w:r>
        <w:rPr>
          <w:rFonts w:ascii="仿宋_GB2312" w:hAnsi="仿宋" w:hint="eastAsia"/>
          <w:b/>
          <w:szCs w:val="32"/>
          <w:lang w:eastAsia="zh-CN"/>
        </w:rPr>
        <w:t>。</w:t>
      </w:r>
    </w:p>
    <w:p>
      <w:pPr>
        <w:numPr>
          <w:ilvl w:val="0"/>
          <w:numId w:val="0"/>
        </w:numPr>
        <w:ind w:firstLine="640" w:firstLineChars="200"/>
        <w:rPr>
          <w:rFonts w:ascii="仿宋_GB2312" w:hAnsi="仿宋" w:hint="eastAsia"/>
          <w:szCs w:val="32"/>
          <w:lang w:eastAsia="zh-CN"/>
        </w:rPr>
      </w:pPr>
      <w:r>
        <w:rPr>
          <w:rFonts w:ascii="仿宋_GB2312" w:hAnsi="仿宋" w:hint="eastAsia"/>
          <w:szCs w:val="32"/>
        </w:rPr>
        <w:t>年初</w:t>
      </w:r>
      <w:r>
        <w:rPr>
          <w:rFonts w:ascii="仿宋_GB2312" w:hAnsi="仿宋" w:hint="eastAsia"/>
          <w:szCs w:val="32"/>
          <w:lang w:eastAsia="zh-CN"/>
        </w:rPr>
        <w:t>无预算</w:t>
      </w:r>
      <w:r>
        <w:rPr>
          <w:rFonts w:ascii="仿宋_GB2312" w:hAnsi="仿宋" w:hint="eastAsia"/>
          <w:szCs w:val="32"/>
        </w:rPr>
        <w:t>，支出决算为</w:t>
      </w:r>
      <w:r>
        <w:rPr>
          <w:rFonts w:ascii="仿宋_GB2312" w:hAnsi="仿宋" w:hint="eastAsia"/>
          <w:szCs w:val="32"/>
          <w:lang w:val="en-US" w:eastAsia="zh-CN"/>
        </w:rPr>
        <w:t>15</w:t>
      </w:r>
      <w:r>
        <w:rPr>
          <w:rFonts w:ascii="仿宋_GB2312" w:hAnsi="仿宋" w:hint="eastAsia"/>
          <w:szCs w:val="32"/>
        </w:rPr>
        <w:t>万元，决算数</w:t>
      </w:r>
      <w:r>
        <w:rPr>
          <w:rFonts w:ascii="仿宋_GB2312" w:hAnsi="仿宋" w:hint="eastAsia"/>
          <w:szCs w:val="32"/>
          <w:lang w:eastAsia="zh-CN"/>
        </w:rPr>
        <w:t>支出</w:t>
      </w:r>
      <w:r>
        <w:rPr>
          <w:rFonts w:ascii="仿宋_GB2312" w:hAnsi="仿宋" w:hint="eastAsia"/>
          <w:szCs w:val="32"/>
        </w:rPr>
        <w:t>是</w:t>
      </w:r>
      <w:r>
        <w:rPr>
          <w:rFonts w:ascii="仿宋_GB2312" w:hAnsi="仿宋" w:hint="eastAsia"/>
          <w:szCs w:val="32"/>
          <w:lang w:eastAsia="zh-CN"/>
        </w:rPr>
        <w:t>年中追加驻局纪检组工作经费</w:t>
      </w:r>
      <w:r>
        <w:rPr>
          <w:rFonts w:ascii="仿宋_GB2312" w:hAnsi="仿宋" w:hint="eastAsia"/>
          <w:szCs w:val="32"/>
          <w:lang w:val="en-US" w:eastAsia="zh-CN"/>
        </w:rPr>
        <w:t>15万元</w:t>
      </w:r>
      <w:r>
        <w:rPr>
          <w:rFonts w:ascii="仿宋_GB2312" w:hAnsi="仿宋" w:hint="eastAsia"/>
          <w:szCs w:val="32"/>
          <w:lang w:eastAsia="zh-CN"/>
        </w:rPr>
        <w:t>。</w:t>
      </w:r>
    </w:p>
    <w:p>
      <w:pPr>
        <w:numPr>
          <w:ilvl w:val="0"/>
          <w:numId w:val="0"/>
        </w:numPr>
        <w:ind w:firstLine="640" w:firstLineChars="200"/>
        <w:rPr>
          <w:rFonts w:ascii="仿宋_GB2312" w:hAnsi="仿宋" w:hint="eastAsia"/>
          <w:b/>
          <w:szCs w:val="32"/>
          <w:lang w:eastAsia="zh-CN"/>
        </w:rPr>
      </w:pPr>
      <w:r>
        <w:rPr>
          <w:rFonts w:ascii="仿宋_GB2312" w:hAnsi="仿宋" w:hint="eastAsia"/>
          <w:b/>
          <w:szCs w:val="32"/>
          <w:lang w:val="en-US" w:eastAsia="zh-CN"/>
        </w:rPr>
        <w:t>2.</w:t>
      </w:r>
      <w:r>
        <w:rPr>
          <w:rFonts w:ascii="仿宋_GB2312" w:hAnsi="仿宋" w:hint="eastAsia"/>
          <w:b/>
          <w:szCs w:val="32"/>
        </w:rPr>
        <w:t>一般公共服务（类）</w:t>
      </w:r>
      <w:r>
        <w:rPr>
          <w:rFonts w:ascii="仿宋_GB2312" w:hAnsi="仿宋" w:hint="eastAsia"/>
          <w:b/>
          <w:szCs w:val="32"/>
          <w:lang w:eastAsia="zh-CN"/>
        </w:rPr>
        <w:t>其他一般公共服务（款）其他（项）</w:t>
      </w:r>
    </w:p>
    <w:p>
      <w:pPr>
        <w:numPr>
          <w:ilvl w:val="0"/>
          <w:numId w:val="0"/>
        </w:numPr>
        <w:rPr>
          <w:rFonts w:ascii="仿宋_GB2312" w:hAnsi="仿宋" w:hint="default"/>
          <w:b/>
          <w:szCs w:val="32"/>
          <w:lang w:val="en-US" w:eastAsia="zh-CN"/>
        </w:rPr>
      </w:pPr>
      <w:r>
        <w:rPr>
          <w:rFonts w:ascii="仿宋_GB2312" w:hAnsi="仿宋" w:hint="eastAsia"/>
          <w:b/>
          <w:szCs w:val="32"/>
          <w:lang w:val="en-US" w:eastAsia="zh-CN"/>
        </w:rPr>
        <w:t xml:space="preserve">   </w:t>
      </w:r>
      <w:r>
        <w:rPr>
          <w:rFonts w:ascii="仿宋_GB2312" w:hAnsi="仿宋" w:hint="eastAsia"/>
          <w:szCs w:val="32"/>
        </w:rPr>
        <w:t>年初</w:t>
      </w:r>
      <w:r>
        <w:rPr>
          <w:rFonts w:ascii="仿宋_GB2312" w:hAnsi="仿宋" w:hint="eastAsia"/>
          <w:szCs w:val="32"/>
          <w:lang w:eastAsia="zh-CN"/>
        </w:rPr>
        <w:t>无预算</w:t>
      </w:r>
      <w:r>
        <w:rPr>
          <w:rFonts w:ascii="仿宋_GB2312" w:hAnsi="仿宋" w:hint="eastAsia"/>
          <w:szCs w:val="32"/>
        </w:rPr>
        <w:t>，支出决算为</w:t>
      </w:r>
      <w:r>
        <w:rPr>
          <w:rFonts w:ascii="仿宋_GB2312" w:hAnsi="仿宋" w:hint="eastAsia"/>
          <w:szCs w:val="32"/>
          <w:lang w:val="en-US" w:eastAsia="zh-CN"/>
        </w:rPr>
        <w:t>12.9</w:t>
      </w:r>
      <w:r>
        <w:rPr>
          <w:rFonts w:ascii="仿宋_GB2312" w:hAnsi="仿宋" w:hint="eastAsia"/>
          <w:szCs w:val="32"/>
        </w:rPr>
        <w:t>万元，决算数</w:t>
      </w:r>
      <w:r>
        <w:rPr>
          <w:rFonts w:ascii="仿宋_GB2312" w:hAnsi="仿宋" w:hint="eastAsia"/>
          <w:szCs w:val="32"/>
          <w:lang w:eastAsia="zh-CN"/>
        </w:rPr>
        <w:t>支出</w:t>
      </w:r>
      <w:r>
        <w:rPr>
          <w:rFonts w:ascii="仿宋_GB2312" w:hAnsi="仿宋" w:hint="eastAsia"/>
          <w:szCs w:val="32"/>
        </w:rPr>
        <w:t>是</w:t>
      </w:r>
      <w:r>
        <w:rPr>
          <w:rFonts w:ascii="仿宋_GB2312" w:hAnsi="仿宋" w:hint="eastAsia"/>
          <w:szCs w:val="32"/>
          <w:lang w:eastAsia="zh-CN"/>
        </w:rPr>
        <w:t>年中追加</w:t>
      </w:r>
      <w:r>
        <w:rPr>
          <w:rFonts w:ascii="仿宋_GB2312" w:hAnsi="仿宋" w:hint="eastAsia"/>
          <w:szCs w:val="32"/>
          <w:lang w:val="en-US" w:eastAsia="zh-CN"/>
        </w:rPr>
        <w:t>2018年度考核优秀等次公务员奖励12.9万元</w:t>
      </w:r>
    </w:p>
    <w:p>
      <w:pPr>
        <w:numPr>
          <w:ilvl w:val="0"/>
          <w:numId w:val="0"/>
        </w:numPr>
        <w:ind w:left="640" w:leftChars="200"/>
        <w:rPr>
          <w:rFonts w:ascii="仿宋_GB2312" w:hAnsi="仿宋" w:hint="eastAsia"/>
          <w:b/>
          <w:szCs w:val="32"/>
          <w:lang w:eastAsia="zh-CN"/>
        </w:rPr>
      </w:pPr>
      <w:r>
        <w:rPr>
          <w:rFonts w:ascii="仿宋_GB2312" w:hAnsi="仿宋" w:hint="eastAsia"/>
          <w:b/>
          <w:szCs w:val="32"/>
          <w:lang w:val="en-US" w:eastAsia="zh-CN"/>
        </w:rPr>
        <w:t>3.</w:t>
      </w:r>
      <w:r>
        <w:rPr>
          <w:rFonts w:ascii="仿宋_GB2312" w:hAnsi="仿宋" w:hint="eastAsia"/>
          <w:b/>
          <w:szCs w:val="32"/>
          <w:lang w:eastAsia="zh-CN"/>
        </w:rPr>
        <w:t>公共安全</w:t>
      </w:r>
      <w:r>
        <w:rPr>
          <w:rFonts w:ascii="仿宋_GB2312" w:hAnsi="仿宋" w:hint="eastAsia"/>
          <w:b/>
          <w:szCs w:val="32"/>
        </w:rPr>
        <w:t>（类）</w:t>
      </w:r>
      <w:r>
        <w:rPr>
          <w:rFonts w:ascii="仿宋_GB2312" w:hAnsi="仿宋" w:hint="eastAsia"/>
          <w:b/>
          <w:szCs w:val="32"/>
          <w:lang w:eastAsia="zh-CN"/>
        </w:rPr>
        <w:t>公安（款）行政运行（项）。</w:t>
      </w:r>
    </w:p>
    <w:p>
      <w:pPr>
        <w:numPr>
          <w:ilvl w:val="0"/>
          <w:numId w:val="0"/>
        </w:numPr>
        <w:ind w:firstLine="640" w:firstLineChars="200"/>
        <w:rPr>
          <w:rFonts w:ascii="仿宋_GB2312" w:hAnsi="仿宋" w:hint="eastAsia"/>
          <w:szCs w:val="32"/>
        </w:rPr>
      </w:pPr>
      <w:r>
        <w:rPr>
          <w:rFonts w:ascii="仿宋_GB2312" w:hAnsi="仿宋" w:hint="eastAsia"/>
          <w:szCs w:val="32"/>
        </w:rPr>
        <w:t>年初预算为</w:t>
      </w:r>
      <w:r>
        <w:rPr>
          <w:rFonts w:ascii="仿宋_GB2312" w:hAnsi="仿宋" w:hint="eastAsia"/>
          <w:szCs w:val="32"/>
          <w:lang w:val="en-US" w:eastAsia="zh-CN"/>
        </w:rPr>
        <w:t>8,594.34</w:t>
      </w:r>
      <w:r>
        <w:rPr>
          <w:rFonts w:ascii="仿宋_GB2312" w:hAnsi="仿宋" w:hint="eastAsia"/>
          <w:szCs w:val="32"/>
        </w:rPr>
        <w:t>万元，支出决算为</w:t>
      </w:r>
      <w:r>
        <w:rPr>
          <w:rFonts w:ascii="仿宋_GB2312" w:hAnsi="仿宋" w:hint="eastAsia"/>
          <w:szCs w:val="32"/>
          <w:lang w:val="en-US" w:eastAsia="zh-CN"/>
        </w:rPr>
        <w:t>9,862.33万元，完成年初预算的114.75%，决算大于</w:t>
      </w:r>
      <w:r>
        <w:rPr>
          <w:rFonts w:ascii="仿宋_GB2312" w:hAnsi="仿宋" w:hint="eastAsia"/>
          <w:szCs w:val="32"/>
        </w:rPr>
        <w:t>预算数的主要原因</w:t>
      </w:r>
      <w:r>
        <w:rPr>
          <w:rFonts w:ascii="仿宋" w:eastAsia="仿宋" w:hAnsi="仿宋" w:cs="仿宋" w:hint="eastAsia"/>
          <w:szCs w:val="32"/>
        </w:rPr>
        <w:t>一是</w:t>
      </w:r>
      <w:r>
        <w:rPr>
          <w:rFonts w:ascii="仿宋" w:eastAsia="仿宋" w:hAnsi="仿宋" w:cs="仿宋" w:hint="eastAsia"/>
          <w:szCs w:val="32"/>
          <w:lang w:eastAsia="zh-CN"/>
        </w:rPr>
        <w:t>部分人员经费支出如民警</w:t>
      </w:r>
      <w:r>
        <w:rPr>
          <w:rFonts w:ascii="仿宋" w:eastAsia="仿宋" w:hAnsi="仿宋" w:cs="仿宋" w:hint="eastAsia"/>
          <w:b w:val="0"/>
          <w:bCs/>
          <w:sz w:val="32"/>
          <w:szCs w:val="32"/>
          <w:lang w:eastAsia="zh-CN"/>
        </w:rPr>
        <w:t>法定工作日之外加班补贴和目标绩效考核奖金等年初列入非部门预算</w:t>
      </w:r>
      <w:r>
        <w:rPr>
          <w:rFonts w:ascii="仿宋" w:eastAsia="仿宋" w:hAnsi="仿宋" w:cs="仿宋" w:hint="eastAsia"/>
          <w:szCs w:val="32"/>
        </w:rPr>
        <w:t>；二是</w:t>
      </w:r>
      <w:r>
        <w:rPr>
          <w:rFonts w:ascii="仿宋" w:eastAsia="仿宋" w:hAnsi="仿宋" w:cs="仿宋" w:hint="eastAsia"/>
          <w:szCs w:val="32"/>
          <w:lang w:eastAsia="zh-CN"/>
        </w:rPr>
        <w:t>中央转移支付资金办案业务费及装备费年初预算只下达了</w:t>
      </w:r>
      <w:r>
        <w:rPr>
          <w:rFonts w:ascii="仿宋" w:eastAsia="仿宋" w:hAnsi="仿宋" w:cs="仿宋" w:hint="eastAsia"/>
          <w:szCs w:val="32"/>
          <w:lang w:val="en-US" w:eastAsia="zh-CN"/>
        </w:rPr>
        <w:t>90%左右，年中预算执行中追加</w:t>
      </w:r>
      <w:r>
        <w:rPr>
          <w:rFonts w:ascii="仿宋_GB2312" w:hAnsi="仿宋" w:hint="eastAsia"/>
          <w:szCs w:val="32"/>
        </w:rPr>
        <w:t>。</w:t>
      </w:r>
    </w:p>
    <w:p>
      <w:pPr>
        <w:numPr>
          <w:ilvl w:val="0"/>
          <w:numId w:val="0"/>
        </w:numPr>
        <w:ind w:left="640" w:leftChars="200"/>
        <w:rPr>
          <w:rFonts w:ascii="仿宋_GB2312" w:hAnsi="仿宋" w:hint="eastAsia"/>
          <w:b/>
          <w:szCs w:val="32"/>
          <w:lang w:eastAsia="zh-CN"/>
        </w:rPr>
      </w:pPr>
      <w:r>
        <w:rPr>
          <w:rFonts w:ascii="仿宋_GB2312" w:hAnsi="仿宋" w:hint="eastAsia"/>
          <w:b/>
          <w:szCs w:val="32"/>
          <w:lang w:val="en-US" w:eastAsia="zh-CN"/>
        </w:rPr>
        <w:t>4.</w:t>
      </w:r>
      <w:r>
        <w:rPr>
          <w:rFonts w:ascii="仿宋_GB2312" w:hAnsi="仿宋" w:hint="eastAsia"/>
          <w:b/>
          <w:szCs w:val="32"/>
          <w:lang w:eastAsia="zh-CN"/>
        </w:rPr>
        <w:t>公共安全</w:t>
      </w:r>
      <w:r>
        <w:rPr>
          <w:rFonts w:ascii="仿宋_GB2312" w:hAnsi="仿宋" w:hint="eastAsia"/>
          <w:b/>
          <w:szCs w:val="32"/>
        </w:rPr>
        <w:t>（类）</w:t>
      </w:r>
      <w:r>
        <w:rPr>
          <w:rFonts w:ascii="仿宋_GB2312" w:hAnsi="仿宋" w:hint="eastAsia"/>
          <w:b/>
          <w:szCs w:val="32"/>
          <w:lang w:eastAsia="zh-CN"/>
        </w:rPr>
        <w:t>公安（款）执法办案（项）。</w:t>
      </w:r>
    </w:p>
    <w:p>
      <w:pPr>
        <w:numPr>
          <w:ilvl w:val="0"/>
          <w:numId w:val="0"/>
        </w:numPr>
        <w:ind w:firstLine="640" w:firstLineChars="200"/>
        <w:rPr>
          <w:rFonts w:ascii="仿宋_GB2312" w:hAnsi="仿宋" w:hint="eastAsia"/>
          <w:szCs w:val="32"/>
          <w:lang w:val="en-US" w:eastAsia="zh-CN"/>
        </w:rPr>
      </w:pPr>
      <w:r>
        <w:rPr>
          <w:rFonts w:ascii="仿宋_GB2312" w:hAnsi="仿宋" w:hint="eastAsia"/>
          <w:szCs w:val="32"/>
        </w:rPr>
        <w:t>年初预算</w:t>
      </w:r>
      <w:r>
        <w:rPr>
          <w:rFonts w:ascii="仿宋_GB2312" w:hAnsi="仿宋" w:hint="eastAsia"/>
          <w:szCs w:val="32"/>
          <w:lang w:val="en-US" w:eastAsia="zh-CN"/>
        </w:rPr>
        <w:t>1,932万元</w:t>
      </w:r>
      <w:r>
        <w:rPr>
          <w:rFonts w:ascii="仿宋_GB2312" w:hAnsi="仿宋" w:hint="eastAsia"/>
          <w:szCs w:val="32"/>
        </w:rPr>
        <w:t>，支出决算为</w:t>
      </w:r>
      <w:r>
        <w:rPr>
          <w:rFonts w:ascii="仿宋_GB2312" w:hAnsi="仿宋" w:hint="eastAsia"/>
          <w:szCs w:val="32"/>
          <w:lang w:val="en-US" w:eastAsia="zh-CN"/>
        </w:rPr>
        <w:t>2,352万元，完成年初决算决算的121.74%，决算大于预算数的原因是中央政法转移支付资金年中追加。</w:t>
      </w:r>
    </w:p>
    <w:p>
      <w:pPr>
        <w:numPr>
          <w:ilvl w:val="0"/>
          <w:numId w:val="0"/>
        </w:numPr>
        <w:ind w:left="640" w:leftChars="200"/>
        <w:rPr>
          <w:rFonts w:ascii="仿宋_GB2312" w:hAnsi="仿宋" w:hint="eastAsia"/>
          <w:b/>
          <w:szCs w:val="32"/>
          <w:lang w:eastAsia="zh-CN"/>
        </w:rPr>
      </w:pPr>
      <w:r>
        <w:rPr>
          <w:rFonts w:ascii="仿宋_GB2312" w:hAnsi="仿宋" w:hint="eastAsia"/>
          <w:b/>
          <w:szCs w:val="32"/>
          <w:lang w:val="en-US" w:eastAsia="zh-CN"/>
        </w:rPr>
        <w:t>5.</w:t>
      </w:r>
      <w:r>
        <w:rPr>
          <w:rFonts w:ascii="仿宋_GB2312" w:hAnsi="仿宋" w:hint="eastAsia"/>
          <w:b/>
          <w:szCs w:val="32"/>
          <w:lang w:eastAsia="zh-CN"/>
        </w:rPr>
        <w:t>公共安全</w:t>
      </w:r>
      <w:r>
        <w:rPr>
          <w:rFonts w:ascii="仿宋_GB2312" w:hAnsi="仿宋" w:hint="eastAsia"/>
          <w:b/>
          <w:szCs w:val="32"/>
        </w:rPr>
        <w:t>（类）</w:t>
      </w:r>
      <w:r>
        <w:rPr>
          <w:rFonts w:ascii="仿宋_GB2312" w:hAnsi="仿宋" w:hint="eastAsia"/>
          <w:b/>
          <w:szCs w:val="32"/>
          <w:lang w:eastAsia="zh-CN"/>
        </w:rPr>
        <w:t>公安（款）特别业务（项）。</w:t>
      </w:r>
    </w:p>
    <w:p>
      <w:pPr>
        <w:numPr>
          <w:ilvl w:val="0"/>
          <w:numId w:val="0"/>
        </w:numPr>
        <w:ind w:firstLine="640" w:firstLineChars="200"/>
        <w:rPr>
          <w:rFonts w:ascii="仿宋_GB2312" w:hAnsi="仿宋" w:hint="eastAsia"/>
          <w:szCs w:val="32"/>
          <w:lang w:val="en-US" w:eastAsia="zh-CN"/>
        </w:rPr>
      </w:pPr>
      <w:r>
        <w:rPr>
          <w:rFonts w:ascii="仿宋_GB2312" w:hAnsi="仿宋" w:hint="eastAsia"/>
          <w:szCs w:val="32"/>
        </w:rPr>
        <w:t>年初</w:t>
      </w:r>
      <w:r>
        <w:rPr>
          <w:rFonts w:ascii="仿宋_GB2312" w:hAnsi="仿宋" w:hint="eastAsia"/>
          <w:szCs w:val="32"/>
          <w:lang w:eastAsia="zh-CN"/>
        </w:rPr>
        <w:t>无</w:t>
      </w:r>
      <w:r>
        <w:rPr>
          <w:rFonts w:ascii="仿宋_GB2312" w:hAnsi="仿宋" w:hint="eastAsia"/>
          <w:szCs w:val="32"/>
        </w:rPr>
        <w:t>预算，支出决算为</w:t>
      </w:r>
      <w:r>
        <w:rPr>
          <w:rFonts w:ascii="仿宋_GB2312" w:hAnsi="仿宋" w:hint="eastAsia"/>
          <w:szCs w:val="32"/>
          <w:lang w:val="en-US" w:eastAsia="zh-CN"/>
        </w:rPr>
        <w:t>1,131万元，决算大于预算数的原因是年中追加其他公安建设经费。</w:t>
      </w:r>
    </w:p>
    <w:p>
      <w:pPr>
        <w:numPr>
          <w:ilvl w:val="0"/>
          <w:numId w:val="0"/>
        </w:numPr>
        <w:ind w:left="640" w:leftChars="200"/>
        <w:rPr>
          <w:rFonts w:ascii="仿宋_GB2312" w:hAnsi="仿宋" w:hint="eastAsia"/>
          <w:b/>
          <w:szCs w:val="32"/>
          <w:lang w:eastAsia="zh-CN"/>
        </w:rPr>
      </w:pPr>
      <w:r>
        <w:rPr>
          <w:rFonts w:ascii="仿宋_GB2312" w:hAnsi="仿宋" w:hint="eastAsia"/>
          <w:b/>
          <w:szCs w:val="32"/>
          <w:lang w:val="en-US" w:eastAsia="zh-CN"/>
        </w:rPr>
        <w:t>6.</w:t>
      </w:r>
      <w:r>
        <w:rPr>
          <w:rFonts w:ascii="仿宋_GB2312" w:hAnsi="仿宋" w:hint="eastAsia"/>
          <w:b/>
          <w:szCs w:val="32"/>
          <w:lang w:eastAsia="zh-CN"/>
        </w:rPr>
        <w:t>公共安全</w:t>
      </w:r>
      <w:r>
        <w:rPr>
          <w:rFonts w:ascii="仿宋_GB2312" w:hAnsi="仿宋" w:hint="eastAsia"/>
          <w:b/>
          <w:szCs w:val="32"/>
        </w:rPr>
        <w:t>（类）</w:t>
      </w:r>
      <w:r>
        <w:rPr>
          <w:rFonts w:ascii="仿宋_GB2312" w:hAnsi="仿宋" w:hint="eastAsia"/>
          <w:b/>
          <w:szCs w:val="32"/>
          <w:lang w:eastAsia="zh-CN"/>
        </w:rPr>
        <w:t>公安（款）其他公安支出（项）。</w:t>
      </w:r>
    </w:p>
    <w:p>
      <w:pPr>
        <w:numPr>
          <w:ilvl w:val="0"/>
          <w:numId w:val="0"/>
        </w:numPr>
        <w:ind w:firstLine="640" w:firstLineChars="200"/>
        <w:rPr>
          <w:rFonts w:ascii="仿宋" w:eastAsia="仿宋" w:hAnsi="仿宋" w:cs="仿宋" w:hint="eastAsia"/>
          <w:i w:val="0"/>
          <w:caps w:val="0"/>
          <w:color w:val="333333"/>
          <w:spacing w:val="0"/>
          <w:sz w:val="32"/>
          <w:szCs w:val="32"/>
          <w:shd w:val="clear" w:color="auto" w:fill="FFFFFF"/>
          <w:lang w:eastAsia="zh-CN"/>
        </w:rPr>
      </w:pPr>
      <w:r>
        <w:rPr>
          <w:rFonts w:ascii="仿宋_GB2312" w:hAnsi="仿宋" w:hint="eastAsia"/>
          <w:szCs w:val="32"/>
        </w:rPr>
        <w:t>年初</w:t>
      </w:r>
      <w:r>
        <w:rPr>
          <w:rFonts w:ascii="仿宋_GB2312" w:hAnsi="仿宋" w:hint="eastAsia"/>
          <w:szCs w:val="32"/>
          <w:lang w:eastAsia="zh-CN"/>
        </w:rPr>
        <w:t>无</w:t>
      </w:r>
      <w:r>
        <w:rPr>
          <w:rFonts w:ascii="仿宋_GB2312" w:hAnsi="仿宋" w:hint="eastAsia"/>
          <w:szCs w:val="32"/>
        </w:rPr>
        <w:t>预算，支出决算为</w:t>
      </w:r>
      <w:r>
        <w:rPr>
          <w:rFonts w:ascii="仿宋_GB2312" w:hAnsi="仿宋" w:hint="eastAsia"/>
          <w:szCs w:val="32"/>
          <w:lang w:val="en-US" w:eastAsia="zh-CN"/>
        </w:rPr>
        <w:t>66.83万元,决算大于</w:t>
      </w:r>
      <w:r>
        <w:rPr>
          <w:rFonts w:ascii="仿宋_GB2312" w:hAnsi="仿宋" w:hint="eastAsia"/>
          <w:szCs w:val="32"/>
        </w:rPr>
        <w:t>预算数的主要原因</w:t>
      </w:r>
      <w:r>
        <w:rPr>
          <w:rFonts w:ascii="仿宋_GB2312" w:hAnsi="仿宋" w:hint="eastAsia"/>
          <w:szCs w:val="32"/>
          <w:lang w:eastAsia="zh-CN"/>
        </w:rPr>
        <w:t>是</w:t>
      </w:r>
      <w:r>
        <w:rPr>
          <w:rFonts w:ascii="仿宋" w:eastAsia="仿宋" w:hAnsi="仿宋" w:cs="仿宋" w:hint="eastAsia"/>
          <w:i w:val="0"/>
          <w:caps w:val="0"/>
          <w:color w:val="333333"/>
          <w:spacing w:val="0"/>
          <w:sz w:val="32"/>
          <w:szCs w:val="32"/>
          <w:shd w:val="clear" w:color="auto" w:fill="FFFFFF"/>
          <w:lang w:eastAsia="zh-CN"/>
        </w:rPr>
        <w:t>年中追加新增辅警的保障经费。</w:t>
      </w:r>
    </w:p>
    <w:p>
      <w:pPr>
        <w:numPr>
          <w:ilvl w:val="0"/>
          <w:numId w:val="0"/>
        </w:numPr>
        <w:ind w:firstLine="640" w:firstLineChars="200"/>
        <w:rPr>
          <w:rFonts w:ascii="仿宋_GB2312" w:hAnsi="仿宋" w:hint="eastAsia"/>
          <w:szCs w:val="32"/>
          <w:lang w:val="en-US" w:eastAsia="zh-CN"/>
        </w:rPr>
      </w:pPr>
      <w:r>
        <w:rPr>
          <w:rFonts w:ascii="仿宋" w:eastAsia="仿宋" w:hAnsi="仿宋" w:cs="仿宋" w:hint="eastAsia"/>
          <w:b/>
          <w:bCs/>
          <w:szCs w:val="32"/>
          <w:lang w:val="en-US" w:eastAsia="zh-CN"/>
        </w:rPr>
        <w:t>7.</w:t>
      </w:r>
      <w:r>
        <w:rPr>
          <w:rFonts w:ascii="仿宋" w:eastAsia="仿宋" w:hAnsi="仿宋" w:cs="仿宋" w:hint="eastAsia"/>
          <w:b/>
          <w:bCs/>
          <w:szCs w:val="32"/>
          <w:lang w:eastAsia="zh-CN"/>
        </w:rPr>
        <w:t>社会保障及就业</w:t>
      </w:r>
      <w:r>
        <w:rPr>
          <w:rFonts w:ascii="仿宋" w:eastAsia="仿宋" w:hAnsi="仿宋" w:cs="仿宋" w:hint="eastAsia"/>
          <w:b/>
          <w:bCs/>
          <w:szCs w:val="32"/>
        </w:rPr>
        <w:t>（类）</w:t>
      </w:r>
      <w:r>
        <w:rPr>
          <w:rFonts w:ascii="仿宋" w:eastAsia="仿宋" w:hAnsi="仿宋" w:cs="仿宋" w:hint="eastAsia"/>
          <w:b/>
          <w:bCs/>
          <w:szCs w:val="32"/>
          <w:lang w:eastAsia="zh-CN"/>
        </w:rPr>
        <w:t>行政单位离退休</w:t>
      </w:r>
      <w:r>
        <w:rPr>
          <w:rFonts w:ascii="仿宋" w:eastAsia="仿宋" w:hAnsi="仿宋" w:cs="仿宋" w:hint="eastAsia"/>
          <w:b/>
          <w:bCs/>
          <w:szCs w:val="32"/>
        </w:rPr>
        <w:t>（款）</w:t>
      </w:r>
      <w:r>
        <w:rPr>
          <w:rFonts w:ascii="仿宋" w:eastAsia="仿宋" w:hAnsi="仿宋" w:cs="仿宋" w:hint="eastAsia"/>
          <w:b/>
          <w:bCs/>
          <w:szCs w:val="32"/>
          <w:lang w:eastAsia="zh-CN"/>
        </w:rPr>
        <w:t>归口管理离退休</w:t>
      </w:r>
      <w:r>
        <w:rPr>
          <w:rFonts w:ascii="仿宋" w:eastAsia="仿宋" w:hAnsi="仿宋" w:cs="仿宋" w:hint="eastAsia"/>
          <w:b/>
          <w:bCs/>
          <w:szCs w:val="32"/>
        </w:rPr>
        <w:t>（项）</w:t>
      </w:r>
      <w:r>
        <w:rPr>
          <w:rFonts w:ascii="仿宋" w:eastAsia="仿宋" w:hAnsi="仿宋" w:cs="仿宋" w:hint="eastAsia"/>
          <w:b/>
          <w:bCs/>
          <w:szCs w:val="32"/>
          <w:lang w:eastAsia="zh-CN"/>
        </w:rPr>
        <w:t>。</w:t>
      </w:r>
    </w:p>
    <w:p>
      <w:pPr>
        <w:numPr>
          <w:ilvl w:val="0"/>
          <w:numId w:val="0"/>
        </w:numPr>
        <w:ind w:firstLine="640" w:firstLineChars="200"/>
        <w:rPr>
          <w:rFonts w:ascii="仿宋_GB2312" w:hAnsi="仿宋" w:hint="eastAsia"/>
          <w:szCs w:val="32"/>
          <w:lang w:val="en-US" w:eastAsia="zh-CN"/>
        </w:rPr>
      </w:pPr>
      <w:r>
        <w:rPr>
          <w:rFonts w:ascii="仿宋" w:eastAsia="仿宋" w:hAnsi="仿宋" w:cs="仿宋" w:hint="eastAsia"/>
          <w:szCs w:val="32"/>
        </w:rPr>
        <w:t>年初预算</w:t>
      </w:r>
      <w:r>
        <w:rPr>
          <w:rFonts w:ascii="仿宋" w:eastAsia="仿宋" w:hAnsi="仿宋" w:cs="仿宋" w:hint="eastAsia"/>
          <w:szCs w:val="32"/>
          <w:lang w:eastAsia="zh-CN"/>
        </w:rPr>
        <w:t>为</w:t>
      </w:r>
      <w:r>
        <w:rPr>
          <w:rFonts w:ascii="仿宋" w:eastAsia="仿宋" w:hAnsi="仿宋" w:cs="仿宋" w:hint="eastAsia"/>
          <w:szCs w:val="32"/>
          <w:lang w:val="en-US" w:eastAsia="zh-CN"/>
        </w:rPr>
        <w:t>37.25万元</w:t>
      </w:r>
      <w:r>
        <w:rPr>
          <w:rFonts w:ascii="仿宋" w:eastAsia="仿宋" w:hAnsi="仿宋" w:cs="仿宋" w:hint="eastAsia"/>
          <w:szCs w:val="32"/>
        </w:rPr>
        <w:t>，</w:t>
      </w:r>
      <w:r>
        <w:rPr>
          <w:rFonts w:ascii="仿宋" w:eastAsia="仿宋" w:hAnsi="仿宋" w:cs="仿宋" w:hint="eastAsia"/>
          <w:szCs w:val="32"/>
          <w:lang w:eastAsia="zh-CN"/>
        </w:rPr>
        <w:t>决算支出为</w:t>
      </w:r>
      <w:r>
        <w:rPr>
          <w:rFonts w:ascii="仿宋" w:eastAsia="仿宋" w:hAnsi="仿宋" w:cs="仿宋" w:hint="eastAsia"/>
          <w:szCs w:val="32"/>
          <w:lang w:val="en-US" w:eastAsia="zh-CN"/>
        </w:rPr>
        <w:t>37.25万元，</w:t>
      </w:r>
      <w:r>
        <w:rPr>
          <w:rFonts w:ascii="仿宋_GB2312" w:hAnsi="仿宋" w:hint="eastAsia"/>
          <w:szCs w:val="32"/>
          <w:lang w:val="en-US" w:eastAsia="zh-CN"/>
        </w:rPr>
        <w:t>完成年初预算的100%。</w:t>
      </w:r>
    </w:p>
    <w:p>
      <w:pPr>
        <w:numPr>
          <w:ilvl w:val="0"/>
          <w:numId w:val="0"/>
        </w:numPr>
        <w:ind w:firstLine="640" w:firstLineChars="200"/>
        <w:rPr>
          <w:rFonts w:ascii="仿宋" w:eastAsia="仿宋" w:hAnsi="仿宋" w:cs="仿宋" w:hint="eastAsia"/>
          <w:b/>
          <w:bCs/>
          <w:szCs w:val="32"/>
          <w:lang w:eastAsia="zh-CN"/>
        </w:rPr>
      </w:pPr>
      <w:r>
        <w:rPr>
          <w:rFonts w:ascii="仿宋" w:eastAsia="仿宋" w:hAnsi="仿宋" w:cs="仿宋" w:hint="eastAsia"/>
          <w:b/>
          <w:bCs/>
          <w:szCs w:val="32"/>
          <w:lang w:val="en-US" w:eastAsia="zh-CN"/>
        </w:rPr>
        <w:t>8.</w:t>
      </w:r>
      <w:r>
        <w:rPr>
          <w:rFonts w:ascii="仿宋" w:eastAsia="仿宋" w:hAnsi="仿宋" w:cs="仿宋" w:hint="eastAsia"/>
          <w:b/>
          <w:bCs/>
          <w:szCs w:val="32"/>
          <w:lang w:eastAsia="zh-CN"/>
        </w:rPr>
        <w:t>社会保障及就业</w:t>
      </w:r>
      <w:r>
        <w:rPr>
          <w:rFonts w:ascii="仿宋" w:eastAsia="仿宋" w:hAnsi="仿宋" w:cs="仿宋" w:hint="eastAsia"/>
          <w:b/>
          <w:bCs/>
          <w:szCs w:val="32"/>
        </w:rPr>
        <w:t>（类）</w:t>
      </w:r>
      <w:r>
        <w:rPr>
          <w:rFonts w:ascii="仿宋" w:eastAsia="仿宋" w:hAnsi="仿宋" w:cs="仿宋" w:hint="eastAsia"/>
          <w:b/>
          <w:bCs/>
          <w:szCs w:val="32"/>
          <w:lang w:eastAsia="zh-CN"/>
        </w:rPr>
        <w:t>行政单位离退休</w:t>
      </w:r>
      <w:r>
        <w:rPr>
          <w:rFonts w:ascii="仿宋" w:eastAsia="仿宋" w:hAnsi="仿宋" w:cs="仿宋" w:hint="eastAsia"/>
          <w:b/>
          <w:bCs/>
          <w:szCs w:val="32"/>
        </w:rPr>
        <w:t>（款）</w:t>
      </w:r>
      <w:r>
        <w:rPr>
          <w:rFonts w:ascii="仿宋" w:eastAsia="仿宋" w:hAnsi="仿宋" w:cs="仿宋" w:hint="eastAsia"/>
          <w:b/>
          <w:bCs/>
          <w:szCs w:val="32"/>
          <w:lang w:eastAsia="zh-CN"/>
        </w:rPr>
        <w:t>其他行政单位离退休支出（项）。</w:t>
      </w:r>
    </w:p>
    <w:p>
      <w:pPr>
        <w:numPr>
          <w:ilvl w:val="0"/>
          <w:numId w:val="0"/>
        </w:numPr>
        <w:ind w:firstLine="640" w:firstLineChars="200"/>
        <w:rPr>
          <w:rFonts w:ascii="仿宋_GB2312" w:hAnsi="仿宋" w:hint="default"/>
          <w:b w:val="0"/>
          <w:bCs w:val="0"/>
          <w:szCs w:val="32"/>
          <w:lang w:val="en-US" w:eastAsia="zh-CN"/>
        </w:rPr>
      </w:pPr>
      <w:r>
        <w:rPr>
          <w:rFonts w:ascii="仿宋" w:eastAsia="仿宋" w:hAnsi="仿宋" w:cs="仿宋" w:hint="eastAsia"/>
          <w:b w:val="0"/>
          <w:bCs w:val="0"/>
          <w:szCs w:val="32"/>
          <w:lang w:eastAsia="zh-CN"/>
        </w:rPr>
        <w:t>年初无预算，决算支出</w:t>
      </w:r>
      <w:r>
        <w:rPr>
          <w:rFonts w:ascii="仿宋" w:eastAsia="仿宋" w:hAnsi="仿宋" w:cs="仿宋" w:hint="eastAsia"/>
          <w:b w:val="0"/>
          <w:bCs w:val="0"/>
          <w:szCs w:val="32"/>
          <w:lang w:val="en-US" w:eastAsia="zh-CN"/>
        </w:rPr>
        <w:t>57.16万元，</w:t>
      </w:r>
      <w:r>
        <w:rPr>
          <w:rFonts w:ascii="仿宋_GB2312" w:hAnsi="仿宋" w:hint="eastAsia"/>
          <w:szCs w:val="32"/>
          <w:lang w:val="en-US" w:eastAsia="zh-CN"/>
        </w:rPr>
        <w:t>决算支出是年中发放离退休人员一次性生活补助。</w:t>
      </w:r>
    </w:p>
    <w:p>
      <w:pPr>
        <w:numPr>
          <w:ilvl w:val="0"/>
          <w:numId w:val="0"/>
        </w:numPr>
        <w:ind w:left="640" w:leftChars="200"/>
        <w:rPr>
          <w:rFonts w:ascii="仿宋" w:eastAsia="仿宋" w:hAnsi="仿宋" w:cs="仿宋" w:hint="eastAsia"/>
          <w:b/>
          <w:bCs/>
          <w:szCs w:val="32"/>
          <w:lang w:eastAsia="zh-CN"/>
        </w:rPr>
      </w:pPr>
      <w:r>
        <w:rPr>
          <w:rFonts w:ascii="仿宋" w:eastAsia="仿宋" w:hAnsi="仿宋" w:cs="仿宋" w:hint="eastAsia"/>
          <w:b/>
          <w:bCs/>
          <w:szCs w:val="32"/>
          <w:lang w:val="en-US" w:eastAsia="zh-CN"/>
        </w:rPr>
        <w:t>9.</w:t>
      </w:r>
      <w:r>
        <w:rPr>
          <w:rFonts w:ascii="仿宋" w:eastAsia="仿宋" w:hAnsi="仿宋" w:cs="仿宋" w:hint="eastAsia"/>
          <w:b/>
          <w:bCs/>
          <w:szCs w:val="32"/>
          <w:lang w:eastAsia="zh-CN"/>
        </w:rPr>
        <w:t>社会保障及就业</w:t>
      </w:r>
      <w:r>
        <w:rPr>
          <w:rFonts w:ascii="仿宋" w:eastAsia="仿宋" w:hAnsi="仿宋" w:cs="仿宋" w:hint="eastAsia"/>
          <w:b/>
          <w:bCs/>
          <w:szCs w:val="32"/>
        </w:rPr>
        <w:t>（类）</w:t>
      </w:r>
      <w:r>
        <w:rPr>
          <w:rFonts w:ascii="仿宋" w:eastAsia="仿宋" w:hAnsi="仿宋" w:cs="仿宋" w:hint="eastAsia"/>
          <w:b/>
          <w:bCs/>
          <w:szCs w:val="32"/>
          <w:lang w:eastAsia="zh-CN"/>
        </w:rPr>
        <w:t>抚恤</w:t>
      </w:r>
      <w:r>
        <w:rPr>
          <w:rFonts w:ascii="仿宋" w:eastAsia="仿宋" w:hAnsi="仿宋" w:cs="仿宋" w:hint="eastAsia"/>
          <w:b/>
          <w:bCs/>
          <w:szCs w:val="32"/>
        </w:rPr>
        <w:t>（款）</w:t>
      </w:r>
      <w:r>
        <w:rPr>
          <w:rFonts w:ascii="仿宋" w:eastAsia="仿宋" w:hAnsi="仿宋" w:cs="仿宋" w:hint="eastAsia"/>
          <w:b/>
          <w:bCs/>
          <w:szCs w:val="32"/>
          <w:lang w:eastAsia="zh-CN"/>
        </w:rPr>
        <w:t>死亡抚恤（项）。</w:t>
      </w:r>
    </w:p>
    <w:p>
      <w:pPr>
        <w:numPr>
          <w:ilvl w:val="0"/>
          <w:numId w:val="0"/>
        </w:numPr>
        <w:ind w:firstLine="640" w:firstLineChars="200"/>
        <w:rPr>
          <w:rFonts w:ascii="仿宋_GB2312" w:hAnsi="仿宋" w:hint="eastAsia"/>
          <w:szCs w:val="32"/>
          <w:lang w:eastAsia="zh-CN"/>
        </w:rPr>
      </w:pPr>
      <w:r>
        <w:rPr>
          <w:rFonts w:ascii="仿宋" w:eastAsia="仿宋" w:hAnsi="仿宋" w:cs="仿宋" w:hint="eastAsia"/>
          <w:szCs w:val="32"/>
        </w:rPr>
        <w:t>年初</w:t>
      </w:r>
      <w:r>
        <w:rPr>
          <w:rFonts w:ascii="仿宋" w:eastAsia="仿宋" w:hAnsi="仿宋" w:cs="仿宋" w:hint="eastAsia"/>
          <w:szCs w:val="32"/>
          <w:lang w:eastAsia="zh-CN"/>
        </w:rPr>
        <w:t>无</w:t>
      </w:r>
      <w:r>
        <w:rPr>
          <w:rFonts w:ascii="仿宋" w:eastAsia="仿宋" w:hAnsi="仿宋" w:cs="仿宋" w:hint="eastAsia"/>
          <w:szCs w:val="32"/>
        </w:rPr>
        <w:t>预算，</w:t>
      </w:r>
      <w:r>
        <w:rPr>
          <w:rFonts w:ascii="仿宋" w:eastAsia="仿宋" w:hAnsi="仿宋" w:cs="仿宋" w:hint="eastAsia"/>
          <w:szCs w:val="32"/>
          <w:lang w:eastAsia="zh-CN"/>
        </w:rPr>
        <w:t>决算支出为</w:t>
      </w:r>
      <w:r>
        <w:rPr>
          <w:rFonts w:ascii="仿宋" w:eastAsia="仿宋" w:hAnsi="仿宋" w:cs="仿宋" w:hint="eastAsia"/>
          <w:szCs w:val="32"/>
          <w:lang w:val="en-US" w:eastAsia="zh-CN"/>
        </w:rPr>
        <w:t>93.88万元，决算支出</w:t>
      </w:r>
      <w:r>
        <w:rPr>
          <w:rFonts w:ascii="仿宋_GB2312" w:hAnsi="仿宋" w:hint="eastAsia"/>
          <w:szCs w:val="32"/>
          <w:lang w:eastAsia="zh-CN"/>
        </w:rPr>
        <w:t>是年中追加职工死亡抚恤金。</w:t>
      </w:r>
    </w:p>
    <w:p>
      <w:pPr>
        <w:numPr>
          <w:ilvl w:val="0"/>
          <w:numId w:val="0"/>
        </w:numPr>
        <w:ind w:left="640" w:leftChars="200"/>
        <w:rPr>
          <w:rFonts w:ascii="仿宋" w:eastAsia="仿宋" w:hAnsi="仿宋" w:cs="仿宋" w:hint="eastAsia"/>
          <w:b/>
          <w:bCs/>
          <w:szCs w:val="32"/>
        </w:rPr>
      </w:pPr>
      <w:r>
        <w:rPr>
          <w:rFonts w:ascii="仿宋" w:eastAsia="仿宋" w:hAnsi="仿宋" w:cs="仿宋" w:hint="eastAsia"/>
          <w:b/>
          <w:bCs/>
          <w:szCs w:val="32"/>
          <w:lang w:val="en-US" w:eastAsia="zh-CN"/>
        </w:rPr>
        <w:t>10.</w:t>
      </w:r>
      <w:r>
        <w:rPr>
          <w:rFonts w:ascii="仿宋" w:eastAsia="仿宋" w:hAnsi="仿宋" w:cs="仿宋" w:hint="eastAsia"/>
          <w:b/>
          <w:bCs/>
          <w:szCs w:val="32"/>
          <w:lang w:eastAsia="zh-CN"/>
        </w:rPr>
        <w:t>社会保障及就业</w:t>
      </w:r>
      <w:r>
        <w:rPr>
          <w:rFonts w:ascii="仿宋" w:eastAsia="仿宋" w:hAnsi="仿宋" w:cs="仿宋" w:hint="eastAsia"/>
          <w:b/>
          <w:bCs/>
          <w:szCs w:val="32"/>
        </w:rPr>
        <w:t>（类）</w:t>
      </w:r>
      <w:r>
        <w:rPr>
          <w:rFonts w:ascii="仿宋" w:eastAsia="仿宋" w:hAnsi="仿宋" w:cs="仿宋" w:hint="eastAsia"/>
          <w:b/>
          <w:bCs/>
          <w:szCs w:val="32"/>
          <w:lang w:eastAsia="zh-CN"/>
        </w:rPr>
        <w:t>其他社会保障和就业</w:t>
      </w:r>
      <w:r>
        <w:rPr>
          <w:rFonts w:ascii="仿宋" w:eastAsia="仿宋" w:hAnsi="仿宋" w:cs="仿宋" w:hint="eastAsia"/>
          <w:b/>
          <w:bCs/>
          <w:szCs w:val="32"/>
        </w:rPr>
        <w:t>（款）</w:t>
      </w:r>
      <w:r>
        <w:rPr>
          <w:rFonts w:ascii="仿宋" w:eastAsia="仿宋" w:hAnsi="仿宋" w:cs="仿宋" w:hint="eastAsia"/>
          <w:b/>
          <w:bCs/>
          <w:szCs w:val="32"/>
          <w:lang w:eastAsia="zh-CN"/>
        </w:rPr>
        <w:t>其他</w:t>
      </w:r>
      <w:r>
        <w:rPr>
          <w:rFonts w:ascii="仿宋" w:eastAsia="仿宋" w:hAnsi="仿宋" w:cs="仿宋" w:hint="eastAsia"/>
          <w:b/>
          <w:bCs/>
          <w:szCs w:val="32"/>
        </w:rPr>
        <w:t>（项）</w:t>
      </w:r>
      <w:r>
        <w:rPr>
          <w:rFonts w:ascii="仿宋" w:eastAsia="仿宋" w:hAnsi="仿宋" w:cs="仿宋" w:hint="eastAsia"/>
          <w:b/>
          <w:bCs/>
          <w:szCs w:val="32"/>
          <w:lang w:eastAsia="zh-CN"/>
        </w:rPr>
        <w:t>。</w:t>
      </w:r>
    </w:p>
    <w:p>
      <w:pPr>
        <w:numPr>
          <w:ilvl w:val="0"/>
          <w:numId w:val="0"/>
        </w:numPr>
        <w:ind w:firstLine="640" w:firstLineChars="200"/>
        <w:rPr>
          <w:rFonts w:ascii="仿宋" w:eastAsia="仿宋" w:hAnsi="仿宋" w:cs="仿宋" w:hint="default"/>
          <w:szCs w:val="32"/>
          <w:lang w:val="en-US" w:eastAsia="zh-CN"/>
        </w:rPr>
      </w:pPr>
      <w:r>
        <w:rPr>
          <w:rFonts w:ascii="仿宋" w:eastAsia="仿宋" w:hAnsi="仿宋" w:cs="仿宋" w:hint="eastAsia"/>
          <w:szCs w:val="32"/>
        </w:rPr>
        <w:t>年初</w:t>
      </w:r>
      <w:r>
        <w:rPr>
          <w:rFonts w:ascii="仿宋" w:eastAsia="仿宋" w:hAnsi="仿宋" w:cs="仿宋" w:hint="eastAsia"/>
          <w:szCs w:val="32"/>
          <w:lang w:eastAsia="zh-CN"/>
        </w:rPr>
        <w:t>无</w:t>
      </w:r>
      <w:r>
        <w:rPr>
          <w:rFonts w:ascii="仿宋" w:eastAsia="仿宋" w:hAnsi="仿宋" w:cs="仿宋" w:hint="eastAsia"/>
          <w:szCs w:val="32"/>
        </w:rPr>
        <w:t>预算，支出决算为</w:t>
      </w:r>
      <w:r>
        <w:rPr>
          <w:rFonts w:ascii="仿宋" w:eastAsia="仿宋" w:hAnsi="仿宋" w:cs="仿宋" w:hint="eastAsia"/>
          <w:szCs w:val="32"/>
          <w:lang w:val="en-US" w:eastAsia="zh-CN"/>
        </w:rPr>
        <w:t>66.33</w:t>
      </w:r>
      <w:r>
        <w:rPr>
          <w:rFonts w:ascii="仿宋" w:eastAsia="仿宋" w:hAnsi="仿宋" w:cs="仿宋" w:hint="eastAsia"/>
          <w:szCs w:val="32"/>
        </w:rPr>
        <w:t>万元</w:t>
      </w:r>
      <w:r>
        <w:rPr>
          <w:rFonts w:ascii="仿宋" w:eastAsia="仿宋" w:hAnsi="仿宋" w:cs="仿宋" w:hint="eastAsia"/>
          <w:szCs w:val="32"/>
          <w:lang w:eastAsia="zh-CN"/>
        </w:rPr>
        <w:t>，决算支出为</w:t>
      </w:r>
      <w:r>
        <w:rPr>
          <w:rFonts w:ascii="仿宋" w:eastAsia="仿宋" w:hAnsi="仿宋" w:cs="仿宋" w:hint="eastAsia"/>
          <w:szCs w:val="32"/>
          <w:lang w:val="en-US" w:eastAsia="zh-CN"/>
        </w:rPr>
        <w:t>2018年调整工资标准后增加的基本养老保险缴费支出。</w:t>
      </w:r>
    </w:p>
    <w:p>
      <w:pPr>
        <w:ind w:left="640" w:firstLine="0" w:leftChars="200" w:firstLineChars="0"/>
        <w:rPr>
          <w:rFonts w:ascii="仿宋" w:eastAsia="仿宋" w:hAnsi="仿宋" w:cs="仿宋" w:hint="eastAsia"/>
          <w:szCs w:val="32"/>
          <w:lang w:val="en-US" w:eastAsia="zh-CN"/>
        </w:rPr>
      </w:pPr>
      <w:r>
        <w:rPr>
          <w:rFonts w:ascii="仿宋" w:eastAsia="仿宋" w:hAnsi="仿宋" w:cs="仿宋" w:hint="eastAsia"/>
          <w:b/>
          <w:bCs/>
          <w:szCs w:val="32"/>
          <w:lang w:val="en-US" w:eastAsia="zh-CN"/>
        </w:rPr>
        <w:t>11.</w:t>
      </w:r>
      <w:r>
        <w:rPr>
          <w:rFonts w:ascii="仿宋" w:eastAsia="仿宋" w:hAnsi="仿宋" w:cs="仿宋" w:hint="eastAsia"/>
          <w:b/>
          <w:bCs/>
          <w:szCs w:val="32"/>
          <w:lang w:eastAsia="zh-CN"/>
        </w:rPr>
        <w:t>卫生健康</w:t>
      </w:r>
      <w:r>
        <w:rPr>
          <w:rFonts w:ascii="仿宋" w:eastAsia="仿宋" w:hAnsi="仿宋" w:cs="仿宋" w:hint="eastAsia"/>
          <w:b/>
          <w:bCs/>
          <w:szCs w:val="32"/>
        </w:rPr>
        <w:t>（类）</w:t>
      </w:r>
      <w:r>
        <w:rPr>
          <w:rFonts w:ascii="仿宋" w:eastAsia="仿宋" w:hAnsi="仿宋" w:cs="仿宋" w:hint="eastAsia"/>
          <w:b/>
          <w:bCs/>
          <w:szCs w:val="32"/>
          <w:lang w:eastAsia="zh-CN"/>
        </w:rPr>
        <w:t>行政事业单位医疗</w:t>
      </w:r>
      <w:r>
        <w:rPr>
          <w:rFonts w:ascii="仿宋" w:eastAsia="仿宋" w:hAnsi="仿宋" w:cs="仿宋" w:hint="eastAsia"/>
          <w:b/>
          <w:bCs/>
          <w:szCs w:val="32"/>
        </w:rPr>
        <w:t>（款）</w:t>
      </w:r>
      <w:r>
        <w:rPr>
          <w:rFonts w:ascii="仿宋" w:eastAsia="仿宋" w:hAnsi="仿宋" w:cs="仿宋" w:hint="eastAsia"/>
          <w:b/>
          <w:bCs/>
          <w:szCs w:val="32"/>
          <w:lang w:eastAsia="zh-CN"/>
        </w:rPr>
        <w:t>行政单位医疗（项）。</w:t>
      </w:r>
      <w:r>
        <w:rPr>
          <w:rFonts w:ascii="仿宋" w:eastAsia="仿宋" w:hAnsi="仿宋" w:cs="仿宋" w:hint="eastAsia"/>
          <w:szCs w:val="32"/>
          <w:lang w:eastAsia="zh-CN"/>
        </w:rPr>
        <w:t>年初预算</w:t>
      </w:r>
      <w:r>
        <w:rPr>
          <w:rFonts w:ascii="仿宋" w:eastAsia="仿宋" w:hAnsi="仿宋" w:cs="仿宋" w:hint="eastAsia"/>
          <w:szCs w:val="32"/>
          <w:lang w:val="en-US" w:eastAsia="zh-CN"/>
        </w:rPr>
        <w:t>206万元</w:t>
      </w:r>
      <w:r>
        <w:rPr>
          <w:rFonts w:ascii="仿宋" w:eastAsia="仿宋" w:hAnsi="仿宋" w:cs="仿宋" w:hint="eastAsia"/>
          <w:szCs w:val="32"/>
          <w:lang w:eastAsia="zh-CN"/>
        </w:rPr>
        <w:t>，支出决算</w:t>
      </w:r>
      <w:r>
        <w:rPr>
          <w:rFonts w:ascii="仿宋" w:eastAsia="仿宋" w:hAnsi="仿宋" w:cs="仿宋" w:hint="eastAsia"/>
          <w:szCs w:val="32"/>
          <w:lang w:val="en-US" w:eastAsia="zh-CN"/>
        </w:rPr>
        <w:t>205.99万元，</w:t>
      </w:r>
      <w:r>
        <w:rPr>
          <w:rFonts w:ascii="仿宋_GB2312" w:hAnsi="仿宋" w:hint="eastAsia"/>
          <w:szCs w:val="32"/>
          <w:lang w:val="en-US" w:eastAsia="zh-CN"/>
        </w:rPr>
        <w:t>完成年初预算的100%。</w:t>
      </w:r>
    </w:p>
    <w:p>
      <w:pPr>
        <w:tabs>
          <w:tab w:val="left" w:pos="320"/>
        </w:tabs>
        <w:ind w:left="0" w:firstLine="640" w:leftChars="0" w:firstLineChars="200"/>
        <w:rPr>
          <w:rFonts w:ascii="仿宋" w:eastAsia="仿宋" w:hAnsi="仿宋" w:cs="仿宋" w:hint="eastAsia"/>
          <w:b/>
          <w:bCs/>
          <w:szCs w:val="32"/>
          <w:lang w:eastAsia="zh-CN"/>
        </w:rPr>
      </w:pPr>
      <w:r>
        <w:rPr>
          <w:rFonts w:ascii="仿宋" w:eastAsia="仿宋" w:hAnsi="仿宋" w:cs="仿宋" w:hint="eastAsia"/>
          <w:b/>
          <w:bCs/>
          <w:szCs w:val="32"/>
          <w:lang w:val="en-US" w:eastAsia="zh-CN"/>
        </w:rPr>
        <w:t>12</w:t>
      </w:r>
      <w:r>
        <w:rPr>
          <w:rFonts w:ascii="仿宋" w:eastAsia="仿宋" w:hAnsi="仿宋" w:cs="仿宋" w:hint="eastAsia"/>
          <w:szCs w:val="32"/>
          <w:lang w:val="en-US" w:eastAsia="zh-CN"/>
        </w:rPr>
        <w:t>.</w:t>
      </w:r>
      <w:r>
        <w:rPr>
          <w:rFonts w:ascii="仿宋" w:eastAsia="仿宋" w:hAnsi="仿宋" w:cs="仿宋" w:hint="eastAsia"/>
          <w:b/>
          <w:bCs/>
          <w:szCs w:val="32"/>
          <w:lang w:eastAsia="zh-CN"/>
        </w:rPr>
        <w:t>卫生健康</w:t>
      </w:r>
      <w:r>
        <w:rPr>
          <w:rFonts w:ascii="仿宋" w:eastAsia="仿宋" w:hAnsi="仿宋" w:cs="仿宋" w:hint="eastAsia"/>
          <w:b/>
          <w:bCs/>
          <w:szCs w:val="32"/>
        </w:rPr>
        <w:t>（类）</w:t>
      </w:r>
      <w:r>
        <w:rPr>
          <w:rFonts w:ascii="仿宋" w:eastAsia="仿宋" w:hAnsi="仿宋" w:cs="仿宋" w:hint="eastAsia"/>
          <w:b/>
          <w:bCs/>
          <w:szCs w:val="32"/>
          <w:lang w:eastAsia="zh-CN"/>
        </w:rPr>
        <w:t>行政事业单位医疗</w:t>
      </w:r>
      <w:r>
        <w:rPr>
          <w:rFonts w:ascii="仿宋" w:eastAsia="仿宋" w:hAnsi="仿宋" w:cs="仿宋" w:hint="eastAsia"/>
          <w:b/>
          <w:bCs/>
          <w:szCs w:val="32"/>
        </w:rPr>
        <w:t>（款）</w:t>
      </w:r>
      <w:r>
        <w:rPr>
          <w:rFonts w:ascii="仿宋" w:eastAsia="仿宋" w:hAnsi="仿宋" w:cs="仿宋" w:hint="eastAsia"/>
          <w:b/>
          <w:bCs/>
          <w:szCs w:val="32"/>
          <w:lang w:eastAsia="zh-CN"/>
        </w:rPr>
        <w:t>公务员医疗补助（项）。</w:t>
      </w:r>
    </w:p>
    <w:p>
      <w:pPr>
        <w:tabs>
          <w:tab w:val="left" w:pos="320"/>
        </w:tabs>
        <w:ind w:left="0" w:firstLine="640" w:leftChars="0" w:firstLineChars="200"/>
        <w:rPr>
          <w:rFonts w:ascii="仿宋" w:eastAsia="仿宋" w:hAnsi="仿宋" w:cs="仿宋" w:hint="eastAsia"/>
          <w:szCs w:val="32"/>
          <w:lang w:val="en-US" w:eastAsia="zh-CN"/>
        </w:rPr>
      </w:pPr>
      <w:r>
        <w:rPr>
          <w:rFonts w:ascii="仿宋" w:eastAsia="仿宋" w:hAnsi="仿宋" w:cs="仿宋" w:hint="eastAsia"/>
          <w:szCs w:val="32"/>
          <w:lang w:eastAsia="zh-CN"/>
        </w:rPr>
        <w:t>年初无预算，支出决算</w:t>
      </w:r>
      <w:r>
        <w:rPr>
          <w:rFonts w:ascii="仿宋" w:eastAsia="仿宋" w:hAnsi="仿宋" w:cs="仿宋" w:hint="eastAsia"/>
          <w:szCs w:val="32"/>
          <w:lang w:val="en-US" w:eastAsia="zh-CN"/>
        </w:rPr>
        <w:t>110.88万元，</w:t>
      </w:r>
      <w:r>
        <w:rPr>
          <w:rFonts w:ascii="仿宋_GB2312" w:hAnsi="仿宋" w:hint="eastAsia"/>
          <w:szCs w:val="32"/>
          <w:lang w:val="en-US" w:eastAsia="zh-CN"/>
        </w:rPr>
        <w:t>决算</w:t>
      </w:r>
      <w:r>
        <w:rPr>
          <w:rFonts w:ascii="仿宋_GB2312" w:hAnsi="仿宋" w:hint="eastAsia"/>
          <w:szCs w:val="32"/>
        </w:rPr>
        <w:t>数</w:t>
      </w:r>
      <w:r>
        <w:rPr>
          <w:rFonts w:ascii="仿宋_GB2312" w:hAnsi="仿宋" w:hint="eastAsia"/>
          <w:szCs w:val="32"/>
          <w:lang w:eastAsia="zh-CN"/>
        </w:rPr>
        <w:t>是财政年中追加公务员医疗补助费</w:t>
      </w:r>
      <w:r>
        <w:rPr>
          <w:rFonts w:ascii="仿宋" w:eastAsia="仿宋" w:hAnsi="仿宋" w:cs="仿宋" w:hint="eastAsia"/>
          <w:szCs w:val="32"/>
          <w:lang w:val="en-US" w:eastAsia="zh-CN"/>
        </w:rPr>
        <w:t>。</w:t>
      </w:r>
    </w:p>
    <w:p>
      <w:pPr>
        <w:numPr>
          <w:ilvl w:val="0"/>
          <w:numId w:val="0"/>
        </w:numPr>
        <w:ind w:firstLine="640" w:firstLineChars="200"/>
        <w:rPr>
          <w:rFonts w:ascii="仿宋" w:eastAsia="仿宋" w:hAnsi="仿宋" w:cs="仿宋" w:hint="eastAsia"/>
          <w:b/>
          <w:bCs/>
          <w:szCs w:val="32"/>
          <w:lang w:val="en-US" w:eastAsia="zh-CN"/>
        </w:rPr>
      </w:pPr>
      <w:r>
        <w:rPr>
          <w:rFonts w:ascii="仿宋" w:eastAsia="仿宋" w:hAnsi="仿宋" w:cs="仿宋" w:hint="eastAsia"/>
          <w:b/>
          <w:bCs/>
          <w:szCs w:val="32"/>
          <w:lang w:val="en-US" w:eastAsia="zh-CN"/>
        </w:rPr>
        <w:t>13.节能环保支出（类）污染防治（款）其他污染防治（项）。</w:t>
      </w:r>
    </w:p>
    <w:p>
      <w:pPr>
        <w:numPr>
          <w:ilvl w:val="0"/>
          <w:numId w:val="0"/>
        </w:numPr>
        <w:ind w:firstLine="640" w:firstLineChars="200"/>
        <w:rPr>
          <w:rFonts w:ascii="仿宋" w:eastAsia="仿宋" w:hAnsi="仿宋" w:cs="仿宋" w:hint="eastAsia"/>
          <w:b w:val="0"/>
          <w:bCs w:val="0"/>
          <w:szCs w:val="32"/>
          <w:lang w:val="en-US" w:eastAsia="zh-CN"/>
        </w:rPr>
      </w:pPr>
      <w:r>
        <w:rPr>
          <w:rFonts w:ascii="仿宋" w:eastAsia="仿宋" w:hAnsi="仿宋" w:cs="仿宋" w:hint="eastAsia"/>
          <w:b w:val="0"/>
          <w:bCs w:val="0"/>
          <w:szCs w:val="32"/>
          <w:lang w:val="en-US" w:eastAsia="zh-CN"/>
        </w:rPr>
        <w:t>年初无预算，支出决算1.00元，此项目为污染防治奖金。</w:t>
      </w:r>
    </w:p>
    <w:p>
      <w:pPr>
        <w:numPr>
          <w:ilvl w:val="0"/>
          <w:numId w:val="0"/>
        </w:numPr>
        <w:ind w:left="640" w:leftChars="200"/>
        <w:rPr>
          <w:rFonts w:ascii="仿宋" w:eastAsia="仿宋" w:hAnsi="仿宋" w:cs="仿宋" w:hint="eastAsia"/>
          <w:b/>
          <w:bCs/>
          <w:szCs w:val="32"/>
          <w:lang w:val="en-US" w:eastAsia="zh-CN"/>
        </w:rPr>
      </w:pPr>
      <w:r>
        <w:rPr>
          <w:rFonts w:ascii="仿宋" w:eastAsia="仿宋" w:hAnsi="仿宋" w:cs="仿宋" w:hint="eastAsia"/>
          <w:b/>
          <w:bCs/>
          <w:szCs w:val="32"/>
          <w:lang w:val="en-US" w:eastAsia="zh-CN"/>
        </w:rPr>
        <w:t>14.住房保障支出（类）住房改革支出（款）住房公积金（项）。</w:t>
      </w:r>
    </w:p>
    <w:p>
      <w:pPr>
        <w:numPr>
          <w:ilvl w:val="0"/>
          <w:numId w:val="0"/>
        </w:numPr>
        <w:ind w:firstLine="640" w:firstLineChars="200"/>
        <w:rPr>
          <w:rFonts w:ascii="仿宋" w:eastAsia="仿宋" w:hAnsi="仿宋" w:cs="仿宋" w:hint="eastAsia"/>
          <w:b w:val="0"/>
          <w:bCs w:val="0"/>
          <w:szCs w:val="32"/>
          <w:lang w:val="en-US" w:eastAsia="zh-CN"/>
        </w:rPr>
      </w:pPr>
      <w:r>
        <w:rPr>
          <w:rFonts w:ascii="仿宋" w:eastAsia="仿宋" w:hAnsi="仿宋" w:cs="仿宋" w:hint="eastAsia"/>
          <w:b w:val="0"/>
          <w:bCs w:val="0"/>
          <w:szCs w:val="32"/>
          <w:lang w:val="en-US" w:eastAsia="zh-CN"/>
        </w:rPr>
        <w:t>年初预算380.3.万元，支出决算380.30万元，完成年初预算的100%。</w:t>
      </w:r>
    </w:p>
    <w:p>
      <w:pPr>
        <w:numPr>
          <w:ilvl w:val="0"/>
          <w:numId w:val="0"/>
        </w:numPr>
        <w:ind w:firstLine="640" w:firstLineChars="200"/>
        <w:rPr>
          <w:rFonts w:ascii="仿宋_GB2312" w:hAnsi="仿宋" w:hint="eastAsia"/>
          <w:b/>
          <w:szCs w:val="32"/>
          <w:lang w:eastAsia="zh-CN"/>
        </w:rPr>
      </w:pPr>
      <w:r>
        <w:rPr>
          <w:rFonts w:ascii="仿宋_GB2312" w:hAnsi="仿宋" w:hint="eastAsia"/>
          <w:b/>
          <w:bCs/>
          <w:szCs w:val="32"/>
          <w:lang w:val="en-US" w:eastAsia="zh-CN"/>
        </w:rPr>
        <w:t>15.</w:t>
      </w:r>
      <w:r>
        <w:rPr>
          <w:rFonts w:ascii="仿宋_GB2312" w:hAnsi="仿宋" w:hint="eastAsia"/>
          <w:b/>
          <w:bCs/>
          <w:szCs w:val="32"/>
          <w:lang w:eastAsia="zh-CN"/>
        </w:rPr>
        <w:t>灾害防治及应急管理</w:t>
      </w:r>
      <w:r>
        <w:rPr>
          <w:rFonts w:ascii="仿宋_GB2312" w:hAnsi="仿宋" w:hint="eastAsia"/>
          <w:b/>
          <w:szCs w:val="32"/>
        </w:rPr>
        <w:t>（类）</w:t>
      </w:r>
      <w:r>
        <w:rPr>
          <w:rFonts w:ascii="仿宋_GB2312" w:hAnsi="仿宋" w:hint="eastAsia"/>
          <w:b/>
          <w:szCs w:val="32"/>
          <w:lang w:eastAsia="zh-CN"/>
        </w:rPr>
        <w:t>消防事务</w:t>
      </w:r>
      <w:r>
        <w:rPr>
          <w:rFonts w:ascii="仿宋_GB2312" w:hAnsi="仿宋" w:hint="eastAsia"/>
          <w:b/>
          <w:szCs w:val="32"/>
        </w:rPr>
        <w:t>（款）</w:t>
      </w:r>
      <w:r>
        <w:rPr>
          <w:rFonts w:ascii="仿宋_GB2312" w:hAnsi="仿宋" w:hint="eastAsia"/>
          <w:b/>
          <w:szCs w:val="32"/>
          <w:lang w:eastAsia="zh-CN"/>
        </w:rPr>
        <w:t>其他</w:t>
      </w:r>
      <w:r>
        <w:rPr>
          <w:rFonts w:ascii="仿宋_GB2312" w:hAnsi="仿宋" w:hint="eastAsia"/>
          <w:b/>
          <w:szCs w:val="32"/>
        </w:rPr>
        <w:t>（项）</w:t>
      </w:r>
      <w:r>
        <w:rPr>
          <w:rFonts w:ascii="仿宋_GB2312" w:hAnsi="仿宋" w:hint="eastAsia"/>
          <w:b/>
          <w:szCs w:val="32"/>
          <w:lang w:eastAsia="zh-CN"/>
        </w:rPr>
        <w:t>。</w:t>
      </w:r>
    </w:p>
    <w:p>
      <w:pPr>
        <w:numPr>
          <w:ilvl w:val="0"/>
          <w:numId w:val="0"/>
        </w:numPr>
        <w:ind w:firstLine="640" w:firstLineChars="200"/>
        <w:rPr>
          <w:rFonts w:ascii="仿宋_GB2312" w:hAnsi="仿宋" w:hint="default"/>
          <w:szCs w:val="32"/>
          <w:lang w:val="en-US" w:eastAsia="zh-CN"/>
        </w:rPr>
      </w:pPr>
      <w:r>
        <w:rPr>
          <w:rFonts w:ascii="仿宋_GB2312" w:hAnsi="仿宋" w:hint="eastAsia"/>
          <w:szCs w:val="32"/>
        </w:rPr>
        <w:t>年初</w:t>
      </w:r>
      <w:r>
        <w:rPr>
          <w:rFonts w:ascii="仿宋_GB2312" w:hAnsi="仿宋" w:hint="eastAsia"/>
          <w:szCs w:val="32"/>
          <w:lang w:eastAsia="zh-CN"/>
        </w:rPr>
        <w:t>无</w:t>
      </w:r>
      <w:r>
        <w:rPr>
          <w:rFonts w:ascii="仿宋_GB2312" w:hAnsi="仿宋" w:hint="eastAsia"/>
          <w:szCs w:val="32"/>
        </w:rPr>
        <w:t>预算，支出决算为</w:t>
      </w:r>
      <w:r>
        <w:rPr>
          <w:rFonts w:ascii="仿宋_GB2312" w:hAnsi="仿宋" w:hint="eastAsia"/>
          <w:szCs w:val="32"/>
          <w:lang w:val="en-US" w:eastAsia="zh-CN"/>
        </w:rPr>
        <w:t>410.76</w:t>
      </w:r>
      <w:r>
        <w:rPr>
          <w:rFonts w:ascii="仿宋_GB2312" w:hAnsi="仿宋" w:hint="eastAsia"/>
          <w:szCs w:val="32"/>
        </w:rPr>
        <w:t>万元，决算数大于预算数的原因是</w:t>
      </w:r>
      <w:r>
        <w:rPr>
          <w:rFonts w:ascii="仿宋_GB2312" w:hAnsi="仿宋" w:hint="eastAsia"/>
          <w:szCs w:val="32"/>
          <w:lang w:eastAsia="zh-CN"/>
        </w:rPr>
        <w:t>专职消防队保障经费年中由财政与乡镇结算追加</w:t>
      </w:r>
    </w:p>
    <w:p>
      <w:pPr>
        <w:ind w:firstLine="640" w:firstLineChars="200"/>
        <w:rPr>
          <w:rFonts w:ascii="黑体" w:eastAsia="黑体" w:hAnsi="仿宋" w:hint="eastAsia"/>
          <w:szCs w:val="32"/>
        </w:rPr>
      </w:pPr>
      <w:r>
        <w:rPr>
          <w:rFonts w:ascii="黑体" w:eastAsia="黑体" w:hAnsi="仿宋" w:hint="eastAsia"/>
          <w:szCs w:val="32"/>
        </w:rPr>
        <w:t>六、一般公共预算财政拨款基本支出决算情况说明</w:t>
      </w:r>
    </w:p>
    <w:p>
      <w:pPr>
        <w:ind w:firstLine="640" w:firstLineChars="200"/>
        <w:rPr>
          <w:rFonts w:ascii="仿宋_GB2312" w:hAnsi="仿宋" w:hint="eastAsia"/>
          <w:szCs w:val="32"/>
        </w:rPr>
      </w:pPr>
      <w:r>
        <w:rPr>
          <w:rFonts w:ascii="仿宋_GB2312" w:hAnsi="仿宋" w:hint="eastAsia"/>
          <w:szCs w:val="32"/>
          <w:lang w:eastAsia="zh-CN"/>
        </w:rPr>
        <w:t>201</w:t>
      </w:r>
      <w:r>
        <w:rPr>
          <w:rFonts w:ascii="仿宋_GB2312" w:hAnsi="仿宋" w:hint="eastAsia"/>
          <w:szCs w:val="32"/>
          <w:lang w:val="en-US" w:eastAsia="zh-CN"/>
        </w:rPr>
        <w:t>9</w:t>
      </w:r>
      <w:r>
        <w:rPr>
          <w:rFonts w:ascii="仿宋_GB2312" w:hAnsi="仿宋" w:hint="eastAsia"/>
          <w:szCs w:val="32"/>
        </w:rPr>
        <w:t>年度财政拨款基本支出</w:t>
      </w:r>
      <w:r>
        <w:rPr>
          <w:rFonts w:ascii="仿宋_GB2312" w:hAnsi="仿宋" w:hint="eastAsia"/>
          <w:szCs w:val="32"/>
          <w:lang w:val="en-US" w:eastAsia="zh-CN"/>
        </w:rPr>
        <w:t>10,548.59</w:t>
      </w:r>
      <w:r>
        <w:rPr>
          <w:rFonts w:ascii="仿宋_GB2312" w:hAnsi="仿宋" w:hint="eastAsia"/>
          <w:szCs w:val="32"/>
        </w:rPr>
        <w:t>万元，其中人员经费</w:t>
      </w:r>
      <w:r>
        <w:rPr>
          <w:rFonts w:ascii="仿宋_GB2312" w:hAnsi="仿宋" w:hint="eastAsia"/>
          <w:szCs w:val="32"/>
          <w:lang w:val="en-US" w:eastAsia="zh-CN"/>
        </w:rPr>
        <w:t>8,244.31</w:t>
      </w:r>
      <w:r>
        <w:rPr>
          <w:rFonts w:ascii="仿宋_GB2312" w:hAnsi="仿宋" w:hint="eastAsia"/>
          <w:szCs w:val="32"/>
        </w:rPr>
        <w:t>万元，主要包括：基本工资、津贴补贴、奖金、机关事业单位基本养老保险缴费</w:t>
      </w:r>
      <w:r>
        <w:rPr>
          <w:rFonts w:ascii="仿宋_GB2312" w:hAnsi="仿宋" w:hint="eastAsia"/>
          <w:szCs w:val="32"/>
          <w:lang w:eastAsia="zh-CN"/>
        </w:rPr>
        <w:t>、职业年金缴费、职工基本医疗保险缴费、公务员医疗补助缴费、其他社会保障缴费、住房公积金、医疗费、</w:t>
      </w:r>
      <w:r>
        <w:rPr>
          <w:rFonts w:ascii="仿宋_GB2312" w:hAnsi="仿宋" w:hint="eastAsia"/>
          <w:szCs w:val="32"/>
        </w:rPr>
        <w:t>其他工资福利支出</w:t>
      </w:r>
      <w:r>
        <w:rPr>
          <w:rFonts w:ascii="仿宋_GB2312" w:hAnsi="仿宋" w:hint="eastAsia"/>
          <w:szCs w:val="32"/>
          <w:lang w:eastAsia="zh-CN"/>
        </w:rPr>
        <w:t>、</w:t>
      </w:r>
      <w:r>
        <w:rPr>
          <w:rFonts w:ascii="仿宋_GB2312" w:hAnsi="仿宋" w:hint="eastAsia"/>
          <w:szCs w:val="32"/>
        </w:rPr>
        <w:t>离休费、抚恤金、生活补助、奖励金、其他对个人和家庭的补助支出；公用经费</w:t>
      </w:r>
      <w:r>
        <w:rPr>
          <w:rFonts w:ascii="仿宋_GB2312" w:hAnsi="仿宋" w:hint="eastAsia"/>
          <w:szCs w:val="32"/>
          <w:lang w:val="en-US" w:eastAsia="zh-CN"/>
        </w:rPr>
        <w:t>2,304.28</w:t>
      </w:r>
      <w:r>
        <w:rPr>
          <w:rFonts w:ascii="仿宋_GB2312" w:hAnsi="仿宋" w:hint="eastAsia"/>
          <w:szCs w:val="32"/>
        </w:rPr>
        <w:t>万元，主要包括：办公费、印刷费、</w:t>
      </w:r>
      <w:r>
        <w:rPr>
          <w:rFonts w:ascii="仿宋_GB2312" w:hAnsi="仿宋" w:hint="eastAsia"/>
          <w:szCs w:val="32"/>
          <w:lang w:eastAsia="zh-CN"/>
        </w:rPr>
        <w:t>咨询费、</w:t>
      </w:r>
      <w:r>
        <w:rPr>
          <w:rFonts w:ascii="仿宋_GB2312" w:hAnsi="仿宋" w:hint="eastAsia"/>
          <w:szCs w:val="32"/>
        </w:rPr>
        <w:t>水费、电费、</w:t>
      </w:r>
      <w:r>
        <w:rPr>
          <w:rFonts w:ascii="仿宋_GB2312" w:hAnsi="仿宋" w:hint="eastAsia"/>
          <w:szCs w:val="32"/>
          <w:lang w:eastAsia="zh-CN"/>
        </w:rPr>
        <w:t>邮电费、</w:t>
      </w:r>
      <w:r>
        <w:rPr>
          <w:rFonts w:ascii="仿宋_GB2312" w:hAnsi="仿宋" w:hint="eastAsia"/>
          <w:szCs w:val="32"/>
        </w:rPr>
        <w:t>物业管理费、差旅费、维修（护）费、租赁费、培训费、公务接待费、专用材料费、被装购置费、</w:t>
      </w:r>
      <w:r>
        <w:rPr>
          <w:rFonts w:ascii="仿宋_GB2312" w:hAnsi="仿宋" w:hint="eastAsia"/>
          <w:szCs w:val="32"/>
          <w:lang w:eastAsia="zh-CN"/>
        </w:rPr>
        <w:t>劳务费、</w:t>
      </w:r>
      <w:r>
        <w:rPr>
          <w:rFonts w:ascii="仿宋_GB2312" w:hAnsi="仿宋" w:hint="eastAsia"/>
          <w:szCs w:val="32"/>
        </w:rPr>
        <w:t>委托业务费、工会经费、福利费、公务用车运行维护费、其他交通费用、税金及附加费用、其他商品</w:t>
      </w:r>
      <w:r>
        <w:rPr>
          <w:rFonts w:ascii="仿宋_GB2312" w:hAnsi="仿宋" w:hint="eastAsia"/>
          <w:szCs w:val="32"/>
          <w:lang w:val="en-US" w:eastAsia="zh-CN"/>
        </w:rPr>
        <w:t>和</w:t>
      </w:r>
      <w:r>
        <w:rPr>
          <w:rFonts w:ascii="仿宋_GB2312" w:hAnsi="仿宋" w:hint="eastAsia"/>
          <w:szCs w:val="32"/>
        </w:rPr>
        <w:t>服务支出、办公设备购置、专用设备购置、</w:t>
      </w:r>
      <w:r>
        <w:rPr>
          <w:rFonts w:ascii="仿宋_GB2312" w:hAnsi="仿宋" w:hint="eastAsia"/>
          <w:szCs w:val="32"/>
          <w:lang w:eastAsia="zh-CN"/>
        </w:rPr>
        <w:t>其他交通工具购置</w:t>
      </w:r>
      <w:r>
        <w:rPr>
          <w:rFonts w:ascii="仿宋_GB2312" w:hAnsi="仿宋" w:hint="eastAsia"/>
          <w:szCs w:val="32"/>
        </w:rPr>
        <w:t>、其他资本性支出等。</w:t>
      </w:r>
    </w:p>
    <w:p>
      <w:pPr>
        <w:ind w:firstLine="640" w:firstLineChars="200"/>
        <w:rPr>
          <w:rFonts w:ascii="黑体" w:eastAsia="黑体" w:hAnsi="黑体" w:hint="eastAsia"/>
          <w:szCs w:val="32"/>
        </w:rPr>
      </w:pPr>
      <w:r>
        <w:rPr>
          <w:rFonts w:ascii="黑体" w:eastAsia="黑体" w:hAnsi="仿宋" w:hint="eastAsia"/>
          <w:szCs w:val="32"/>
        </w:rPr>
        <w:t>七、</w:t>
      </w:r>
      <w:r>
        <w:rPr>
          <w:rFonts w:ascii="黑体" w:eastAsia="黑体" w:hAnsi="黑体" w:hint="eastAsia"/>
          <w:szCs w:val="32"/>
        </w:rPr>
        <w:t>政府性基金财政拨款收入支出决算情况说明</w:t>
      </w:r>
    </w:p>
    <w:p>
      <w:pPr>
        <w:ind w:firstLine="640" w:firstLineChars="200"/>
        <w:rPr>
          <w:rFonts w:ascii="仿宋_GB2312" w:hAnsi="仿宋" w:hint="eastAsia"/>
          <w:szCs w:val="32"/>
        </w:rPr>
      </w:pPr>
      <w:r>
        <w:rPr>
          <w:rFonts w:ascii="仿宋_GB2312" w:hAnsi="仿宋" w:hint="eastAsia"/>
          <w:szCs w:val="32"/>
          <w:lang w:eastAsia="zh-CN"/>
        </w:rPr>
        <w:t>201</w:t>
      </w:r>
      <w:r>
        <w:rPr>
          <w:rFonts w:ascii="仿宋_GB2312" w:hAnsi="仿宋" w:hint="eastAsia"/>
          <w:szCs w:val="32"/>
          <w:lang w:val="en-US" w:eastAsia="zh-CN"/>
        </w:rPr>
        <w:t>9</w:t>
      </w:r>
      <w:r>
        <w:rPr>
          <w:rFonts w:ascii="仿宋_GB2312" w:hAnsi="仿宋" w:hint="eastAsia"/>
          <w:szCs w:val="32"/>
        </w:rPr>
        <w:t>年政府性基金预算财政拨款</w:t>
      </w:r>
      <w:r>
        <w:rPr>
          <w:rFonts w:ascii="仿宋_GB2312" w:hAnsi="仿宋" w:hint="eastAsia"/>
          <w:szCs w:val="32"/>
          <w:lang w:eastAsia="zh-CN"/>
        </w:rPr>
        <w:t>无</w:t>
      </w:r>
      <w:r>
        <w:rPr>
          <w:rFonts w:ascii="仿宋_GB2312" w:hAnsi="仿宋" w:hint="eastAsia"/>
          <w:szCs w:val="32"/>
        </w:rPr>
        <w:t>年初结转和结余，本年收入</w:t>
      </w:r>
      <w:r>
        <w:rPr>
          <w:rFonts w:ascii="仿宋_GB2312" w:hAnsi="仿宋" w:hint="eastAsia"/>
          <w:szCs w:val="32"/>
          <w:lang w:val="en-US" w:eastAsia="zh-CN"/>
        </w:rPr>
        <w:t>0.57</w:t>
      </w:r>
      <w:r>
        <w:rPr>
          <w:rFonts w:ascii="仿宋_GB2312" w:hAnsi="仿宋" w:hint="eastAsia"/>
          <w:szCs w:val="32"/>
        </w:rPr>
        <w:t>万元，本年支出</w:t>
      </w:r>
      <w:r>
        <w:rPr>
          <w:rFonts w:ascii="仿宋_GB2312" w:hAnsi="仿宋" w:hint="eastAsia"/>
          <w:szCs w:val="32"/>
          <w:lang w:val="en-US" w:eastAsia="zh-CN"/>
        </w:rPr>
        <w:t>0.57</w:t>
      </w:r>
      <w:r>
        <w:rPr>
          <w:rFonts w:ascii="仿宋_GB2312" w:hAnsi="仿宋" w:hint="eastAsia"/>
          <w:szCs w:val="32"/>
        </w:rPr>
        <w:t>万元，</w:t>
      </w:r>
      <w:r>
        <w:rPr>
          <w:rFonts w:ascii="仿宋_GB2312" w:hAnsi="仿宋" w:hint="eastAsia"/>
          <w:szCs w:val="32"/>
          <w:lang w:eastAsia="zh-CN"/>
        </w:rPr>
        <w:t>无</w:t>
      </w:r>
      <w:r>
        <w:rPr>
          <w:rFonts w:ascii="仿宋_GB2312" w:hAnsi="仿宋" w:hint="eastAsia"/>
          <w:szCs w:val="32"/>
        </w:rPr>
        <w:t>年末结转和结余。具体情况说明如下：</w:t>
      </w:r>
    </w:p>
    <w:p>
      <w:pPr>
        <w:ind w:firstLine="640" w:firstLineChars="200"/>
        <w:rPr>
          <w:rFonts w:ascii="仿宋_GB2312" w:hAnsi="仿宋" w:hint="eastAsia"/>
          <w:szCs w:val="32"/>
        </w:rPr>
      </w:pPr>
      <w:r>
        <w:rPr>
          <w:rFonts w:ascii="仿宋_GB2312" w:hAnsi="仿宋" w:hint="eastAsia"/>
          <w:b/>
          <w:szCs w:val="32"/>
          <w:lang w:eastAsia="zh-CN"/>
        </w:rPr>
        <w:t>城乡社区支出</w:t>
      </w:r>
      <w:r>
        <w:rPr>
          <w:rFonts w:ascii="仿宋_GB2312" w:hAnsi="仿宋" w:hint="eastAsia"/>
          <w:b/>
          <w:szCs w:val="32"/>
        </w:rPr>
        <w:t>（类）</w:t>
      </w:r>
      <w:r>
        <w:rPr>
          <w:rFonts w:ascii="仿宋_GB2312" w:hAnsi="仿宋" w:hint="eastAsia"/>
          <w:b/>
          <w:szCs w:val="32"/>
          <w:lang w:eastAsia="zh-CN"/>
        </w:rPr>
        <w:t>国有土地使用权出让收入及对应专项债务收入安排的支出</w:t>
      </w:r>
      <w:r>
        <w:rPr>
          <w:rFonts w:ascii="仿宋_GB2312" w:hAnsi="仿宋" w:hint="eastAsia"/>
          <w:b/>
          <w:szCs w:val="32"/>
        </w:rPr>
        <w:t>（款）</w:t>
      </w:r>
      <w:r>
        <w:rPr>
          <w:rFonts w:ascii="仿宋_GB2312" w:hAnsi="仿宋" w:hint="eastAsia"/>
          <w:b/>
          <w:szCs w:val="32"/>
          <w:lang w:eastAsia="zh-CN"/>
        </w:rPr>
        <w:t>城市建设支出</w:t>
      </w:r>
      <w:r>
        <w:rPr>
          <w:rFonts w:ascii="仿宋_GB2312" w:hAnsi="仿宋" w:hint="eastAsia"/>
          <w:b/>
          <w:szCs w:val="32"/>
        </w:rPr>
        <w:t>（项）</w:t>
      </w:r>
      <w:r>
        <w:rPr>
          <w:rFonts w:ascii="仿宋_GB2312" w:hAnsi="仿宋" w:hint="eastAsia"/>
          <w:szCs w:val="32"/>
        </w:rPr>
        <w:t>，年初</w:t>
      </w:r>
      <w:r>
        <w:rPr>
          <w:rFonts w:ascii="仿宋_GB2312" w:hAnsi="仿宋" w:hint="eastAsia"/>
          <w:szCs w:val="32"/>
          <w:lang w:eastAsia="zh-CN"/>
        </w:rPr>
        <w:t>无</w:t>
      </w:r>
      <w:r>
        <w:rPr>
          <w:rFonts w:ascii="仿宋_GB2312" w:hAnsi="仿宋" w:hint="eastAsia"/>
          <w:szCs w:val="32"/>
        </w:rPr>
        <w:t>预算，支出决算为</w:t>
      </w:r>
      <w:r>
        <w:rPr>
          <w:rFonts w:ascii="仿宋_GB2312" w:hAnsi="仿宋" w:hint="eastAsia"/>
          <w:szCs w:val="32"/>
          <w:lang w:val="en-US" w:eastAsia="zh-CN"/>
        </w:rPr>
        <w:t>0.57</w:t>
      </w:r>
      <w:r>
        <w:rPr>
          <w:rFonts w:ascii="仿宋_GB2312" w:hAnsi="仿宋" w:hint="eastAsia"/>
          <w:szCs w:val="32"/>
        </w:rPr>
        <w:t>万元，是</w:t>
      </w:r>
      <w:r>
        <w:rPr>
          <w:rFonts w:ascii="仿宋_GB2312" w:hAnsi="仿宋" w:hint="eastAsia"/>
          <w:szCs w:val="32"/>
          <w:lang w:eastAsia="zh-CN"/>
        </w:rPr>
        <w:t>财政年中预算安排</w:t>
      </w:r>
      <w:r>
        <w:rPr>
          <w:rFonts w:ascii="仿宋_GB2312" w:hAnsi="仿宋" w:hint="eastAsia"/>
          <w:szCs w:val="32"/>
          <w:lang w:val="en-US" w:eastAsia="zh-CN"/>
        </w:rPr>
        <w:t>BT工程项目投资回报收入</w:t>
      </w:r>
      <w:r>
        <w:rPr>
          <w:rFonts w:ascii="仿宋_GB2312" w:hAnsi="仿宋" w:hint="eastAsia"/>
          <w:szCs w:val="32"/>
        </w:rPr>
        <w:t>。</w:t>
      </w:r>
    </w:p>
    <w:p>
      <w:pPr>
        <w:adjustRightInd w:val="0"/>
        <w:snapToGrid w:val="0"/>
        <w:spacing w:line="600" w:lineRule="exact"/>
        <w:ind w:firstLine="640" w:firstLineChars="200"/>
        <w:rPr>
          <w:rFonts w:ascii="黑体" w:eastAsia="黑体" w:hAnsi="黑体" w:hint="eastAsia"/>
          <w:szCs w:val="32"/>
        </w:rPr>
      </w:pPr>
      <w:r>
        <w:rPr>
          <w:rFonts w:ascii="黑体" w:eastAsia="黑体" w:hAnsi="黑体" w:hint="eastAsia"/>
          <w:szCs w:val="32"/>
        </w:rPr>
        <w:t>八、其他重要事项的情况说明</w:t>
      </w:r>
    </w:p>
    <w:p>
      <w:pPr>
        <w:adjustRightInd w:val="0"/>
        <w:snapToGrid w:val="0"/>
        <w:spacing w:line="600" w:lineRule="exact"/>
        <w:ind w:firstLine="640" w:firstLineChars="200"/>
        <w:rPr>
          <w:rFonts w:ascii="仿宋_GB2312" w:hAnsi="楷体" w:hint="eastAsia"/>
          <w:b/>
          <w:szCs w:val="32"/>
        </w:rPr>
      </w:pPr>
      <w:r>
        <w:rPr>
          <w:rFonts w:ascii="仿宋_GB2312" w:hAnsi="楷体" w:hint="eastAsia"/>
          <w:b/>
          <w:szCs w:val="32"/>
        </w:rPr>
        <w:t>（一）机关运行经费支出情况</w:t>
      </w:r>
    </w:p>
    <w:p>
      <w:pPr>
        <w:adjustRightInd w:val="0"/>
        <w:snapToGrid w:val="0"/>
        <w:spacing w:line="600" w:lineRule="exact"/>
        <w:ind w:firstLine="640" w:firstLineChars="200"/>
        <w:rPr>
          <w:rFonts w:ascii="仿宋_GB2312" w:hAnsi="仿宋" w:hint="eastAsia"/>
          <w:szCs w:val="32"/>
        </w:rPr>
      </w:pPr>
      <w:r>
        <w:rPr>
          <w:rFonts w:ascii="仿宋_GB2312" w:hAnsi="仿宋" w:hint="eastAsia"/>
          <w:szCs w:val="32"/>
          <w:lang w:eastAsia="zh-CN"/>
        </w:rPr>
        <w:t>201</w:t>
      </w:r>
      <w:r>
        <w:rPr>
          <w:rFonts w:ascii="仿宋_GB2312" w:hAnsi="仿宋" w:hint="eastAsia"/>
          <w:szCs w:val="32"/>
          <w:lang w:val="en-US" w:eastAsia="zh-CN"/>
        </w:rPr>
        <w:t>9</w:t>
      </w:r>
      <w:r>
        <w:rPr>
          <w:rFonts w:ascii="仿宋_GB2312" w:hAnsi="仿宋" w:hint="eastAsia"/>
          <w:szCs w:val="32"/>
        </w:rPr>
        <w:t>年度，</w:t>
      </w:r>
      <w:r>
        <w:rPr>
          <w:rFonts w:ascii="仿宋_GB2312" w:hAnsi="仿宋" w:hint="eastAsia"/>
          <w:szCs w:val="32"/>
          <w:lang w:val="en-US" w:eastAsia="zh-CN"/>
        </w:rPr>
        <w:t>寿县</w:t>
      </w:r>
      <w:r>
        <w:rPr>
          <w:rFonts w:ascii="仿宋_GB2312" w:hAnsi="仿宋" w:hint="eastAsia"/>
          <w:szCs w:val="32"/>
          <w:lang w:eastAsia="zh-CN"/>
        </w:rPr>
        <w:t>公安</w:t>
      </w:r>
      <w:r>
        <w:rPr>
          <w:rFonts w:ascii="仿宋_GB2312" w:hAnsi="仿宋" w:hint="eastAsia"/>
          <w:szCs w:val="32"/>
        </w:rPr>
        <w:t>局机关运行经费支出</w:t>
      </w:r>
      <w:r>
        <w:rPr>
          <w:rFonts w:ascii="仿宋_GB2312" w:hAnsi="仿宋" w:hint="eastAsia"/>
          <w:szCs w:val="32"/>
          <w:lang w:val="en-US" w:eastAsia="zh-CN"/>
        </w:rPr>
        <w:t>2,304.28</w:t>
      </w:r>
      <w:r>
        <w:rPr>
          <w:rFonts w:ascii="仿宋_GB2312" w:hAnsi="仿宋" w:hint="eastAsia"/>
          <w:szCs w:val="32"/>
        </w:rPr>
        <w:t>万元，比201</w:t>
      </w:r>
      <w:r>
        <w:rPr>
          <w:rFonts w:ascii="仿宋_GB2312" w:hAnsi="仿宋" w:hint="eastAsia"/>
          <w:szCs w:val="32"/>
          <w:lang w:val="en-US" w:eastAsia="zh-CN"/>
        </w:rPr>
        <w:t>8</w:t>
      </w:r>
      <w:r>
        <w:rPr>
          <w:rFonts w:ascii="仿宋_GB2312" w:hAnsi="仿宋" w:hint="eastAsia"/>
          <w:szCs w:val="32"/>
        </w:rPr>
        <w:t>年</w:t>
      </w:r>
      <w:r>
        <w:rPr>
          <w:rFonts w:ascii="仿宋_GB2312" w:hAnsi="仿宋" w:hint="eastAsia"/>
          <w:szCs w:val="32"/>
          <w:lang w:eastAsia="zh-CN"/>
        </w:rPr>
        <w:t>减少</w:t>
      </w:r>
      <w:r>
        <w:rPr>
          <w:rFonts w:ascii="仿宋_GB2312" w:hAnsi="仿宋" w:hint="eastAsia"/>
          <w:szCs w:val="32"/>
          <w:lang w:val="en-US" w:eastAsia="zh-CN"/>
        </w:rPr>
        <w:t>988.25</w:t>
      </w:r>
      <w:r>
        <w:rPr>
          <w:rFonts w:ascii="仿宋_GB2312" w:hAnsi="仿宋" w:hint="eastAsia"/>
          <w:szCs w:val="32"/>
        </w:rPr>
        <w:t>万元，</w:t>
      </w:r>
      <w:r>
        <w:rPr>
          <w:rFonts w:ascii="仿宋_GB2312" w:hAnsi="仿宋" w:hint="eastAsia"/>
          <w:szCs w:val="32"/>
          <w:lang w:eastAsia="zh-CN"/>
        </w:rPr>
        <w:t>下降</w:t>
      </w:r>
      <w:r>
        <w:rPr>
          <w:rFonts w:ascii="仿宋_GB2312" w:hAnsi="仿宋" w:hint="eastAsia"/>
          <w:szCs w:val="32"/>
          <w:lang w:val="en-US" w:eastAsia="zh-CN"/>
        </w:rPr>
        <w:t>30</w:t>
      </w:r>
      <w:r>
        <w:rPr>
          <w:rFonts w:ascii="仿宋_GB2312" w:hAnsi="仿宋" w:hint="eastAsia"/>
          <w:szCs w:val="32"/>
        </w:rPr>
        <w:t>%，主要原因</w:t>
      </w:r>
      <w:r>
        <w:rPr>
          <w:rFonts w:ascii="仿宋_GB2312" w:hAnsi="仿宋" w:hint="eastAsia"/>
          <w:szCs w:val="32"/>
          <w:lang w:eastAsia="zh-CN"/>
        </w:rPr>
        <w:t>一</w:t>
      </w:r>
      <w:r>
        <w:rPr>
          <w:rFonts w:ascii="仿宋_GB2312" w:hAnsi="仿宋" w:hint="eastAsia"/>
          <w:szCs w:val="32"/>
        </w:rPr>
        <w:t>是</w:t>
      </w:r>
      <w:r>
        <w:rPr>
          <w:rFonts w:ascii="仿宋_GB2312" w:hAnsi="仿宋" w:hint="eastAsia"/>
          <w:szCs w:val="32"/>
          <w:lang w:val="en-US" w:eastAsia="zh-CN"/>
        </w:rPr>
        <w:t>2019年度辅警人员支出列入人员经费核算</w:t>
      </w:r>
      <w:r>
        <w:rPr>
          <w:rFonts w:ascii="仿宋_GB2312" w:hAnsi="仿宋" w:hint="eastAsia"/>
          <w:szCs w:val="32"/>
          <w:lang w:eastAsia="zh-CN"/>
        </w:rPr>
        <w:t>，和</w:t>
      </w:r>
      <w:r>
        <w:rPr>
          <w:rFonts w:ascii="仿宋_GB2312" w:hAnsi="仿宋" w:hint="eastAsia"/>
          <w:szCs w:val="32"/>
          <w:lang w:val="en-US" w:eastAsia="zh-CN"/>
        </w:rPr>
        <w:t>2018年</w:t>
      </w:r>
      <w:r>
        <w:rPr>
          <w:rFonts w:ascii="仿宋_GB2312" w:hAnsi="仿宋" w:hint="eastAsia"/>
          <w:szCs w:val="32"/>
          <w:lang w:eastAsia="zh-CN"/>
        </w:rPr>
        <w:t>核算口径不一致；二是加强管理，厉行节约。</w:t>
      </w:r>
    </w:p>
    <w:p>
      <w:pPr>
        <w:adjustRightInd w:val="0"/>
        <w:snapToGrid w:val="0"/>
        <w:spacing w:line="600" w:lineRule="exact"/>
        <w:ind w:firstLine="640" w:firstLineChars="200"/>
        <w:rPr>
          <w:rFonts w:ascii="仿宋_GB2312" w:hAnsi="楷体" w:hint="eastAsia"/>
          <w:b/>
          <w:szCs w:val="32"/>
        </w:rPr>
      </w:pPr>
      <w:r>
        <w:rPr>
          <w:rFonts w:ascii="仿宋_GB2312" w:hAnsi="楷体" w:hint="eastAsia"/>
          <w:b/>
          <w:szCs w:val="32"/>
        </w:rPr>
        <w:t>（二）政府采购支出情况</w:t>
      </w:r>
    </w:p>
    <w:p>
      <w:pPr>
        <w:adjustRightInd w:val="0"/>
        <w:snapToGrid w:val="0"/>
        <w:spacing w:line="600" w:lineRule="exact"/>
        <w:ind w:firstLine="640" w:firstLineChars="200"/>
        <w:rPr>
          <w:rFonts w:ascii="仿宋_GB2312" w:hAnsi="楷体" w:hint="eastAsia"/>
          <w:szCs w:val="32"/>
        </w:rPr>
      </w:pPr>
      <w:r>
        <w:rPr>
          <w:rFonts w:ascii="仿宋_GB2312" w:hAnsi="仿宋" w:hint="eastAsia"/>
          <w:szCs w:val="32"/>
          <w:lang w:eastAsia="zh-CN"/>
        </w:rPr>
        <w:t>201</w:t>
      </w:r>
      <w:r>
        <w:rPr>
          <w:rFonts w:ascii="仿宋_GB2312" w:hAnsi="仿宋" w:hint="eastAsia"/>
          <w:szCs w:val="32"/>
          <w:lang w:val="en-US" w:eastAsia="zh-CN"/>
        </w:rPr>
        <w:t>9</w:t>
      </w:r>
      <w:r>
        <w:rPr>
          <w:rFonts w:ascii="仿宋_GB2312" w:hAnsi="仿宋" w:hint="eastAsia"/>
          <w:szCs w:val="32"/>
        </w:rPr>
        <w:t>年度，</w:t>
      </w:r>
      <w:r>
        <w:rPr>
          <w:rFonts w:ascii="仿宋_GB2312" w:hAnsi="仿宋" w:hint="eastAsia"/>
          <w:szCs w:val="32"/>
          <w:lang w:val="en-US" w:eastAsia="zh-CN"/>
        </w:rPr>
        <w:t>寿县</w:t>
      </w:r>
      <w:r>
        <w:rPr>
          <w:rFonts w:ascii="仿宋_GB2312" w:hAnsi="仿宋" w:hint="eastAsia"/>
          <w:szCs w:val="32"/>
          <w:lang w:eastAsia="zh-CN"/>
        </w:rPr>
        <w:t>公安</w:t>
      </w:r>
      <w:r>
        <w:rPr>
          <w:rFonts w:ascii="仿宋_GB2312" w:hAnsi="仿宋" w:hint="eastAsia"/>
          <w:szCs w:val="32"/>
        </w:rPr>
        <w:t>局政府采购支出总额</w:t>
      </w:r>
      <w:r>
        <w:rPr>
          <w:rFonts w:ascii="仿宋_GB2312" w:hAnsi="仿宋" w:hint="eastAsia"/>
          <w:szCs w:val="32"/>
          <w:lang w:val="en-US" w:eastAsia="zh-CN"/>
        </w:rPr>
        <w:t>573.53</w:t>
      </w:r>
      <w:r>
        <w:rPr>
          <w:rFonts w:ascii="仿宋_GB2312" w:hAnsi="仿宋" w:hint="eastAsia"/>
          <w:szCs w:val="32"/>
        </w:rPr>
        <w:t>万元，其中：政府采购货物支出</w:t>
      </w:r>
      <w:r>
        <w:rPr>
          <w:rFonts w:ascii="仿宋_GB2312" w:hAnsi="仿宋" w:hint="eastAsia"/>
          <w:szCs w:val="32"/>
          <w:lang w:val="en-US" w:eastAsia="zh-CN"/>
        </w:rPr>
        <w:t>267.93</w:t>
      </w:r>
      <w:r>
        <w:rPr>
          <w:rFonts w:ascii="仿宋_GB2312" w:hAnsi="仿宋" w:hint="eastAsia"/>
          <w:szCs w:val="32"/>
        </w:rPr>
        <w:t>万元，政府采购工程支出</w:t>
      </w:r>
      <w:r>
        <w:rPr>
          <w:rFonts w:ascii="仿宋_GB2312" w:hAnsi="仿宋" w:hint="eastAsia"/>
          <w:szCs w:val="32"/>
          <w:lang w:val="en-US" w:eastAsia="zh-CN"/>
        </w:rPr>
        <w:t>265.6</w:t>
      </w:r>
      <w:r>
        <w:rPr>
          <w:rFonts w:ascii="仿宋_GB2312" w:hAnsi="仿宋" w:hint="eastAsia"/>
          <w:szCs w:val="32"/>
        </w:rPr>
        <w:t>万元。授予中小企业合同金额</w:t>
      </w:r>
      <w:r>
        <w:rPr>
          <w:rFonts w:ascii="仿宋_GB2312" w:hAnsi="仿宋" w:hint="eastAsia"/>
          <w:szCs w:val="32"/>
          <w:lang w:val="en-US" w:eastAsia="zh-CN"/>
        </w:rPr>
        <w:t>573.53</w:t>
      </w:r>
      <w:r>
        <w:rPr>
          <w:rFonts w:ascii="仿宋_GB2312" w:hAnsi="仿宋" w:hint="eastAsia"/>
          <w:szCs w:val="32"/>
        </w:rPr>
        <w:t>万元，占政府采购支出总额的</w:t>
      </w:r>
      <w:r>
        <w:rPr>
          <w:rFonts w:ascii="仿宋_GB2312" w:hAnsi="仿宋" w:hint="eastAsia"/>
          <w:szCs w:val="32"/>
          <w:lang w:val="en-US" w:eastAsia="zh-CN"/>
        </w:rPr>
        <w:t>100</w:t>
      </w:r>
      <w:r>
        <w:rPr>
          <w:rFonts w:ascii="仿宋_GB2312" w:hAnsi="仿宋" w:hint="eastAsia"/>
          <w:szCs w:val="32"/>
        </w:rPr>
        <w:t>%，其中：授予小微企业合同金额</w:t>
      </w:r>
      <w:r>
        <w:rPr>
          <w:rFonts w:ascii="仿宋_GB2312" w:hAnsi="仿宋" w:hint="eastAsia"/>
          <w:szCs w:val="32"/>
          <w:lang w:val="en-US" w:eastAsia="zh-CN"/>
        </w:rPr>
        <w:t>573.53</w:t>
      </w:r>
      <w:r>
        <w:rPr>
          <w:rFonts w:ascii="仿宋_GB2312" w:hAnsi="仿宋" w:hint="eastAsia"/>
          <w:szCs w:val="32"/>
        </w:rPr>
        <w:t>万元，占政府采购支出总额的</w:t>
      </w:r>
      <w:r>
        <w:rPr>
          <w:rFonts w:ascii="仿宋_GB2312" w:hAnsi="仿宋" w:hint="eastAsia"/>
          <w:szCs w:val="32"/>
          <w:lang w:val="en-US" w:eastAsia="zh-CN"/>
        </w:rPr>
        <w:t>100</w:t>
      </w:r>
      <w:r>
        <w:rPr>
          <w:rFonts w:ascii="仿宋_GB2312" w:hAnsi="仿宋" w:hint="eastAsia"/>
          <w:szCs w:val="32"/>
        </w:rPr>
        <w:t>%。</w:t>
      </w:r>
    </w:p>
    <w:p>
      <w:pPr>
        <w:adjustRightInd w:val="0"/>
        <w:snapToGrid w:val="0"/>
        <w:spacing w:line="600" w:lineRule="exact"/>
        <w:ind w:firstLine="640" w:firstLineChars="200"/>
        <w:rPr>
          <w:rFonts w:ascii="仿宋_GB2312" w:hAnsi="楷体" w:hint="eastAsia"/>
          <w:b/>
          <w:szCs w:val="32"/>
        </w:rPr>
      </w:pPr>
      <w:r>
        <w:rPr>
          <w:rFonts w:ascii="仿宋_GB2312" w:hAnsi="楷体" w:hint="eastAsia"/>
          <w:b/>
          <w:szCs w:val="32"/>
        </w:rPr>
        <w:t>（三）国有资产占有使用情况</w:t>
      </w:r>
    </w:p>
    <w:p>
      <w:pPr>
        <w:adjustRightInd w:val="0"/>
        <w:snapToGrid w:val="0"/>
        <w:spacing w:line="600" w:lineRule="exact"/>
        <w:ind w:firstLine="640" w:firstLineChars="200"/>
        <w:rPr>
          <w:rFonts w:ascii="仿宋_GB2312" w:hAnsi="仿宋" w:hint="eastAsia"/>
          <w:b/>
          <w:bCs/>
          <w:szCs w:val="32"/>
        </w:rPr>
      </w:pPr>
      <w:r>
        <w:rPr>
          <w:rFonts w:ascii="仿宋_GB2312" w:hAnsi="楷体" w:hint="eastAsia"/>
          <w:szCs w:val="32"/>
        </w:rPr>
        <w:t>截至</w:t>
      </w:r>
      <w:r>
        <w:rPr>
          <w:rFonts w:ascii="仿宋_GB2312" w:hAnsi="楷体" w:hint="eastAsia"/>
          <w:szCs w:val="32"/>
          <w:lang w:eastAsia="zh-CN"/>
        </w:rPr>
        <w:t>201</w:t>
      </w:r>
      <w:r>
        <w:rPr>
          <w:rFonts w:ascii="仿宋_GB2312" w:hAnsi="楷体" w:hint="eastAsia"/>
          <w:szCs w:val="32"/>
          <w:lang w:val="en-US" w:eastAsia="zh-CN"/>
        </w:rPr>
        <w:t>9</w:t>
      </w:r>
      <w:r>
        <w:rPr>
          <w:rFonts w:ascii="仿宋_GB2312" w:hAnsi="楷体" w:hint="eastAsia"/>
          <w:szCs w:val="32"/>
        </w:rPr>
        <w:t>年12月31日，</w:t>
      </w:r>
      <w:r>
        <w:rPr>
          <w:rFonts w:ascii="仿宋_GB2312" w:hAnsi="仿宋" w:hint="eastAsia"/>
          <w:szCs w:val="32"/>
          <w:lang w:val="en-US" w:eastAsia="zh-CN"/>
        </w:rPr>
        <w:t>寿县公安</w:t>
      </w:r>
      <w:r>
        <w:rPr>
          <w:rFonts w:ascii="仿宋_GB2312" w:hAnsi="仿宋" w:hint="eastAsia"/>
          <w:szCs w:val="32"/>
        </w:rPr>
        <w:t>局共有车辆</w:t>
      </w:r>
      <w:r>
        <w:rPr>
          <w:rFonts w:ascii="仿宋_GB2312" w:hAnsi="仿宋" w:hint="eastAsia"/>
          <w:szCs w:val="32"/>
          <w:lang w:val="en-US" w:eastAsia="zh-CN"/>
        </w:rPr>
        <w:t>108</w:t>
      </w:r>
      <w:r>
        <w:rPr>
          <w:rFonts w:ascii="仿宋_GB2312" w:hAnsi="仿宋" w:hint="eastAsia"/>
          <w:szCs w:val="32"/>
        </w:rPr>
        <w:t>辆，其中：执法执勤用车</w:t>
      </w:r>
      <w:r>
        <w:rPr>
          <w:rFonts w:ascii="仿宋_GB2312" w:hAnsi="仿宋" w:hint="eastAsia"/>
          <w:szCs w:val="32"/>
          <w:lang w:val="en-US" w:eastAsia="zh-CN"/>
        </w:rPr>
        <w:t>88</w:t>
      </w:r>
      <w:r>
        <w:rPr>
          <w:rFonts w:ascii="仿宋_GB2312" w:hAnsi="仿宋" w:hint="eastAsia"/>
          <w:szCs w:val="32"/>
        </w:rPr>
        <w:t>辆、特种专业技术用车</w:t>
      </w:r>
      <w:r>
        <w:rPr>
          <w:rFonts w:ascii="仿宋_GB2312" w:hAnsi="仿宋" w:hint="eastAsia"/>
          <w:szCs w:val="32"/>
          <w:lang w:val="en-US" w:eastAsia="zh-CN"/>
        </w:rPr>
        <w:t>20</w:t>
      </w:r>
      <w:r>
        <w:rPr>
          <w:rFonts w:ascii="仿宋_GB2312" w:hAnsi="仿宋" w:hint="eastAsia"/>
          <w:szCs w:val="32"/>
        </w:rPr>
        <w:t>辆；单价50万元以上的通用设备</w:t>
      </w:r>
      <w:r>
        <w:rPr>
          <w:rFonts w:ascii="仿宋_GB2312" w:hAnsi="仿宋" w:hint="eastAsia"/>
          <w:szCs w:val="32"/>
          <w:lang w:val="en-US" w:eastAsia="zh-CN"/>
        </w:rPr>
        <w:t>1</w:t>
      </w:r>
      <w:r>
        <w:rPr>
          <w:rFonts w:ascii="仿宋_GB2312" w:hAnsi="仿宋" w:hint="eastAsia"/>
          <w:szCs w:val="32"/>
        </w:rPr>
        <w:t>台（套），单价100万以上专用设备</w:t>
      </w:r>
      <w:r>
        <w:rPr>
          <w:rFonts w:ascii="仿宋_GB2312" w:hAnsi="仿宋" w:hint="eastAsia"/>
          <w:szCs w:val="32"/>
          <w:lang w:val="en-US" w:eastAsia="zh-CN"/>
        </w:rPr>
        <w:t>7</w:t>
      </w:r>
      <w:r>
        <w:rPr>
          <w:rFonts w:ascii="仿宋_GB2312" w:hAnsi="仿宋" w:hint="eastAsia"/>
          <w:szCs w:val="32"/>
        </w:rPr>
        <w:t>台（套）。</w:t>
      </w:r>
      <w:r>
        <w:rPr>
          <w:rFonts w:ascii="仿宋_GB2312" w:hAnsi="仿宋"/>
          <w:szCs w:val="32"/>
        </w:rPr>
        <w:br/>
      </w:r>
      <w:r>
        <w:rPr>
          <w:rFonts w:ascii="仿宋_GB2312" w:hAnsi="仿宋" w:hint="eastAsia"/>
          <w:szCs w:val="32"/>
        </w:rPr>
        <w:t xml:space="preserve"> </w:t>
      </w:r>
      <w:r>
        <w:rPr>
          <w:rFonts w:ascii="仿宋_GB2312" w:hAnsi="仿宋" w:hint="eastAsia"/>
          <w:b/>
          <w:bCs/>
          <w:i/>
          <w:iCs/>
          <w:szCs w:val="32"/>
        </w:rPr>
        <w:t xml:space="preserve"> </w:t>
      </w:r>
      <w:r>
        <w:rPr>
          <w:rFonts w:ascii="仿宋_GB2312" w:hAnsi="仿宋" w:hint="eastAsia"/>
          <w:szCs w:val="32"/>
        </w:rPr>
        <w:t xml:space="preserve"> </w:t>
      </w:r>
      <w:r>
        <w:rPr>
          <w:rFonts w:ascii="仿宋_GB2312" w:hAnsi="仿宋" w:hint="eastAsia"/>
          <w:b/>
          <w:bCs/>
          <w:szCs w:val="32"/>
        </w:rPr>
        <w:t>（四）关于</w:t>
      </w:r>
      <w:r>
        <w:rPr>
          <w:rFonts w:ascii="仿宋_GB2312" w:hAnsi="仿宋" w:hint="eastAsia"/>
          <w:b/>
          <w:bCs/>
          <w:szCs w:val="32"/>
          <w:lang w:eastAsia="zh-CN"/>
        </w:rPr>
        <w:t>201</w:t>
      </w:r>
      <w:r>
        <w:rPr>
          <w:rFonts w:ascii="仿宋_GB2312" w:hAnsi="仿宋" w:hint="eastAsia"/>
          <w:b/>
          <w:bCs/>
          <w:szCs w:val="32"/>
          <w:lang w:val="en-US" w:eastAsia="zh-CN"/>
        </w:rPr>
        <w:t>9</w:t>
      </w:r>
      <w:r>
        <w:rPr>
          <w:rFonts w:ascii="仿宋_GB2312" w:hAnsi="仿宋" w:hint="eastAsia"/>
          <w:b/>
          <w:bCs/>
          <w:szCs w:val="32"/>
        </w:rPr>
        <w:t>年度预算绩效情况说明</w:t>
      </w:r>
    </w:p>
    <w:p>
      <w:pPr>
        <w:adjustRightInd w:val="0"/>
        <w:snapToGrid w:val="0"/>
        <w:spacing w:line="600" w:lineRule="exact"/>
        <w:ind w:firstLine="640" w:firstLineChars="200"/>
        <w:rPr>
          <w:rFonts w:ascii="仿宋" w:eastAsia="仿宋" w:hAnsi="仿宋" w:cs="仿宋" w:hint="eastAsia"/>
          <w:i w:val="0"/>
          <w:caps w:val="0"/>
          <w:color w:val="333333"/>
          <w:spacing w:val="0"/>
          <w:sz w:val="32"/>
          <w:szCs w:val="32"/>
          <w:shd w:val="clear" w:color="auto" w:fill="FFFFFF"/>
          <w:lang w:val="en-US" w:eastAsia="zh-CN"/>
        </w:rPr>
      </w:pPr>
      <w:r>
        <w:rPr>
          <w:rFonts w:ascii="仿宋_GB2312" w:hAnsi="仿宋" w:hint="eastAsia"/>
          <w:szCs w:val="32"/>
        </w:rPr>
        <w:t>根据预算绩效管理要求，</w:t>
      </w:r>
      <w:r>
        <w:rPr>
          <w:rFonts w:ascii="仿宋_GB2312" w:hAnsi="仿宋" w:hint="eastAsia"/>
          <w:szCs w:val="32"/>
          <w:lang w:val="en-US" w:eastAsia="zh-CN"/>
        </w:rPr>
        <w:t>寿县</w:t>
      </w:r>
      <w:r>
        <w:rPr>
          <w:rFonts w:ascii="仿宋_GB2312" w:hAnsi="仿宋" w:hint="eastAsia"/>
          <w:szCs w:val="32"/>
          <w:lang w:eastAsia="zh-CN"/>
        </w:rPr>
        <w:t>公安</w:t>
      </w:r>
      <w:r>
        <w:rPr>
          <w:rFonts w:ascii="仿宋_GB2312" w:hAnsi="仿宋" w:hint="eastAsia"/>
          <w:szCs w:val="32"/>
        </w:rPr>
        <w:t>局组织对</w:t>
      </w:r>
      <w:r>
        <w:rPr>
          <w:rFonts w:ascii="仿宋_GB2312" w:hAnsi="仿宋" w:hint="eastAsia"/>
          <w:szCs w:val="32"/>
          <w:lang w:eastAsia="zh-CN"/>
        </w:rPr>
        <w:t>201</w:t>
      </w:r>
      <w:r>
        <w:rPr>
          <w:rFonts w:ascii="仿宋_GB2312" w:hAnsi="仿宋" w:hint="eastAsia"/>
          <w:szCs w:val="32"/>
          <w:lang w:val="en-US" w:eastAsia="zh-CN"/>
        </w:rPr>
        <w:t>9</w:t>
      </w:r>
      <w:r>
        <w:rPr>
          <w:rFonts w:ascii="仿宋_GB2312" w:hAnsi="仿宋" w:hint="eastAsia"/>
          <w:szCs w:val="32"/>
        </w:rPr>
        <w:t>年度纳入部门预算的项目支出全面开展了绩效自评，共</w:t>
      </w:r>
      <w:r>
        <w:rPr>
          <w:rFonts w:ascii="仿宋_GB2312" w:hAnsi="仿宋" w:hint="eastAsia"/>
          <w:szCs w:val="32"/>
          <w:lang w:val="en-US" w:eastAsia="zh-CN"/>
        </w:rPr>
        <w:t>12</w:t>
      </w:r>
      <w:r>
        <w:rPr>
          <w:rFonts w:ascii="仿宋_GB2312" w:hAnsi="仿宋" w:hint="eastAsia"/>
          <w:szCs w:val="32"/>
        </w:rPr>
        <w:t>个项目，涉及资金</w:t>
      </w:r>
      <w:r>
        <w:rPr>
          <w:rFonts w:ascii="仿宋_GB2312" w:hAnsi="仿宋" w:hint="eastAsia"/>
          <w:szCs w:val="32"/>
          <w:lang w:val="en-US" w:eastAsia="zh-CN"/>
        </w:rPr>
        <w:t>4484.51</w:t>
      </w:r>
      <w:r>
        <w:rPr>
          <w:rFonts w:ascii="仿宋_GB2312" w:hAnsi="仿宋" w:hint="eastAsia"/>
          <w:szCs w:val="32"/>
        </w:rPr>
        <w:t>万元，占项目预算总额的</w:t>
      </w:r>
      <w:r>
        <w:rPr>
          <w:rFonts w:ascii="仿宋_GB2312" w:hAnsi="仿宋" w:hint="eastAsia"/>
          <w:szCs w:val="32"/>
          <w:lang w:val="en-US" w:eastAsia="zh-CN"/>
        </w:rPr>
        <w:t>77.5</w:t>
      </w:r>
      <w:r>
        <w:rPr>
          <w:rFonts w:ascii="仿宋_GB2312" w:hAnsi="仿宋" w:hint="eastAsia"/>
          <w:szCs w:val="32"/>
        </w:rPr>
        <w:t>%。评价结果显示，</w:t>
      </w:r>
      <w:r>
        <w:rPr>
          <w:rFonts w:ascii="仿宋" w:eastAsia="仿宋" w:hAnsi="仿宋" w:cs="仿宋" w:hint="eastAsia"/>
          <w:i w:val="0"/>
          <w:caps w:val="0"/>
          <w:color w:val="333333"/>
          <w:spacing w:val="0"/>
          <w:sz w:val="32"/>
          <w:szCs w:val="32"/>
          <w:shd w:val="clear" w:color="auto" w:fill="FFFFFF"/>
        </w:rPr>
        <w:t>全部项目达到了预期绩效目标，项目绩效情况良好</w:t>
      </w:r>
      <w:r>
        <w:rPr>
          <w:rFonts w:ascii="仿宋" w:eastAsia="仿宋" w:hAnsi="仿宋" w:cs="仿宋" w:hint="eastAsia"/>
          <w:i w:val="0"/>
          <w:caps w:val="0"/>
          <w:color w:val="333333"/>
          <w:spacing w:val="0"/>
          <w:sz w:val="32"/>
          <w:szCs w:val="32"/>
          <w:shd w:val="clear" w:color="auto" w:fill="FFFFFF"/>
          <w:lang w:eastAsia="zh-CN"/>
        </w:rPr>
        <w:t>。</w:t>
      </w:r>
    </w:p>
    <w:p>
      <w:pPr>
        <w:adjustRightInd w:val="0"/>
        <w:snapToGrid w:val="0"/>
        <w:spacing w:line="600" w:lineRule="exact"/>
        <w:ind w:firstLine="640" w:firstLineChars="200"/>
        <w:rPr>
          <w:rFonts w:ascii="仿宋" w:eastAsia="仿宋" w:hAnsi="仿宋" w:cs="仿宋" w:hint="eastAsia"/>
          <w:sz w:val="32"/>
          <w:szCs w:val="32"/>
        </w:rPr>
      </w:pPr>
      <w:r>
        <w:rPr>
          <w:rFonts w:hint="eastAsia"/>
          <w:lang w:eastAsia="zh-CN"/>
        </w:rPr>
        <w:t>本部门</w:t>
      </w:r>
      <w:r>
        <w:rPr>
          <w:rFonts w:hint="eastAsia"/>
        </w:rPr>
        <w:t>组织开展</w:t>
      </w:r>
      <w:r>
        <w:rPr>
          <w:rFonts w:hint="eastAsia"/>
          <w:lang w:eastAsia="zh-CN"/>
        </w:rPr>
        <w:t>201</w:t>
      </w:r>
      <w:r>
        <w:rPr>
          <w:rFonts w:hint="eastAsia"/>
          <w:lang w:val="en-US" w:eastAsia="zh-CN"/>
        </w:rPr>
        <w:t>9</w:t>
      </w:r>
      <w:r>
        <w:rPr>
          <w:rFonts w:hint="eastAsia"/>
        </w:rPr>
        <w:t>年度部门整体支出绩效评价</w:t>
      </w:r>
      <w:r>
        <w:rPr>
          <w:rFonts w:hint="eastAsia"/>
          <w:lang w:eastAsia="zh-CN"/>
        </w:rPr>
        <w:t>，</w:t>
      </w:r>
      <w:r>
        <w:rPr>
          <w:rFonts w:hint="eastAsia"/>
        </w:rPr>
        <w:t>评价结果显示，</w:t>
      </w:r>
      <w:r>
        <w:rPr>
          <w:rFonts w:ascii="仿宋" w:eastAsia="仿宋" w:hAnsi="仿宋" w:cs="仿宋" w:hint="eastAsia"/>
          <w:i w:val="0"/>
          <w:caps w:val="0"/>
          <w:color w:val="333333"/>
          <w:spacing w:val="0"/>
          <w:sz w:val="32"/>
          <w:szCs w:val="32"/>
          <w:shd w:val="clear" w:color="auto" w:fill="FFFFFF"/>
        </w:rPr>
        <w:t>达到了预期绩效目标，绩效情况良好。</w:t>
      </w:r>
      <w:r>
        <w:rPr>
          <w:rFonts w:ascii="仿宋" w:eastAsia="仿宋" w:hAnsi="仿宋" w:cs="仿宋" w:hint="eastAsia"/>
          <w:sz w:val="32"/>
          <w:szCs w:val="32"/>
        </w:rPr>
        <w:t>。</w:t>
      </w:r>
    </w:p>
    <w:p>
      <w:pPr>
        <w:adjustRightInd w:val="0"/>
        <w:snapToGrid w:val="0"/>
        <w:spacing w:line="600" w:lineRule="exact"/>
        <w:ind w:firstLine="640" w:firstLineChars="200"/>
        <w:rPr>
          <w:rFonts w:ascii="黑体" w:eastAsia="黑体" w:hAnsi="黑体" w:hint="eastAsia"/>
          <w:szCs w:val="32"/>
        </w:rPr>
      </w:pPr>
      <w:r>
        <w:rPr>
          <w:rFonts w:ascii="黑体" w:eastAsia="黑体" w:hAnsi="黑体" w:hint="eastAsia"/>
          <w:szCs w:val="32"/>
        </w:rPr>
        <w:t>第四部分 名词解释</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仿宋" w:hint="eastAsia"/>
          <w:szCs w:val="32"/>
        </w:rPr>
      </w:pPr>
      <w:r>
        <w:rPr>
          <w:rFonts w:ascii="仿宋_GB2312" w:hAnsi="仿宋" w:hint="eastAsia"/>
          <w:b/>
          <w:szCs w:val="32"/>
        </w:rPr>
        <w:t>一、财政拨款收入：</w:t>
      </w:r>
      <w:r>
        <w:rPr>
          <w:rFonts w:ascii="仿宋_GB2312" w:hAnsi="仿宋" w:hint="eastAsia"/>
          <w:szCs w:val="32"/>
        </w:rPr>
        <w:t>指单位从同级财政部门取得的财政预算资金。</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仿宋" w:hint="eastAsia"/>
          <w:szCs w:val="32"/>
        </w:rPr>
      </w:pPr>
      <w:r>
        <w:rPr>
          <w:rFonts w:ascii="仿宋_GB2312" w:hAnsi="仿宋" w:hint="eastAsia"/>
          <w:b/>
          <w:bCs/>
          <w:szCs w:val="32"/>
        </w:rPr>
        <w:t>二、事业收入：</w:t>
      </w:r>
      <w:r>
        <w:rPr>
          <w:rFonts w:ascii="仿宋_GB2312" w:hAnsi="仿宋" w:hint="eastAsia"/>
          <w:szCs w:val="32"/>
        </w:rPr>
        <w:t>指事业单位开展专业业务活动及辅助活动所取得的收入。</w:t>
      </w:r>
    </w:p>
    <w:p>
      <w:pPr>
        <w:pStyle w:val="NormalWeb"/>
        <w:keepNext w:val="0"/>
        <w:keepLines w:val="0"/>
        <w:pageBreakBefore w:val="0"/>
        <w:kinsoku/>
        <w:wordWrap/>
        <w:overflowPunct/>
        <w:topLinePunct w:val="0"/>
        <w:autoSpaceDE/>
        <w:autoSpaceDN/>
        <w:bidi w:val="0"/>
        <w:adjustRightInd w:val="0"/>
        <w:snapToGrid w:val="0"/>
        <w:spacing w:line="600" w:lineRule="exact"/>
        <w:ind w:firstLine="627" w:firstLineChars="196"/>
        <w:textAlignment w:val="auto"/>
        <w:rPr>
          <w:rFonts w:ascii="仿宋_GB2312" w:hAnsi="黑体"/>
          <w:b/>
          <w:bCs/>
          <w:szCs w:val="32"/>
        </w:rPr>
      </w:pPr>
      <w:r>
        <w:rPr>
          <w:rFonts w:ascii="仿宋_GB2312" w:eastAsia="仿宋_GB2312" w:hAnsi="黑体" w:hint="eastAsia"/>
          <w:b/>
          <w:sz w:val="32"/>
          <w:szCs w:val="32"/>
        </w:rPr>
        <w:t>三、</w:t>
      </w:r>
      <w:r>
        <w:rPr>
          <w:rFonts w:ascii="仿宋_GB2312" w:eastAsia="仿宋_GB2312" w:hAnsi="黑体" w:hint="eastAsia"/>
          <w:b/>
          <w:bCs/>
          <w:sz w:val="32"/>
          <w:szCs w:val="32"/>
        </w:rPr>
        <w:t>上级补助收入：</w:t>
      </w:r>
      <w:r>
        <w:rPr>
          <w:rFonts w:ascii="仿宋_GB2312" w:eastAsia="仿宋_GB2312" w:hAnsi="黑体" w:hint="eastAsia"/>
          <w:bCs/>
          <w:sz w:val="32"/>
          <w:szCs w:val="32"/>
        </w:rPr>
        <w:t>指</w:t>
      </w:r>
      <w:r>
        <w:rPr>
          <w:rFonts w:ascii="仿宋_GB2312" w:eastAsia="仿宋_GB2312" w:hAnsi="仿宋" w:cs="Times New Roman" w:hint="eastAsia"/>
          <w:kern w:val="2"/>
          <w:sz w:val="32"/>
          <w:szCs w:val="32"/>
        </w:rPr>
        <w:t>事业单位从主管部门和上级单位取得的非财政补助收入。</w:t>
      </w:r>
    </w:p>
    <w:p>
      <w:pPr>
        <w:pStyle w:val="NormalWeb"/>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27" w:firstLineChars="196"/>
        <w:textAlignment w:val="auto"/>
        <w:rPr>
          <w:rFonts w:ascii="仿宋_GB2312" w:eastAsia="仿宋_GB2312" w:hAnsi="黑体" w:hint="eastAsia"/>
          <w:bCs/>
          <w:sz w:val="32"/>
          <w:szCs w:val="32"/>
        </w:rPr>
      </w:pPr>
      <w:r>
        <w:rPr>
          <w:rFonts w:ascii="仿宋_GB2312" w:eastAsia="仿宋_GB2312" w:hAnsi="黑体" w:hint="eastAsia"/>
          <w:b/>
          <w:bCs/>
          <w:sz w:val="32"/>
          <w:szCs w:val="32"/>
        </w:rPr>
        <w:t>四、附属单位上缴收入：</w:t>
      </w:r>
      <w:r>
        <w:rPr>
          <w:rFonts w:ascii="仿宋_GB2312" w:eastAsia="仿宋_GB2312" w:hAnsi="黑体" w:hint="eastAsia"/>
          <w:bCs/>
          <w:sz w:val="32"/>
          <w:szCs w:val="32"/>
        </w:rPr>
        <w:t>指事业单位附属独立核算单位按照有关规定上缴的收入。</w:t>
      </w:r>
    </w:p>
    <w:p>
      <w:pPr>
        <w:pStyle w:val="NormalWeb"/>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27" w:firstLineChars="196"/>
        <w:textAlignment w:val="auto"/>
        <w:rPr>
          <w:rFonts w:ascii="仿宋_GB2312" w:eastAsia="仿宋_GB2312" w:hAnsi="黑体" w:hint="eastAsia"/>
          <w:bCs/>
          <w:sz w:val="32"/>
          <w:szCs w:val="32"/>
        </w:rPr>
      </w:pPr>
      <w:r>
        <w:rPr>
          <w:rFonts w:ascii="仿宋_GB2312" w:eastAsia="仿宋_GB2312" w:hAnsi="黑体" w:hint="eastAsia"/>
          <w:b/>
          <w:bCs/>
          <w:sz w:val="32"/>
          <w:szCs w:val="32"/>
        </w:rPr>
        <w:t>五、经营收入</w:t>
      </w:r>
      <w:r>
        <w:rPr>
          <w:rFonts w:hint="eastAsia"/>
          <w:b/>
          <w:bCs/>
          <w:color w:val="383535"/>
        </w:rPr>
        <w:t>：</w:t>
      </w:r>
      <w:r>
        <w:rPr>
          <w:rFonts w:ascii="仿宋_GB2312" w:eastAsia="仿宋_GB2312" w:hAnsi="黑体" w:hint="eastAsia"/>
          <w:bCs/>
          <w:sz w:val="32"/>
          <w:szCs w:val="32"/>
        </w:rPr>
        <w:t>指事业单位在专业业务活动及其辅助活动之外开展非独立核算经营活动取得的收入。</w:t>
      </w:r>
    </w:p>
    <w:p>
      <w:pPr>
        <w:pStyle w:val="NormalWeb"/>
        <w:keepNext w:val="0"/>
        <w:keepLines w:val="0"/>
        <w:pageBreakBefore w:val="0"/>
        <w:kinsoku/>
        <w:wordWrap/>
        <w:overflowPunct/>
        <w:topLinePunct w:val="0"/>
        <w:autoSpaceDE/>
        <w:autoSpaceDN/>
        <w:bidi w:val="0"/>
        <w:adjustRightInd w:val="0"/>
        <w:snapToGrid w:val="0"/>
        <w:spacing w:line="600" w:lineRule="exact"/>
        <w:ind w:firstLine="627" w:firstLineChars="196"/>
        <w:textAlignment w:val="auto"/>
        <w:rPr>
          <w:rFonts w:ascii="仿宋_GB2312" w:eastAsia="仿宋_GB2312" w:hAnsi="黑体" w:hint="eastAsia"/>
          <w:bCs/>
          <w:sz w:val="32"/>
          <w:szCs w:val="32"/>
        </w:rPr>
      </w:pPr>
      <w:r>
        <w:rPr>
          <w:rFonts w:ascii="仿宋_GB2312" w:eastAsia="仿宋_GB2312" w:hAnsi="黑体" w:hint="eastAsia"/>
          <w:b/>
          <w:sz w:val="32"/>
          <w:szCs w:val="32"/>
        </w:rPr>
        <w:t>六、</w:t>
      </w:r>
      <w:r>
        <w:rPr>
          <w:rFonts w:ascii="仿宋_GB2312" w:eastAsia="仿宋_GB2312" w:hAnsi="黑体" w:hint="eastAsia"/>
          <w:b/>
          <w:bCs/>
          <w:sz w:val="32"/>
          <w:szCs w:val="32"/>
        </w:rPr>
        <w:t>其他收入：</w:t>
      </w:r>
      <w:r>
        <w:rPr>
          <w:rFonts w:ascii="仿宋_GB2312" w:eastAsia="仿宋_GB2312" w:hAnsi="黑体" w:hint="eastAsia"/>
          <w:bCs/>
          <w:sz w:val="32"/>
          <w:szCs w:val="32"/>
        </w:rPr>
        <w:t>指事业单位除财政补助收入、事业收入、上级补助收入、附属单位上缴收入、经营收入以外的各项收入，包括投资收益、银行存款利息收入、租金收入、捐赠收入、现金盘盈收入、存货盘盈收入、收回已核销应收及预付款项、无法偿付的应付及预收款项等。</w:t>
      </w:r>
    </w:p>
    <w:p>
      <w:pPr>
        <w:pStyle w:val="NormalWeb"/>
        <w:keepNext w:val="0"/>
        <w:keepLines w:val="0"/>
        <w:pageBreakBefore w:val="0"/>
        <w:kinsoku/>
        <w:wordWrap/>
        <w:overflowPunct/>
        <w:topLinePunct w:val="0"/>
        <w:autoSpaceDE/>
        <w:autoSpaceDN/>
        <w:bidi w:val="0"/>
        <w:adjustRightInd w:val="0"/>
        <w:snapToGrid w:val="0"/>
        <w:spacing w:line="600" w:lineRule="exact"/>
        <w:ind w:firstLine="627" w:firstLineChars="196"/>
        <w:textAlignment w:val="auto"/>
        <w:rPr>
          <w:rFonts w:ascii="仿宋_GB2312" w:eastAsia="仿宋_GB2312" w:hAnsi="黑体" w:hint="eastAsia"/>
          <w:bCs/>
          <w:sz w:val="32"/>
          <w:szCs w:val="32"/>
        </w:rPr>
      </w:pPr>
      <w:r>
        <w:rPr>
          <w:rFonts w:ascii="仿宋_GB2312" w:eastAsia="仿宋_GB2312" w:hAnsi="黑体" w:hint="eastAsia"/>
          <w:b/>
          <w:sz w:val="32"/>
          <w:szCs w:val="32"/>
        </w:rPr>
        <w:t>七、用事业基金弥补收支差额：</w:t>
      </w:r>
      <w:r>
        <w:rPr>
          <w:rFonts w:ascii="仿宋_GB2312" w:eastAsia="仿宋_GB2312" w:hAnsi="黑体" w:hint="eastAsia"/>
          <w:bCs/>
          <w:sz w:val="32"/>
          <w:szCs w:val="32"/>
        </w:rPr>
        <w:t>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pPr>
        <w:pStyle w:val="NormalWeb"/>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27" w:firstLineChars="196"/>
        <w:textAlignment w:val="auto"/>
        <w:rPr>
          <w:rFonts w:ascii="仿宋_GB2312" w:eastAsia="仿宋_GB2312" w:hAnsi="黑体" w:hint="eastAsia"/>
          <w:bCs/>
          <w:sz w:val="32"/>
          <w:szCs w:val="32"/>
        </w:rPr>
      </w:pPr>
      <w:r>
        <w:rPr>
          <w:rFonts w:ascii="仿宋_GB2312" w:eastAsia="仿宋_GB2312" w:hAnsi="黑体" w:hint="eastAsia"/>
          <w:b/>
          <w:bCs/>
          <w:sz w:val="32"/>
          <w:szCs w:val="32"/>
        </w:rPr>
        <w:t>八、年初结转和结余：</w:t>
      </w:r>
      <w:r>
        <w:rPr>
          <w:rFonts w:ascii="仿宋_GB2312" w:eastAsia="仿宋_GB2312" w:hAnsi="黑体" w:hint="eastAsia"/>
          <w:bCs/>
          <w:sz w:val="32"/>
          <w:szCs w:val="32"/>
        </w:rPr>
        <w:t>指单位以前年度尚未完成、结转到本年按有关规定继续使用的资金。</w:t>
      </w:r>
    </w:p>
    <w:p>
      <w:pPr>
        <w:pStyle w:val="NormalWeb"/>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27" w:firstLineChars="196"/>
        <w:textAlignment w:val="auto"/>
        <w:rPr>
          <w:rFonts w:ascii="仿宋_GB2312" w:eastAsia="仿宋_GB2312" w:hAnsi="黑体" w:hint="eastAsia"/>
          <w:bCs/>
          <w:sz w:val="32"/>
          <w:szCs w:val="32"/>
        </w:rPr>
      </w:pPr>
      <w:r>
        <w:rPr>
          <w:rFonts w:ascii="仿宋_GB2312" w:eastAsia="仿宋_GB2312" w:hAnsi="黑体" w:hint="eastAsia"/>
          <w:b/>
          <w:bCs/>
          <w:sz w:val="32"/>
          <w:szCs w:val="32"/>
        </w:rPr>
        <w:t>九、结余分配：</w:t>
      </w:r>
      <w:r>
        <w:rPr>
          <w:rFonts w:ascii="仿宋_GB2312" w:eastAsia="仿宋_GB2312" w:hAnsi="黑体" w:hint="eastAsia"/>
          <w:bCs/>
          <w:sz w:val="32"/>
          <w:szCs w:val="32"/>
        </w:rPr>
        <w:t>指事业单位按照会计制度规定缴纳的所得税以及从非财政补助结余中提取的职工福利基金、事业基金。</w:t>
      </w:r>
    </w:p>
    <w:p>
      <w:pPr>
        <w:pStyle w:val="NormalWeb"/>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27" w:firstLineChars="196"/>
        <w:textAlignment w:val="auto"/>
        <w:rPr>
          <w:rFonts w:ascii="仿宋_GB2312" w:eastAsia="仿宋_GB2312" w:hAnsi="黑体" w:hint="eastAsia"/>
          <w:b/>
          <w:sz w:val="32"/>
          <w:szCs w:val="32"/>
        </w:rPr>
      </w:pPr>
      <w:r>
        <w:rPr>
          <w:rFonts w:ascii="仿宋_GB2312" w:eastAsia="仿宋_GB2312" w:hAnsi="黑体" w:hint="eastAsia"/>
          <w:b/>
          <w:bCs/>
          <w:sz w:val="32"/>
          <w:szCs w:val="32"/>
        </w:rPr>
        <w:t>十、年末结转和结余：</w:t>
      </w:r>
      <w:r>
        <w:rPr>
          <w:rFonts w:ascii="仿宋_GB2312" w:eastAsia="仿宋_GB2312" w:hAnsi="黑体" w:hint="eastAsia"/>
          <w:bCs/>
          <w:sz w:val="32"/>
          <w:szCs w:val="32"/>
        </w:rPr>
        <w:t>指单位按有关规定结转到下年或以后年度继续使用的资金。</w:t>
      </w:r>
    </w:p>
    <w:p>
      <w:pPr>
        <w:pStyle w:val="NormalWeb"/>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27" w:firstLineChars="196"/>
        <w:textAlignment w:val="auto"/>
        <w:rPr>
          <w:rFonts w:ascii="仿宋_GB2312" w:eastAsia="仿宋_GB2312" w:hAnsi="黑体" w:hint="eastAsia"/>
          <w:sz w:val="32"/>
          <w:szCs w:val="32"/>
        </w:rPr>
      </w:pPr>
      <w:r>
        <w:rPr>
          <w:rFonts w:ascii="仿宋_GB2312" w:eastAsia="仿宋_GB2312" w:hAnsi="黑体" w:hint="eastAsia"/>
          <w:b/>
          <w:sz w:val="32"/>
          <w:szCs w:val="32"/>
        </w:rPr>
        <w:t>十一、基本支出：</w:t>
      </w:r>
      <w:r>
        <w:rPr>
          <w:rFonts w:ascii="仿宋_GB2312" w:eastAsia="仿宋_GB2312" w:hAnsi="黑体" w:hint="eastAsia"/>
          <w:sz w:val="32"/>
          <w:szCs w:val="32"/>
        </w:rPr>
        <w:t>指单位为保障其机构正常运转、完成日常工作任务而发生的人员支出和公用支出。</w:t>
      </w:r>
    </w:p>
    <w:p>
      <w:pPr>
        <w:pStyle w:val="NormalWeb"/>
        <w:keepNext w:val="0"/>
        <w:keepLines w:val="0"/>
        <w:pageBreakBefore w:val="0"/>
        <w:kinsoku/>
        <w:wordWrap/>
        <w:overflowPunct/>
        <w:topLinePunct w:val="0"/>
        <w:autoSpaceDE/>
        <w:autoSpaceDN/>
        <w:bidi w:val="0"/>
        <w:spacing w:before="0" w:beforeAutospacing="0" w:after="0" w:afterAutospacing="0" w:line="600" w:lineRule="exact"/>
        <w:ind w:firstLine="627" w:firstLineChars="196"/>
        <w:jc w:val="both"/>
        <w:textAlignment w:val="auto"/>
        <w:rPr>
          <w:rFonts w:ascii="仿宋_GB2312" w:eastAsia="仿宋_GB2312" w:hAnsi="黑体" w:hint="eastAsia"/>
          <w:sz w:val="32"/>
          <w:szCs w:val="32"/>
        </w:rPr>
      </w:pPr>
      <w:r>
        <w:rPr>
          <w:rFonts w:ascii="仿宋_GB2312" w:eastAsia="仿宋_GB2312" w:hAnsi="黑体" w:hint="eastAsia"/>
          <w:b/>
          <w:sz w:val="32"/>
          <w:szCs w:val="32"/>
        </w:rPr>
        <w:t>十二、项目支出：</w:t>
      </w:r>
      <w:r>
        <w:rPr>
          <w:rFonts w:ascii="仿宋_GB2312" w:eastAsia="仿宋_GB2312" w:hAnsi="黑体" w:hint="eastAsia"/>
          <w:sz w:val="32"/>
          <w:szCs w:val="32"/>
        </w:rPr>
        <w:t>指单位为完成特定行政任务和事业发展目标在基本支出之外所发生的支出。</w:t>
      </w:r>
      <w:r>
        <w:rPr>
          <w:rFonts w:ascii="仿宋_GB2312" w:eastAsia="仿宋_GB2312" w:hAnsi="黑体"/>
          <w:sz w:val="32"/>
          <w:szCs w:val="32"/>
        </w:rPr>
        <w:br/>
      </w:r>
      <w:r>
        <w:rPr>
          <w:rFonts w:ascii="仿宋_GB2312" w:eastAsia="仿宋_GB2312" w:hAnsi="黑体" w:hint="eastAsia"/>
          <w:sz w:val="32"/>
          <w:szCs w:val="32"/>
        </w:rPr>
        <w:t xml:space="preserve">    </w:t>
      </w:r>
      <w:r>
        <w:rPr>
          <w:rFonts w:ascii="仿宋_GB2312" w:eastAsia="仿宋_GB2312" w:hAnsi="黑体" w:hint="eastAsia"/>
          <w:b/>
          <w:sz w:val="32"/>
          <w:szCs w:val="32"/>
        </w:rPr>
        <w:t>十三、经营支出：</w:t>
      </w:r>
      <w:r>
        <w:rPr>
          <w:rFonts w:ascii="仿宋_GB2312" w:eastAsia="仿宋_GB2312" w:hAnsi="黑体" w:hint="eastAsia"/>
          <w:sz w:val="32"/>
          <w:szCs w:val="32"/>
        </w:rPr>
        <w:t>指事业单位在专业业务活动及其辅助活动之外开展非独立核算经营活动发生的支出。</w:t>
      </w:r>
    </w:p>
    <w:p>
      <w:pPr>
        <w:pStyle w:val="NormalWeb"/>
        <w:spacing w:before="0" w:beforeAutospacing="0" w:after="0" w:afterAutospacing="0" w:line="600" w:lineRule="exact"/>
        <w:ind w:firstLine="627" w:firstLineChars="196"/>
        <w:jc w:val="both"/>
        <w:rPr>
          <w:rFonts w:ascii="仿宋_GB2312" w:eastAsia="仿宋_GB2312" w:hAnsi="黑体" w:hint="eastAsia"/>
          <w:b/>
          <w:sz w:val="32"/>
          <w:szCs w:val="32"/>
        </w:rPr>
      </w:pPr>
      <w:r>
        <w:rPr>
          <w:rFonts w:ascii="仿宋_GB2312" w:eastAsia="仿宋_GB2312" w:hAnsi="黑体" w:hint="eastAsia"/>
          <w:b/>
          <w:sz w:val="32"/>
          <w:szCs w:val="32"/>
        </w:rPr>
        <w:t>十四、“三公”经费：</w:t>
      </w:r>
      <w:r>
        <w:rPr>
          <w:rFonts w:ascii="仿宋_GB2312" w:eastAsia="仿宋_GB2312" w:hAnsi="黑体" w:hint="eastAsia"/>
          <w:sz w:val="32"/>
          <w:szCs w:val="32"/>
        </w:rPr>
        <w:t>纳入财政预决算管理的“三公”经费，是指单位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w:t>
      </w:r>
      <w:r>
        <w:rPr>
          <w:rFonts w:ascii="仿宋_GB2312" w:eastAsia="仿宋_GB2312" w:hAnsi="黑体"/>
          <w:sz w:val="32"/>
          <w:szCs w:val="32"/>
        </w:rPr>
        <w:t>）</w:t>
      </w:r>
      <w:r>
        <w:rPr>
          <w:rFonts w:ascii="仿宋_GB2312" w:eastAsia="仿宋_GB2312" w:hAnsi="黑体" w:hint="eastAsia"/>
          <w:sz w:val="32"/>
          <w:szCs w:val="32"/>
        </w:rPr>
        <w:t>支出。</w:t>
      </w:r>
    </w:p>
    <w:p>
      <w:pPr>
        <w:pStyle w:val="NormalWeb"/>
        <w:spacing w:before="0" w:beforeAutospacing="0" w:after="0" w:afterAutospacing="0" w:line="600" w:lineRule="exact"/>
        <w:ind w:firstLine="627" w:firstLineChars="196"/>
        <w:jc w:val="both"/>
        <w:rPr>
          <w:rFonts w:ascii="仿宋_GB2312" w:eastAsia="仿宋_GB2312" w:hAnsi="黑体" w:hint="eastAsia"/>
          <w:b/>
          <w:sz w:val="32"/>
          <w:szCs w:val="32"/>
        </w:rPr>
      </w:pPr>
      <w:r>
        <w:rPr>
          <w:rFonts w:ascii="仿宋_GB2312" w:eastAsia="仿宋_GB2312" w:hAnsi="黑体" w:hint="eastAsia"/>
          <w:b/>
          <w:sz w:val="32"/>
          <w:szCs w:val="32"/>
        </w:rPr>
        <w:t>十五、机关运行经费</w:t>
      </w:r>
      <w:r>
        <w:rPr>
          <w:rFonts w:ascii="仿宋_GB2312" w:eastAsia="仿宋_GB2312" w:hAnsi="黑体" w:hint="eastAsia"/>
          <w:sz w:val="32"/>
          <w:szCs w:val="32"/>
        </w:rPr>
        <w:t>：</w:t>
      </w:r>
      <w:r>
        <w:rPr>
          <w:rFonts w:ascii="仿宋_GB2312" w:eastAsia="仿宋_GB2312" w:hint="eastAsia"/>
          <w:sz w:val="32"/>
          <w:szCs w:val="32"/>
        </w:rPr>
        <w:t>指为保障行政单位（含参照公务员法管理的事业单位）运行用于购买货物和服务的各项资金</w:t>
      </w:r>
      <w:r>
        <w:rPr>
          <w:rFonts w:ascii="仿宋_GB2312" w:eastAsia="仿宋_GB2312" w:hAnsi="Times New Roman" w:hint="eastAsia"/>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ind w:left="1696" w:hanging="896" w:leftChars="250" w:hangingChars="249"/>
        <w:jc w:val="center"/>
        <w:rPr>
          <w:rFonts w:ascii="宋体" w:hAnsi="宋体" w:hint="eastAsia"/>
          <w:b/>
          <w:sz w:val="36"/>
          <w:szCs w:val="36"/>
        </w:rPr>
      </w:pPr>
    </w:p>
    <w:p>
      <w:pPr>
        <w:ind w:left="1696" w:hanging="896" w:leftChars="250" w:hangingChars="249"/>
        <w:jc w:val="center"/>
        <w:rPr>
          <w:rFonts w:ascii="宋体" w:hAnsi="宋体" w:hint="eastAsia"/>
          <w:b/>
          <w:sz w:val="36"/>
          <w:szCs w:val="36"/>
          <w:lang w:val="en-US" w:eastAsia="zh-CN"/>
        </w:rPr>
      </w:pPr>
    </w:p>
    <w:p>
      <w:pPr>
        <w:ind w:left="1696" w:hanging="896" w:leftChars="250" w:hangingChars="249"/>
        <w:jc w:val="center"/>
        <w:rPr>
          <w:rFonts w:ascii="宋体" w:hAnsi="宋体" w:hint="eastAsia"/>
          <w:b/>
          <w:sz w:val="36"/>
          <w:szCs w:val="36"/>
          <w:lang w:val="en-US" w:eastAsia="zh-CN"/>
        </w:rPr>
      </w:pPr>
    </w:p>
    <w:p>
      <w:pPr>
        <w:ind w:left="1696" w:hanging="896" w:leftChars="250" w:hangingChars="249"/>
        <w:jc w:val="center"/>
        <w:rPr>
          <w:rFonts w:ascii="宋体" w:hAnsi="宋体" w:hint="eastAsia"/>
          <w:b/>
          <w:sz w:val="36"/>
          <w:szCs w:val="36"/>
          <w:lang w:val="en-US" w:eastAsia="zh-CN"/>
        </w:rPr>
      </w:pPr>
    </w:p>
    <w:p>
      <w:pPr>
        <w:ind w:left="1696" w:hanging="896" w:leftChars="250" w:hangingChars="249"/>
        <w:jc w:val="center"/>
        <w:rPr>
          <w:rFonts w:ascii="宋体" w:hAnsi="宋体" w:hint="eastAsia"/>
          <w:b/>
          <w:sz w:val="36"/>
          <w:szCs w:val="36"/>
          <w:lang w:val="en-US" w:eastAsia="zh-CN"/>
        </w:rPr>
      </w:pPr>
    </w:p>
    <w:p>
      <w:pPr>
        <w:ind w:left="1696" w:hanging="896" w:leftChars="250" w:hangingChars="249"/>
        <w:jc w:val="center"/>
        <w:rPr>
          <w:rFonts w:ascii="宋体" w:hAnsi="宋体" w:hint="eastAsia"/>
          <w:b/>
          <w:sz w:val="36"/>
          <w:szCs w:val="36"/>
          <w:lang w:val="en-US" w:eastAsia="zh-CN"/>
        </w:rPr>
      </w:pPr>
    </w:p>
    <w:p>
      <w:pPr>
        <w:ind w:left="1696" w:hanging="896" w:leftChars="250" w:hangingChars="249"/>
        <w:jc w:val="center"/>
        <w:rPr>
          <w:rFonts w:ascii="宋体" w:hAnsi="宋体" w:hint="eastAsia"/>
          <w:b/>
          <w:sz w:val="36"/>
          <w:szCs w:val="36"/>
          <w:lang w:val="en-US" w:eastAsia="zh-CN"/>
        </w:rPr>
      </w:pPr>
    </w:p>
    <w:p>
      <w:pPr>
        <w:ind w:left="1696" w:hanging="896" w:leftChars="250" w:hangingChars="249"/>
        <w:jc w:val="center"/>
        <w:rPr>
          <w:rFonts w:ascii="宋体" w:hAnsi="宋体" w:hint="eastAsia"/>
          <w:b/>
          <w:sz w:val="36"/>
          <w:szCs w:val="36"/>
          <w:lang w:val="en-US" w:eastAsia="zh-CN"/>
        </w:rPr>
      </w:pPr>
    </w:p>
    <w:p>
      <w:pPr>
        <w:ind w:left="1696" w:hanging="896" w:leftChars="250" w:hangingChars="249"/>
        <w:jc w:val="center"/>
        <w:rPr>
          <w:rFonts w:ascii="宋体" w:hAnsi="宋体" w:hint="eastAsia"/>
          <w:b/>
          <w:sz w:val="36"/>
          <w:szCs w:val="36"/>
          <w:lang w:val="en-US" w:eastAsia="zh-CN"/>
        </w:rPr>
      </w:pPr>
    </w:p>
    <w:p>
      <w:pPr>
        <w:ind w:left="1696" w:hanging="896" w:leftChars="250" w:hangingChars="249"/>
        <w:jc w:val="center"/>
        <w:rPr>
          <w:rFonts w:ascii="宋体" w:hAnsi="宋体" w:hint="eastAsia"/>
          <w:b/>
          <w:sz w:val="36"/>
          <w:szCs w:val="36"/>
          <w:lang w:val="en-US" w:eastAsia="zh-CN"/>
        </w:rPr>
      </w:pPr>
    </w:p>
    <w:p>
      <w:pPr>
        <w:ind w:left="1696" w:hanging="896" w:leftChars="250" w:hangingChars="249"/>
        <w:jc w:val="center"/>
        <w:rPr>
          <w:rFonts w:ascii="宋体" w:hAnsi="宋体" w:hint="eastAsia"/>
          <w:b/>
          <w:sz w:val="36"/>
          <w:szCs w:val="36"/>
          <w:lang w:val="en-US" w:eastAsia="zh-CN"/>
        </w:rPr>
      </w:pPr>
    </w:p>
    <w:p>
      <w:pPr>
        <w:ind w:left="1696" w:hanging="896" w:leftChars="250" w:hangingChars="249"/>
        <w:jc w:val="center"/>
        <w:rPr>
          <w:rFonts w:ascii="宋体" w:hAnsi="宋体" w:hint="eastAsia"/>
          <w:b/>
          <w:sz w:val="36"/>
          <w:szCs w:val="36"/>
          <w:lang w:val="en-US" w:eastAsia="zh-CN"/>
        </w:rPr>
      </w:pPr>
    </w:p>
    <w:p>
      <w:pPr>
        <w:ind w:left="1696" w:hanging="896" w:leftChars="250" w:hangingChars="249"/>
        <w:jc w:val="center"/>
        <w:rPr>
          <w:rFonts w:ascii="宋体" w:hAnsi="宋体" w:hint="eastAsia"/>
          <w:b/>
          <w:sz w:val="36"/>
          <w:szCs w:val="36"/>
        </w:rPr>
      </w:pPr>
      <w:r>
        <w:rPr>
          <w:rFonts w:ascii="宋体" w:hAnsi="宋体" w:hint="eastAsia"/>
          <w:b/>
          <w:sz w:val="36"/>
          <w:szCs w:val="36"/>
          <w:lang w:val="en-US" w:eastAsia="zh-CN"/>
        </w:rPr>
        <w:t>寿县</w:t>
      </w:r>
      <w:r>
        <w:rPr>
          <w:rFonts w:ascii="宋体" w:hAnsi="宋体" w:hint="eastAsia"/>
          <w:b/>
          <w:sz w:val="36"/>
          <w:szCs w:val="36"/>
          <w:lang w:eastAsia="zh-CN"/>
        </w:rPr>
        <w:t>公安</w:t>
      </w:r>
      <w:r>
        <w:rPr>
          <w:rFonts w:ascii="宋体" w:hAnsi="宋体" w:hint="eastAsia"/>
          <w:b/>
          <w:sz w:val="36"/>
          <w:szCs w:val="36"/>
        </w:rPr>
        <w:t>局</w:t>
      </w:r>
      <w:r>
        <w:rPr>
          <w:rFonts w:ascii="宋体" w:hAnsi="宋体" w:hint="eastAsia"/>
          <w:b/>
          <w:sz w:val="36"/>
          <w:szCs w:val="36"/>
          <w:lang w:eastAsia="zh-CN"/>
        </w:rPr>
        <w:t>201</w:t>
      </w:r>
      <w:r>
        <w:rPr>
          <w:rFonts w:ascii="宋体" w:hAnsi="宋体" w:hint="eastAsia"/>
          <w:b/>
          <w:sz w:val="36"/>
          <w:szCs w:val="36"/>
          <w:lang w:val="en-US" w:eastAsia="zh-CN"/>
        </w:rPr>
        <w:t>9</w:t>
      </w:r>
      <w:r>
        <w:rPr>
          <w:rFonts w:ascii="宋体" w:hAnsi="宋体"/>
          <w:b/>
          <w:sz w:val="36"/>
          <w:szCs w:val="36"/>
        </w:rPr>
        <w:t>年</w:t>
      </w:r>
      <w:r>
        <w:rPr>
          <w:rFonts w:ascii="宋体" w:hAnsi="宋体" w:hint="eastAsia"/>
          <w:b/>
          <w:sz w:val="36"/>
          <w:szCs w:val="36"/>
        </w:rPr>
        <w:t>一般公共预算财政</w:t>
      </w:r>
    </w:p>
    <w:p>
      <w:pPr>
        <w:ind w:left="1696" w:hanging="896" w:leftChars="250" w:hangingChars="249"/>
        <w:jc w:val="center"/>
        <w:rPr>
          <w:rFonts w:ascii="宋体" w:hAnsi="宋体" w:hint="eastAsia"/>
          <w:b/>
          <w:sz w:val="36"/>
          <w:szCs w:val="36"/>
        </w:rPr>
      </w:pPr>
      <w:r>
        <w:rPr>
          <w:rFonts w:ascii="宋体" w:hAnsi="宋体" w:hint="eastAsia"/>
          <w:b/>
          <w:sz w:val="36"/>
          <w:szCs w:val="36"/>
        </w:rPr>
        <w:t>拨款</w:t>
      </w:r>
      <w:r>
        <w:rPr>
          <w:rFonts w:ascii="宋体" w:hAnsi="宋体"/>
          <w:b/>
          <w:sz w:val="36"/>
          <w:szCs w:val="36"/>
        </w:rPr>
        <w:t>“三公</w:t>
      </w:r>
      <w:r>
        <w:rPr>
          <w:rFonts w:ascii="宋体" w:hAnsi="宋体" w:hint="eastAsia"/>
          <w:b/>
          <w:sz w:val="36"/>
          <w:szCs w:val="36"/>
        </w:rPr>
        <w:t>”</w:t>
      </w:r>
      <w:r>
        <w:rPr>
          <w:rFonts w:ascii="宋体" w:hAnsi="宋体"/>
          <w:b/>
          <w:sz w:val="36"/>
          <w:szCs w:val="36"/>
        </w:rPr>
        <w:t>经费</w:t>
      </w:r>
      <w:r>
        <w:rPr>
          <w:rFonts w:ascii="宋体" w:hAnsi="宋体" w:hint="eastAsia"/>
          <w:b/>
          <w:sz w:val="36"/>
          <w:szCs w:val="36"/>
        </w:rPr>
        <w:t>支出决算情况说明</w:t>
      </w:r>
    </w:p>
    <w:p>
      <w:pPr>
        <w:jc w:val="center"/>
        <w:rPr>
          <w:rFonts w:ascii="楷体_GB2312" w:eastAsia="楷体_GB2312" w:hint="eastAsia"/>
          <w:szCs w:val="32"/>
        </w:rPr>
      </w:pPr>
      <w:r>
        <w:rPr>
          <w:rFonts w:ascii="楷体_GB2312" w:eastAsia="楷体_GB2312" w:hint="eastAsia"/>
          <w:szCs w:val="32"/>
        </w:rPr>
        <w:t xml:space="preserve"> </w:t>
      </w:r>
    </w:p>
    <w:p>
      <w:pPr>
        <w:adjustRightInd w:val="0"/>
        <w:snapToGrid w:val="0"/>
        <w:spacing w:line="360" w:lineRule="auto"/>
        <w:jc w:val="center"/>
        <w:rPr>
          <w:rFonts w:ascii="宋体" w:hAnsi="宋体" w:hint="eastAsia"/>
          <w:sz w:val="6"/>
          <w:szCs w:val="32"/>
        </w:rPr>
      </w:pPr>
    </w:p>
    <w:p>
      <w:pPr>
        <w:ind w:firstLine="640" w:firstLineChars="200"/>
        <w:rPr>
          <w:rFonts w:ascii="黑体" w:eastAsia="黑体" w:hAnsi="黑体" w:hint="eastAsia"/>
          <w:szCs w:val="32"/>
        </w:rPr>
      </w:pPr>
      <w:r>
        <w:rPr>
          <w:rFonts w:ascii="黑体" w:eastAsia="黑体" w:hAnsi="黑体" w:hint="eastAsia"/>
          <w:szCs w:val="32"/>
        </w:rPr>
        <w:t>一、</w:t>
      </w:r>
      <w:r>
        <w:rPr>
          <w:rFonts w:ascii="黑体" w:eastAsia="黑体" w:hAnsi="黑体" w:hint="eastAsia"/>
          <w:szCs w:val="32"/>
          <w:lang w:eastAsia="zh-CN"/>
        </w:rPr>
        <w:t>201</w:t>
      </w:r>
      <w:r>
        <w:rPr>
          <w:rFonts w:ascii="黑体" w:eastAsia="黑体" w:hAnsi="黑体" w:hint="eastAsia"/>
          <w:szCs w:val="32"/>
          <w:lang w:val="en-US" w:eastAsia="zh-CN"/>
        </w:rPr>
        <w:t>9</w:t>
      </w:r>
      <w:r>
        <w:rPr>
          <w:rFonts w:ascii="黑体" w:eastAsia="黑体" w:hAnsi="黑体" w:hint="eastAsia"/>
          <w:szCs w:val="32"/>
        </w:rPr>
        <w:t>年一般公共预算财政拨款“三公”经费支出决算表</w:t>
      </w:r>
    </w:p>
    <w:p>
      <w:pPr>
        <w:ind w:firstLine="7354" w:firstLineChars="2298"/>
        <w:rPr>
          <w:rFonts w:ascii="黑体" w:eastAsia="黑体" w:hAnsi="黑体" w:hint="eastAsia"/>
          <w:color w:val="auto"/>
          <w:szCs w:val="32"/>
        </w:rPr>
      </w:pPr>
      <w:r>
        <w:rPr>
          <w:rFonts w:ascii="仿宋_GB2312" w:hAnsi="仿宋_GB2312" w:cs="仿宋_GB2312" w:hint="eastAsia"/>
          <w:color w:val="auto"/>
          <w:szCs w:val="32"/>
        </w:rPr>
        <w:t>单位：万元</w:t>
      </w:r>
    </w:p>
    <w:tbl>
      <w:tblPr>
        <w:tblStyle w:val="TableNormal"/>
        <w:tblpPr w:leftFromText="180" w:rightFromText="180" w:vertAnchor="text" w:horzAnchor="page" w:tblpX="1277" w:tblpY="444"/>
        <w:tblOverlap w:val="never"/>
        <w:tblW w:w="8756" w:type="dxa"/>
        <w:tblInd w:w="0" w:type="dxa"/>
        <w:tblLayout w:type="fixed"/>
        <w:tblCellMar>
          <w:top w:w="0" w:type="dxa"/>
          <w:left w:w="108" w:type="dxa"/>
          <w:bottom w:w="0" w:type="dxa"/>
          <w:right w:w="108" w:type="dxa"/>
        </w:tblCellMar>
      </w:tblPr>
      <w:tblGrid>
        <w:gridCol w:w="4379"/>
        <w:gridCol w:w="2157"/>
        <w:gridCol w:w="2220"/>
      </w:tblGrid>
      <w:tr>
        <w:tblPrEx>
          <w:tblW w:w="8756" w:type="dxa"/>
          <w:tblInd w:w="0" w:type="dxa"/>
          <w:tblLayout w:type="fixed"/>
          <w:tblCellMar>
            <w:top w:w="0" w:type="dxa"/>
            <w:left w:w="108" w:type="dxa"/>
            <w:bottom w:w="0" w:type="dxa"/>
            <w:right w:w="108" w:type="dxa"/>
          </w:tblCellMar>
        </w:tblPrEx>
        <w:trPr>
          <w:trHeight w:val="397"/>
        </w:trPr>
        <w:tc>
          <w:tcPr>
            <w:tcW w:w="4379" w:type="dxa"/>
            <w:tcBorders>
              <w:top w:val="single" w:sz="4" w:space="0" w:color="auto"/>
              <w:left w:val="single" w:sz="4" w:space="0" w:color="auto"/>
              <w:bottom w:val="single" w:sz="4" w:space="0" w:color="auto"/>
              <w:right w:val="single" w:sz="4" w:space="0" w:color="auto"/>
            </w:tcBorders>
            <w:noWrap w:val="0"/>
            <w:vAlign w:val="center"/>
          </w:tcPr>
          <w:p>
            <w:pPr>
              <w:widowControl/>
              <w:jc w:val="center"/>
              <w:rPr>
                <w:rFonts w:ascii="宋体" w:hAnsi="宋体" w:cs="宋体"/>
                <w:b/>
                <w:bCs/>
                <w:kern w:val="0"/>
                <w:szCs w:val="21"/>
              </w:rPr>
            </w:pPr>
            <w:r>
              <w:rPr>
                <w:rFonts w:ascii="宋体" w:hAnsi="宋体" w:cs="宋体" w:hint="eastAsia"/>
                <w:b/>
                <w:bCs/>
                <w:kern w:val="0"/>
                <w:szCs w:val="21"/>
              </w:rPr>
              <w:t>项  目</w:t>
            </w:r>
          </w:p>
        </w:tc>
        <w:tc>
          <w:tcPr>
            <w:tcW w:w="2157" w:type="dxa"/>
            <w:tcBorders>
              <w:top w:val="single" w:sz="4" w:space="0" w:color="auto"/>
              <w:left w:val="nil"/>
              <w:bottom w:val="single" w:sz="4" w:space="0" w:color="auto"/>
              <w:right w:val="single" w:sz="4" w:space="0" w:color="auto"/>
            </w:tcBorders>
            <w:noWrap w:val="0"/>
            <w:vAlign w:val="center"/>
          </w:tcPr>
          <w:p>
            <w:pPr>
              <w:widowControl/>
              <w:jc w:val="center"/>
              <w:rPr>
                <w:rFonts w:ascii="宋体" w:hAnsi="宋体" w:cs="宋体"/>
                <w:b/>
                <w:bCs/>
                <w:kern w:val="0"/>
                <w:szCs w:val="21"/>
              </w:rPr>
            </w:pPr>
            <w:r>
              <w:rPr>
                <w:rFonts w:ascii="宋体" w:hAnsi="宋体" w:cs="宋体" w:hint="eastAsia"/>
                <w:b/>
                <w:bCs/>
                <w:kern w:val="0"/>
                <w:szCs w:val="21"/>
              </w:rPr>
              <w:t>预 算 数</w:t>
            </w:r>
          </w:p>
        </w:tc>
        <w:tc>
          <w:tcPr>
            <w:tcW w:w="2220" w:type="dxa"/>
            <w:tcBorders>
              <w:top w:val="single" w:sz="4" w:space="0" w:color="auto"/>
              <w:left w:val="nil"/>
              <w:bottom w:val="single" w:sz="4" w:space="0" w:color="auto"/>
              <w:right w:val="single" w:sz="4" w:space="0" w:color="auto"/>
            </w:tcBorders>
            <w:noWrap w:val="0"/>
            <w:vAlign w:val="center"/>
          </w:tcPr>
          <w:p>
            <w:pPr>
              <w:widowControl/>
              <w:jc w:val="center"/>
              <w:rPr>
                <w:rFonts w:ascii="宋体" w:hAnsi="宋体" w:cs="宋体"/>
                <w:b/>
                <w:bCs/>
                <w:kern w:val="0"/>
                <w:szCs w:val="21"/>
              </w:rPr>
            </w:pPr>
            <w:r>
              <w:rPr>
                <w:rFonts w:ascii="宋体" w:hAnsi="宋体" w:cs="宋体" w:hint="eastAsia"/>
                <w:b/>
                <w:bCs/>
                <w:kern w:val="0"/>
                <w:szCs w:val="21"/>
              </w:rPr>
              <w:t>决 算 数</w:t>
            </w:r>
          </w:p>
        </w:tc>
      </w:tr>
      <w:tr>
        <w:tblPrEx>
          <w:tblW w:w="8756" w:type="dxa"/>
          <w:tblInd w:w="0" w:type="dxa"/>
          <w:tblLayout w:type="fixed"/>
          <w:tblCellMar>
            <w:top w:w="0" w:type="dxa"/>
            <w:left w:w="108" w:type="dxa"/>
            <w:bottom w:w="0" w:type="dxa"/>
            <w:right w:w="108" w:type="dxa"/>
          </w:tblCellMar>
        </w:tblPrEx>
        <w:trPr>
          <w:trHeight w:val="397"/>
        </w:trPr>
        <w:tc>
          <w:tcPr>
            <w:tcW w:w="4379" w:type="dxa"/>
            <w:tcBorders>
              <w:top w:val="nil"/>
              <w:left w:val="single" w:sz="4" w:space="0" w:color="auto"/>
              <w:bottom w:val="single" w:sz="4" w:space="0" w:color="auto"/>
              <w:right w:val="single" w:sz="4" w:space="0" w:color="auto"/>
            </w:tcBorders>
            <w:noWrap w:val="0"/>
            <w:vAlign w:val="center"/>
          </w:tcPr>
          <w:p>
            <w:pPr>
              <w:widowControl/>
              <w:jc w:val="center"/>
              <w:rPr>
                <w:rFonts w:ascii="宋体" w:hAnsi="宋体" w:cs="宋体"/>
                <w:b/>
                <w:bCs/>
                <w:kern w:val="0"/>
                <w:szCs w:val="21"/>
              </w:rPr>
            </w:pPr>
            <w:r>
              <w:rPr>
                <w:rFonts w:ascii="宋体" w:hAnsi="宋体" w:cs="宋体" w:hint="eastAsia"/>
                <w:b/>
                <w:bCs/>
                <w:kern w:val="0"/>
                <w:szCs w:val="21"/>
              </w:rPr>
              <w:t>合  计</w:t>
            </w:r>
          </w:p>
        </w:tc>
        <w:tc>
          <w:tcPr>
            <w:tcW w:w="2157" w:type="dxa"/>
            <w:tcBorders>
              <w:top w:val="nil"/>
              <w:left w:val="nil"/>
              <w:bottom w:val="single" w:sz="4" w:space="0" w:color="auto"/>
              <w:right w:val="single" w:sz="4" w:space="0" w:color="auto"/>
            </w:tcBorders>
            <w:noWrap w:val="0"/>
            <w:vAlign w:val="center"/>
          </w:tcPr>
          <w:p>
            <w:pPr>
              <w:widowControl/>
              <w:jc w:val="center"/>
              <w:rPr>
                <w:rFonts w:ascii="宋体" w:hAnsi="宋体" w:cs="宋体"/>
                <w:b/>
                <w:bCs/>
                <w:kern w:val="0"/>
                <w:szCs w:val="21"/>
              </w:rPr>
            </w:pPr>
            <w:r>
              <w:rPr>
                <w:rFonts w:ascii="宋体" w:hAnsi="宋体" w:cs="宋体" w:hint="eastAsia"/>
                <w:b/>
                <w:bCs/>
                <w:kern w:val="0"/>
                <w:szCs w:val="21"/>
                <w:lang w:val="en-US" w:eastAsia="zh-CN"/>
              </w:rPr>
              <w:t>880.00</w:t>
            </w:r>
            <w:r>
              <w:rPr>
                <w:rFonts w:ascii="宋体" w:hAnsi="宋体" w:cs="宋体" w:hint="eastAsia"/>
                <w:b/>
                <w:bCs/>
                <w:kern w:val="0"/>
                <w:szCs w:val="21"/>
              </w:rPr>
              <w:t>　</w:t>
            </w:r>
          </w:p>
        </w:tc>
        <w:tc>
          <w:tcPr>
            <w:tcW w:w="2220" w:type="dxa"/>
            <w:tcBorders>
              <w:top w:val="nil"/>
              <w:left w:val="nil"/>
              <w:bottom w:val="single" w:sz="4" w:space="0" w:color="auto"/>
              <w:right w:val="single" w:sz="4" w:space="0" w:color="auto"/>
            </w:tcBorders>
            <w:noWrap w:val="0"/>
            <w:vAlign w:val="center"/>
          </w:tcPr>
          <w:p>
            <w:pPr>
              <w:widowControl/>
              <w:jc w:val="center"/>
              <w:rPr>
                <w:rFonts w:ascii="宋体" w:hAnsi="宋体" w:cs="宋体" w:hint="default"/>
                <w:b/>
                <w:bCs/>
                <w:kern w:val="0"/>
                <w:szCs w:val="21"/>
                <w:lang w:val="en-US"/>
              </w:rPr>
            </w:pPr>
            <w:r>
              <w:rPr>
                <w:rFonts w:ascii="宋体" w:hAnsi="宋体" w:cs="宋体" w:hint="eastAsia"/>
                <w:b/>
                <w:bCs/>
                <w:kern w:val="0"/>
                <w:szCs w:val="21"/>
                <w:lang w:val="en-US" w:eastAsia="zh-CN"/>
              </w:rPr>
              <w:t>549.79</w:t>
            </w:r>
          </w:p>
        </w:tc>
      </w:tr>
      <w:tr>
        <w:tblPrEx>
          <w:tblW w:w="8756" w:type="dxa"/>
          <w:tblInd w:w="0" w:type="dxa"/>
          <w:tblLayout w:type="fixed"/>
          <w:tblCellMar>
            <w:top w:w="0" w:type="dxa"/>
            <w:left w:w="108" w:type="dxa"/>
            <w:bottom w:w="0" w:type="dxa"/>
            <w:right w:w="108" w:type="dxa"/>
          </w:tblCellMar>
        </w:tblPrEx>
        <w:trPr>
          <w:trHeight w:val="397"/>
        </w:trPr>
        <w:tc>
          <w:tcPr>
            <w:tcW w:w="4379" w:type="dxa"/>
            <w:tcBorders>
              <w:top w:val="nil"/>
              <w:left w:val="single" w:sz="4" w:space="0" w:color="auto"/>
              <w:bottom w:val="single" w:sz="4" w:space="0" w:color="auto"/>
              <w:right w:val="single" w:sz="4" w:space="0" w:color="auto"/>
            </w:tcBorders>
            <w:noWrap w:val="0"/>
            <w:vAlign w:val="center"/>
          </w:tcPr>
          <w:p>
            <w:pPr>
              <w:widowControl/>
              <w:jc w:val="left"/>
              <w:rPr>
                <w:rFonts w:ascii="宋体" w:hAnsi="宋体" w:cs="宋体"/>
                <w:kern w:val="0"/>
                <w:szCs w:val="21"/>
              </w:rPr>
            </w:pPr>
            <w:r>
              <w:rPr>
                <w:rFonts w:ascii="宋体" w:hAnsi="宋体" w:cs="宋体" w:hint="eastAsia"/>
                <w:kern w:val="0"/>
                <w:szCs w:val="21"/>
              </w:rPr>
              <w:t>因公出国（境）费</w:t>
            </w:r>
          </w:p>
        </w:tc>
        <w:tc>
          <w:tcPr>
            <w:tcW w:w="2157" w:type="dxa"/>
            <w:tcBorders>
              <w:top w:val="nil"/>
              <w:left w:val="nil"/>
              <w:bottom w:val="single" w:sz="4" w:space="0" w:color="auto"/>
              <w:right w:val="single" w:sz="4" w:space="0" w:color="auto"/>
            </w:tcBorders>
            <w:noWrap w:val="0"/>
            <w:vAlign w:val="bottom"/>
          </w:tcPr>
          <w:p>
            <w:pPr>
              <w:widowControl/>
              <w:jc w:val="left"/>
              <w:rPr>
                <w:rFonts w:ascii="宋体" w:eastAsia="仿宋_GB2312" w:hAnsi="宋体" w:cs="宋体" w:hint="default"/>
                <w:kern w:val="0"/>
                <w:szCs w:val="21"/>
                <w:lang w:val="en-US" w:eastAsia="zh-CN"/>
              </w:rPr>
            </w:pPr>
            <w:r>
              <w:rPr>
                <w:rFonts w:ascii="宋体" w:hAnsi="宋体" w:cs="宋体" w:hint="eastAsia"/>
                <w:kern w:val="0"/>
                <w:szCs w:val="21"/>
              </w:rPr>
              <w:t>　</w:t>
            </w:r>
            <w:r>
              <w:rPr>
                <w:rFonts w:ascii="宋体" w:hAnsi="宋体" w:cs="宋体" w:hint="eastAsia"/>
                <w:kern w:val="0"/>
                <w:szCs w:val="21"/>
                <w:lang w:val="en-US" w:eastAsia="zh-CN"/>
              </w:rPr>
              <w:t>0.00</w:t>
            </w:r>
          </w:p>
        </w:tc>
        <w:tc>
          <w:tcPr>
            <w:tcW w:w="2220" w:type="dxa"/>
            <w:tcBorders>
              <w:top w:val="nil"/>
              <w:left w:val="nil"/>
              <w:bottom w:val="single" w:sz="4" w:space="0" w:color="auto"/>
              <w:right w:val="single" w:sz="4" w:space="0" w:color="auto"/>
            </w:tcBorders>
            <w:noWrap w:val="0"/>
            <w:vAlign w:val="bottom"/>
          </w:tcPr>
          <w:p>
            <w:pPr>
              <w:widowControl/>
              <w:jc w:val="left"/>
              <w:rPr>
                <w:rFonts w:ascii="宋体" w:eastAsia="仿宋_GB2312" w:hAnsi="宋体" w:cs="宋体" w:hint="default"/>
                <w:kern w:val="0"/>
                <w:szCs w:val="21"/>
                <w:lang w:val="en-US" w:eastAsia="zh-CN"/>
              </w:rPr>
            </w:pPr>
            <w:r>
              <w:rPr>
                <w:rFonts w:ascii="宋体" w:hAnsi="宋体" w:cs="宋体" w:hint="eastAsia"/>
                <w:kern w:val="0"/>
                <w:szCs w:val="21"/>
              </w:rPr>
              <w:t>　</w:t>
            </w:r>
            <w:r>
              <w:rPr>
                <w:rFonts w:ascii="宋体" w:hAnsi="宋体" w:cs="宋体" w:hint="eastAsia"/>
                <w:kern w:val="0"/>
                <w:szCs w:val="21"/>
                <w:lang w:val="en-US" w:eastAsia="zh-CN"/>
              </w:rPr>
              <w:t>0.00</w:t>
            </w:r>
          </w:p>
        </w:tc>
      </w:tr>
      <w:tr>
        <w:tblPrEx>
          <w:tblW w:w="8756" w:type="dxa"/>
          <w:tblInd w:w="0" w:type="dxa"/>
          <w:tblLayout w:type="fixed"/>
          <w:tblCellMar>
            <w:top w:w="0" w:type="dxa"/>
            <w:left w:w="108" w:type="dxa"/>
            <w:bottom w:w="0" w:type="dxa"/>
            <w:right w:w="108" w:type="dxa"/>
          </w:tblCellMar>
        </w:tblPrEx>
        <w:trPr>
          <w:trHeight w:val="397"/>
        </w:trPr>
        <w:tc>
          <w:tcPr>
            <w:tcW w:w="4379" w:type="dxa"/>
            <w:tcBorders>
              <w:top w:val="nil"/>
              <w:left w:val="single" w:sz="4" w:space="0" w:color="auto"/>
              <w:bottom w:val="single" w:sz="4" w:space="0" w:color="auto"/>
              <w:right w:val="single" w:sz="4" w:space="0" w:color="auto"/>
            </w:tcBorders>
            <w:noWrap w:val="0"/>
            <w:vAlign w:val="center"/>
          </w:tcPr>
          <w:p>
            <w:pPr>
              <w:widowControl/>
              <w:jc w:val="left"/>
              <w:rPr>
                <w:rFonts w:ascii="宋体" w:hAnsi="宋体" w:cs="宋体"/>
                <w:kern w:val="0"/>
                <w:szCs w:val="21"/>
              </w:rPr>
            </w:pPr>
            <w:r>
              <w:rPr>
                <w:rFonts w:ascii="宋体" w:hAnsi="宋体" w:cs="宋体" w:hint="eastAsia"/>
                <w:kern w:val="0"/>
                <w:szCs w:val="21"/>
              </w:rPr>
              <w:t>公务接待费</w:t>
            </w:r>
          </w:p>
        </w:tc>
        <w:tc>
          <w:tcPr>
            <w:tcW w:w="2157" w:type="dxa"/>
            <w:tcBorders>
              <w:top w:val="nil"/>
              <w:left w:val="nil"/>
              <w:bottom w:val="single" w:sz="4" w:space="0" w:color="auto"/>
              <w:right w:val="single" w:sz="4" w:space="0" w:color="auto"/>
            </w:tcBorders>
            <w:noWrap w:val="0"/>
            <w:vAlign w:val="bottom"/>
          </w:tcPr>
          <w:p>
            <w:pPr>
              <w:widowControl/>
              <w:jc w:val="left"/>
              <w:rPr>
                <w:rFonts w:ascii="宋体" w:eastAsia="仿宋_GB2312" w:hAnsi="宋体" w:cs="宋体" w:hint="default"/>
                <w:kern w:val="0"/>
                <w:szCs w:val="21"/>
                <w:lang w:val="en-US" w:eastAsia="zh-CN"/>
              </w:rPr>
            </w:pPr>
            <w:r>
              <w:rPr>
                <w:rFonts w:ascii="宋体" w:hAnsi="宋体" w:cs="宋体" w:hint="eastAsia"/>
                <w:kern w:val="0"/>
                <w:szCs w:val="21"/>
              </w:rPr>
              <w:t>　</w:t>
            </w:r>
            <w:r>
              <w:rPr>
                <w:rFonts w:ascii="宋体" w:hAnsi="宋体" w:cs="宋体" w:hint="eastAsia"/>
                <w:kern w:val="0"/>
                <w:szCs w:val="21"/>
                <w:lang w:val="en-US" w:eastAsia="zh-CN"/>
              </w:rPr>
              <w:t>20.00</w:t>
            </w:r>
          </w:p>
        </w:tc>
        <w:tc>
          <w:tcPr>
            <w:tcW w:w="2220" w:type="dxa"/>
            <w:tcBorders>
              <w:top w:val="nil"/>
              <w:left w:val="nil"/>
              <w:bottom w:val="single" w:sz="4" w:space="0" w:color="auto"/>
              <w:right w:val="single" w:sz="4" w:space="0" w:color="auto"/>
            </w:tcBorders>
            <w:noWrap w:val="0"/>
            <w:vAlign w:val="bottom"/>
          </w:tcPr>
          <w:p>
            <w:pPr>
              <w:widowControl/>
              <w:jc w:val="left"/>
              <w:rPr>
                <w:rFonts w:ascii="宋体" w:eastAsia="仿宋_GB2312" w:hAnsi="宋体" w:cs="宋体" w:hint="default"/>
                <w:kern w:val="0"/>
                <w:szCs w:val="21"/>
                <w:lang w:val="en-US" w:eastAsia="zh-CN"/>
              </w:rPr>
            </w:pPr>
            <w:r>
              <w:rPr>
                <w:rFonts w:ascii="宋体" w:hAnsi="宋体" w:cs="宋体" w:hint="eastAsia"/>
                <w:kern w:val="0"/>
                <w:szCs w:val="21"/>
              </w:rPr>
              <w:t>　</w:t>
            </w:r>
            <w:r>
              <w:rPr>
                <w:rFonts w:ascii="宋体" w:hAnsi="宋体" w:cs="宋体" w:hint="eastAsia"/>
                <w:kern w:val="0"/>
                <w:szCs w:val="21"/>
                <w:lang w:val="en-US" w:eastAsia="zh-CN"/>
              </w:rPr>
              <w:t>6.20</w:t>
            </w:r>
          </w:p>
        </w:tc>
      </w:tr>
      <w:tr>
        <w:tblPrEx>
          <w:tblW w:w="8756" w:type="dxa"/>
          <w:tblInd w:w="0" w:type="dxa"/>
          <w:tblLayout w:type="fixed"/>
          <w:tblCellMar>
            <w:top w:w="0" w:type="dxa"/>
            <w:left w:w="108" w:type="dxa"/>
            <w:bottom w:w="0" w:type="dxa"/>
            <w:right w:w="108" w:type="dxa"/>
          </w:tblCellMar>
        </w:tblPrEx>
        <w:trPr>
          <w:trHeight w:val="397"/>
        </w:trPr>
        <w:tc>
          <w:tcPr>
            <w:tcW w:w="4379" w:type="dxa"/>
            <w:tcBorders>
              <w:top w:val="nil"/>
              <w:left w:val="single" w:sz="4" w:space="0" w:color="auto"/>
              <w:bottom w:val="single" w:sz="4" w:space="0" w:color="auto"/>
              <w:right w:val="single" w:sz="4" w:space="0" w:color="auto"/>
            </w:tcBorders>
            <w:noWrap w:val="0"/>
            <w:vAlign w:val="center"/>
          </w:tcPr>
          <w:p>
            <w:pPr>
              <w:widowControl/>
              <w:jc w:val="left"/>
              <w:rPr>
                <w:rFonts w:ascii="宋体" w:hAnsi="宋体" w:cs="宋体"/>
                <w:kern w:val="0"/>
                <w:szCs w:val="21"/>
              </w:rPr>
            </w:pPr>
            <w:r>
              <w:rPr>
                <w:rFonts w:ascii="宋体" w:hAnsi="宋体" w:cs="宋体" w:hint="eastAsia"/>
                <w:kern w:val="0"/>
                <w:szCs w:val="21"/>
              </w:rPr>
              <w:t>公务用车购置及运行费</w:t>
            </w:r>
          </w:p>
        </w:tc>
        <w:tc>
          <w:tcPr>
            <w:tcW w:w="2157" w:type="dxa"/>
            <w:tcBorders>
              <w:top w:val="nil"/>
              <w:left w:val="nil"/>
              <w:bottom w:val="single" w:sz="4" w:space="0" w:color="auto"/>
              <w:right w:val="single" w:sz="4" w:space="0" w:color="auto"/>
            </w:tcBorders>
            <w:noWrap w:val="0"/>
            <w:vAlign w:val="bottom"/>
          </w:tcPr>
          <w:p>
            <w:pPr>
              <w:widowControl/>
              <w:jc w:val="left"/>
              <w:rPr>
                <w:rFonts w:ascii="宋体" w:eastAsia="仿宋_GB2312" w:hAnsi="宋体" w:cs="宋体" w:hint="default"/>
                <w:kern w:val="0"/>
                <w:szCs w:val="21"/>
                <w:lang w:val="en-US" w:eastAsia="zh-CN"/>
              </w:rPr>
            </w:pPr>
            <w:r>
              <w:rPr>
                <w:rFonts w:ascii="宋体" w:hAnsi="宋体" w:cs="宋体" w:hint="eastAsia"/>
                <w:kern w:val="0"/>
                <w:szCs w:val="21"/>
              </w:rPr>
              <w:t>　</w:t>
            </w:r>
            <w:r>
              <w:rPr>
                <w:rFonts w:ascii="宋体" w:hAnsi="宋体" w:cs="宋体" w:hint="eastAsia"/>
                <w:kern w:val="0"/>
                <w:szCs w:val="21"/>
                <w:lang w:val="en-US" w:eastAsia="zh-CN"/>
              </w:rPr>
              <w:t>860.00</w:t>
            </w:r>
          </w:p>
        </w:tc>
        <w:tc>
          <w:tcPr>
            <w:tcW w:w="2220" w:type="dxa"/>
            <w:tcBorders>
              <w:top w:val="nil"/>
              <w:left w:val="nil"/>
              <w:bottom w:val="single" w:sz="4" w:space="0" w:color="auto"/>
              <w:right w:val="single" w:sz="4" w:space="0" w:color="auto"/>
            </w:tcBorders>
            <w:noWrap w:val="0"/>
            <w:vAlign w:val="bottom"/>
          </w:tcPr>
          <w:p>
            <w:pPr>
              <w:widowControl/>
              <w:jc w:val="left"/>
              <w:rPr>
                <w:rFonts w:ascii="宋体" w:eastAsia="仿宋_GB2312" w:hAnsi="宋体" w:cs="宋体" w:hint="default"/>
                <w:kern w:val="0"/>
                <w:szCs w:val="21"/>
                <w:lang w:val="en-US" w:eastAsia="zh-CN"/>
              </w:rPr>
            </w:pPr>
            <w:r>
              <w:rPr>
                <w:rFonts w:ascii="宋体" w:hAnsi="宋体" w:cs="宋体" w:hint="eastAsia"/>
                <w:kern w:val="0"/>
                <w:szCs w:val="21"/>
              </w:rPr>
              <w:t>　</w:t>
            </w:r>
            <w:r>
              <w:rPr>
                <w:rFonts w:ascii="宋体" w:hAnsi="宋体" w:cs="宋体" w:hint="eastAsia"/>
                <w:kern w:val="0"/>
                <w:szCs w:val="21"/>
                <w:lang w:val="en-US" w:eastAsia="zh-CN"/>
              </w:rPr>
              <w:t>543.59</w:t>
            </w:r>
          </w:p>
        </w:tc>
      </w:tr>
      <w:tr>
        <w:tblPrEx>
          <w:tblW w:w="8756" w:type="dxa"/>
          <w:tblInd w:w="0" w:type="dxa"/>
          <w:tblLayout w:type="fixed"/>
          <w:tblCellMar>
            <w:top w:w="0" w:type="dxa"/>
            <w:left w:w="108" w:type="dxa"/>
            <w:bottom w:w="0" w:type="dxa"/>
            <w:right w:w="108" w:type="dxa"/>
          </w:tblCellMar>
        </w:tblPrEx>
        <w:trPr>
          <w:trHeight w:val="397"/>
        </w:trPr>
        <w:tc>
          <w:tcPr>
            <w:tcW w:w="4379" w:type="dxa"/>
            <w:tcBorders>
              <w:top w:val="nil"/>
              <w:left w:val="single" w:sz="4" w:space="0" w:color="auto"/>
              <w:bottom w:val="single" w:sz="4" w:space="0" w:color="auto"/>
              <w:right w:val="single" w:sz="4" w:space="0" w:color="auto"/>
            </w:tcBorders>
            <w:noWrap w:val="0"/>
            <w:vAlign w:val="center"/>
          </w:tcPr>
          <w:p>
            <w:pPr>
              <w:widowControl/>
              <w:jc w:val="left"/>
              <w:rPr>
                <w:rFonts w:ascii="宋体" w:hAnsi="宋体" w:cs="宋体"/>
                <w:kern w:val="0"/>
                <w:szCs w:val="21"/>
              </w:rPr>
            </w:pPr>
            <w:r>
              <w:rPr>
                <w:rFonts w:ascii="宋体" w:hAnsi="宋体" w:cs="宋体" w:hint="eastAsia"/>
                <w:kern w:val="0"/>
                <w:szCs w:val="21"/>
              </w:rPr>
              <w:t xml:space="preserve">  其中：公务用车运行维护费</w:t>
            </w:r>
          </w:p>
        </w:tc>
        <w:tc>
          <w:tcPr>
            <w:tcW w:w="2157" w:type="dxa"/>
            <w:tcBorders>
              <w:top w:val="nil"/>
              <w:left w:val="nil"/>
              <w:bottom w:val="single" w:sz="4" w:space="0" w:color="auto"/>
              <w:right w:val="single" w:sz="4" w:space="0" w:color="auto"/>
            </w:tcBorders>
            <w:noWrap w:val="0"/>
            <w:vAlign w:val="bottom"/>
          </w:tcPr>
          <w:p>
            <w:pPr>
              <w:widowControl/>
              <w:jc w:val="left"/>
              <w:rPr>
                <w:rFonts w:ascii="宋体" w:eastAsia="仿宋_GB2312" w:hAnsi="宋体" w:cs="宋体" w:hint="default"/>
                <w:kern w:val="0"/>
                <w:szCs w:val="21"/>
                <w:lang w:val="en-US" w:eastAsia="zh-CN"/>
              </w:rPr>
            </w:pPr>
            <w:r>
              <w:rPr>
                <w:rFonts w:ascii="宋体" w:hAnsi="宋体" w:cs="宋体" w:hint="eastAsia"/>
                <w:kern w:val="0"/>
                <w:szCs w:val="21"/>
              </w:rPr>
              <w:t>　</w:t>
            </w:r>
            <w:r>
              <w:rPr>
                <w:rFonts w:ascii="宋体" w:hAnsi="宋体" w:cs="宋体" w:hint="eastAsia"/>
                <w:kern w:val="0"/>
                <w:szCs w:val="21"/>
                <w:lang w:val="en-US" w:eastAsia="zh-CN"/>
              </w:rPr>
              <w:t>460.00</w:t>
            </w:r>
          </w:p>
        </w:tc>
        <w:tc>
          <w:tcPr>
            <w:tcW w:w="2220" w:type="dxa"/>
            <w:tcBorders>
              <w:top w:val="nil"/>
              <w:left w:val="nil"/>
              <w:bottom w:val="single" w:sz="4" w:space="0" w:color="auto"/>
              <w:right w:val="single" w:sz="4" w:space="0" w:color="auto"/>
            </w:tcBorders>
            <w:noWrap w:val="0"/>
            <w:vAlign w:val="bottom"/>
          </w:tcPr>
          <w:p>
            <w:pPr>
              <w:widowControl/>
              <w:ind w:firstLine="320" w:firstLineChars="100"/>
              <w:jc w:val="both"/>
              <w:rPr>
                <w:rFonts w:ascii="宋体" w:hAnsi="宋体" w:cs="宋体" w:hint="default"/>
                <w:kern w:val="0"/>
                <w:szCs w:val="21"/>
                <w:lang w:val="en-US"/>
              </w:rPr>
            </w:pPr>
            <w:r>
              <w:rPr>
                <w:rFonts w:ascii="宋体" w:hAnsi="宋体" w:cs="宋体" w:hint="eastAsia"/>
                <w:kern w:val="0"/>
                <w:szCs w:val="21"/>
                <w:lang w:val="en-US" w:eastAsia="zh-CN"/>
              </w:rPr>
              <w:t>363.98</w:t>
            </w:r>
          </w:p>
        </w:tc>
      </w:tr>
      <w:tr>
        <w:tblPrEx>
          <w:tblW w:w="8756" w:type="dxa"/>
          <w:tblInd w:w="0" w:type="dxa"/>
          <w:tblLayout w:type="fixed"/>
          <w:tblCellMar>
            <w:top w:w="0" w:type="dxa"/>
            <w:left w:w="108" w:type="dxa"/>
            <w:bottom w:w="0" w:type="dxa"/>
            <w:right w:w="108" w:type="dxa"/>
          </w:tblCellMar>
        </w:tblPrEx>
        <w:trPr>
          <w:trHeight w:val="397"/>
        </w:trPr>
        <w:tc>
          <w:tcPr>
            <w:tcW w:w="4379" w:type="dxa"/>
            <w:tcBorders>
              <w:top w:val="nil"/>
              <w:left w:val="single" w:sz="4" w:space="0" w:color="auto"/>
              <w:bottom w:val="single" w:sz="4" w:space="0" w:color="auto"/>
              <w:right w:val="single" w:sz="4" w:space="0" w:color="auto"/>
            </w:tcBorders>
            <w:noWrap w:val="0"/>
            <w:vAlign w:val="center"/>
          </w:tcPr>
          <w:p>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lang w:val="en-US" w:eastAsia="zh-CN"/>
              </w:rPr>
              <w:t xml:space="preserve"> </w:t>
            </w:r>
            <w:r>
              <w:rPr>
                <w:rFonts w:ascii="宋体" w:hAnsi="宋体" w:cs="宋体" w:hint="eastAsia"/>
                <w:kern w:val="0"/>
                <w:szCs w:val="21"/>
              </w:rPr>
              <w:t xml:space="preserve">公务用车购置 </w:t>
            </w:r>
          </w:p>
        </w:tc>
        <w:tc>
          <w:tcPr>
            <w:tcW w:w="2157" w:type="dxa"/>
            <w:tcBorders>
              <w:top w:val="nil"/>
              <w:left w:val="nil"/>
              <w:bottom w:val="single" w:sz="4" w:space="0" w:color="auto"/>
              <w:right w:val="single" w:sz="4" w:space="0" w:color="auto"/>
            </w:tcBorders>
            <w:noWrap w:val="0"/>
            <w:vAlign w:val="bottom"/>
          </w:tcPr>
          <w:p>
            <w:pPr>
              <w:widowControl/>
              <w:jc w:val="left"/>
              <w:rPr>
                <w:rFonts w:ascii="宋体" w:eastAsia="仿宋_GB2312" w:hAnsi="宋体" w:cs="宋体" w:hint="default"/>
                <w:kern w:val="0"/>
                <w:szCs w:val="21"/>
                <w:lang w:val="en-US" w:eastAsia="zh-CN"/>
              </w:rPr>
            </w:pPr>
            <w:r>
              <w:rPr>
                <w:rFonts w:ascii="宋体" w:hAnsi="宋体" w:cs="宋体" w:hint="eastAsia"/>
                <w:kern w:val="0"/>
                <w:szCs w:val="21"/>
              </w:rPr>
              <w:t>　</w:t>
            </w:r>
            <w:r>
              <w:rPr>
                <w:rFonts w:ascii="宋体" w:hAnsi="宋体" w:cs="宋体" w:hint="eastAsia"/>
                <w:kern w:val="0"/>
                <w:szCs w:val="21"/>
                <w:lang w:val="en-US" w:eastAsia="zh-CN"/>
              </w:rPr>
              <w:t>400.00</w:t>
            </w:r>
          </w:p>
        </w:tc>
        <w:tc>
          <w:tcPr>
            <w:tcW w:w="2220" w:type="dxa"/>
            <w:tcBorders>
              <w:top w:val="nil"/>
              <w:left w:val="nil"/>
              <w:bottom w:val="single" w:sz="4" w:space="0" w:color="auto"/>
              <w:right w:val="single" w:sz="4" w:space="0" w:color="auto"/>
            </w:tcBorders>
            <w:noWrap w:val="0"/>
            <w:vAlign w:val="bottom"/>
          </w:tcPr>
          <w:p>
            <w:pPr>
              <w:widowControl/>
              <w:jc w:val="left"/>
              <w:rPr>
                <w:rFonts w:ascii="宋体" w:eastAsia="仿宋_GB2312" w:hAnsi="宋体" w:cs="宋体" w:hint="default"/>
                <w:kern w:val="0"/>
                <w:szCs w:val="21"/>
                <w:lang w:val="en-US" w:eastAsia="zh-CN"/>
              </w:rPr>
            </w:pPr>
            <w:r>
              <w:rPr>
                <w:rFonts w:ascii="宋体" w:hAnsi="宋体" w:cs="宋体" w:hint="eastAsia"/>
                <w:kern w:val="0"/>
                <w:szCs w:val="21"/>
              </w:rPr>
              <w:t>　</w:t>
            </w:r>
            <w:r>
              <w:rPr>
                <w:rFonts w:ascii="宋体" w:hAnsi="宋体" w:cs="宋体" w:hint="eastAsia"/>
                <w:kern w:val="0"/>
                <w:szCs w:val="21"/>
                <w:lang w:val="en-US" w:eastAsia="zh-CN"/>
              </w:rPr>
              <w:t>179.61</w:t>
            </w:r>
          </w:p>
        </w:tc>
      </w:tr>
    </w:tbl>
    <w:p>
      <w:pPr>
        <w:ind w:firstLine="640" w:firstLineChars="200"/>
        <w:rPr>
          <w:rFonts w:ascii="黑体" w:eastAsia="黑体" w:hAnsi="黑体" w:hint="eastAsia"/>
          <w:color w:val="FF0000"/>
          <w:szCs w:val="32"/>
        </w:rPr>
      </w:pPr>
      <w:r>
        <w:rPr>
          <w:rFonts w:ascii="黑体" w:eastAsia="黑体" w:hAnsi="黑体" w:hint="eastAsia"/>
          <w:szCs w:val="32"/>
        </w:rPr>
        <w:t xml:space="preserve">                                      </w:t>
      </w:r>
    </w:p>
    <w:p>
      <w:pPr>
        <w:ind w:firstLine="640" w:firstLineChars="200"/>
        <w:rPr>
          <w:rFonts w:ascii="黑体" w:eastAsia="黑体" w:hAnsi="黑体" w:hint="eastAsia"/>
          <w:szCs w:val="32"/>
        </w:rPr>
      </w:pPr>
    </w:p>
    <w:p>
      <w:pPr>
        <w:ind w:firstLine="640" w:firstLineChars="200"/>
        <w:rPr>
          <w:rFonts w:ascii="黑体" w:eastAsia="黑体" w:hAnsi="黑体" w:hint="eastAsia"/>
          <w:szCs w:val="32"/>
        </w:rPr>
      </w:pPr>
    </w:p>
    <w:p>
      <w:pPr>
        <w:ind w:firstLine="640" w:firstLineChars="200"/>
        <w:rPr>
          <w:rFonts w:ascii="黑体" w:eastAsia="黑体" w:hAnsi="黑体" w:hint="eastAsia"/>
          <w:szCs w:val="32"/>
        </w:rPr>
      </w:pPr>
    </w:p>
    <w:p>
      <w:pPr>
        <w:ind w:firstLine="640" w:firstLineChars="200"/>
        <w:rPr>
          <w:rFonts w:ascii="黑体" w:eastAsia="黑体" w:hAnsi="黑体" w:hint="eastAsia"/>
          <w:szCs w:val="32"/>
        </w:rPr>
      </w:pPr>
    </w:p>
    <w:p>
      <w:pPr>
        <w:ind w:firstLine="640" w:firstLineChars="200"/>
        <w:rPr>
          <w:rFonts w:ascii="黑体" w:eastAsia="黑体" w:hAnsi="黑体" w:hint="eastAsia"/>
          <w:szCs w:val="32"/>
        </w:rPr>
      </w:pPr>
    </w:p>
    <w:p>
      <w:pPr>
        <w:ind w:firstLine="640" w:firstLineChars="200"/>
        <w:rPr>
          <w:rFonts w:ascii="黑体" w:eastAsia="黑体" w:hAnsi="黑体" w:hint="eastAsia"/>
          <w:szCs w:val="32"/>
        </w:rPr>
      </w:pPr>
    </w:p>
    <w:p>
      <w:pPr>
        <w:ind w:firstLine="640" w:firstLineChars="200"/>
        <w:rPr>
          <w:rFonts w:ascii="黑体" w:eastAsia="黑体" w:hAnsi="黑体" w:hint="eastAsia"/>
          <w:szCs w:val="32"/>
        </w:rPr>
      </w:pPr>
    </w:p>
    <w:p>
      <w:pPr>
        <w:ind w:firstLine="640" w:firstLineChars="200"/>
        <w:rPr>
          <w:rFonts w:ascii="黑体" w:eastAsia="黑体" w:hAnsi="黑体" w:hint="eastAsia"/>
          <w:szCs w:val="32"/>
        </w:rPr>
      </w:pPr>
    </w:p>
    <w:p>
      <w:pPr>
        <w:ind w:firstLine="640" w:firstLineChars="200"/>
        <w:rPr>
          <w:rFonts w:ascii="黑体" w:eastAsia="黑体" w:hAnsi="黑体" w:hint="eastAsia"/>
          <w:szCs w:val="32"/>
        </w:rPr>
      </w:pPr>
      <w:r>
        <w:rPr>
          <w:rFonts w:ascii="黑体" w:eastAsia="黑体" w:hAnsi="黑体" w:hint="eastAsia"/>
          <w:szCs w:val="32"/>
        </w:rPr>
        <w:t>二</w:t>
      </w:r>
      <w:r>
        <w:rPr>
          <w:rFonts w:ascii="黑体" w:eastAsia="黑体" w:hAnsi="黑体"/>
          <w:szCs w:val="32"/>
        </w:rPr>
        <w:t>、</w:t>
      </w:r>
      <w:r>
        <w:rPr>
          <w:rFonts w:ascii="黑体" w:eastAsia="黑体" w:hAnsi="黑体" w:hint="eastAsia"/>
          <w:szCs w:val="32"/>
          <w:lang w:eastAsia="zh-CN"/>
        </w:rPr>
        <w:t>201</w:t>
      </w:r>
      <w:r>
        <w:rPr>
          <w:rFonts w:ascii="黑体" w:eastAsia="黑体" w:hAnsi="黑体" w:hint="eastAsia"/>
          <w:szCs w:val="32"/>
          <w:lang w:val="en-US" w:eastAsia="zh-CN"/>
        </w:rPr>
        <w:t>9</w:t>
      </w:r>
      <w:r>
        <w:rPr>
          <w:rFonts w:ascii="黑体" w:eastAsia="黑体" w:hAnsi="黑体"/>
          <w:szCs w:val="32"/>
        </w:rPr>
        <w:t>年</w:t>
      </w:r>
      <w:r>
        <w:rPr>
          <w:rFonts w:ascii="黑体" w:eastAsia="黑体" w:hAnsi="黑体" w:hint="eastAsia"/>
          <w:szCs w:val="32"/>
        </w:rPr>
        <w:t>一般公共预算财政拨款“三公”经费支出</w:t>
      </w:r>
      <w:r>
        <w:rPr>
          <w:rFonts w:ascii="黑体" w:eastAsia="黑体" w:hAnsi="黑体"/>
          <w:szCs w:val="32"/>
        </w:rPr>
        <w:t>情况说明</w:t>
      </w:r>
    </w:p>
    <w:p>
      <w:pPr>
        <w:ind w:firstLine="640" w:firstLineChars="200"/>
        <w:rPr>
          <w:rFonts w:ascii="仿宋_GB2312" w:hAnsi="仿宋" w:hint="eastAsia"/>
          <w:b/>
          <w:szCs w:val="32"/>
        </w:rPr>
      </w:pPr>
      <w:r>
        <w:rPr>
          <w:rFonts w:ascii="仿宋_GB2312" w:hAnsi="仿宋" w:hint="eastAsia"/>
          <w:b/>
          <w:szCs w:val="32"/>
        </w:rPr>
        <w:t>（一）一般公共预算财政拨款“三公”经费支出决算总体情况说明</w:t>
      </w:r>
    </w:p>
    <w:p>
      <w:pPr>
        <w:ind w:firstLine="640" w:firstLineChars="200"/>
        <w:rPr>
          <w:rFonts w:ascii="仿宋_GB2312" w:hAnsi="仿宋" w:hint="eastAsia"/>
          <w:szCs w:val="32"/>
        </w:rPr>
      </w:pPr>
      <w:r>
        <w:rPr>
          <w:rFonts w:ascii="仿宋_GB2312" w:hAnsi="仿宋" w:hint="eastAsia"/>
          <w:szCs w:val="32"/>
          <w:lang w:val="en-US" w:eastAsia="zh-CN"/>
        </w:rPr>
        <w:t>寿县</w:t>
      </w:r>
      <w:r>
        <w:rPr>
          <w:rFonts w:ascii="仿宋_GB2312" w:hAnsi="仿宋" w:hint="eastAsia"/>
          <w:szCs w:val="32"/>
          <w:lang w:eastAsia="zh-CN"/>
        </w:rPr>
        <w:t>公安</w:t>
      </w:r>
      <w:r>
        <w:rPr>
          <w:rFonts w:ascii="仿宋_GB2312" w:hAnsi="仿宋" w:hint="eastAsia"/>
          <w:szCs w:val="32"/>
        </w:rPr>
        <w:t>局</w:t>
      </w:r>
      <w:r>
        <w:rPr>
          <w:rFonts w:ascii="仿宋_GB2312" w:hAnsi="仿宋" w:hint="eastAsia"/>
          <w:szCs w:val="32"/>
          <w:lang w:eastAsia="zh-CN"/>
        </w:rPr>
        <w:t>201</w:t>
      </w:r>
      <w:r>
        <w:rPr>
          <w:rFonts w:ascii="仿宋_GB2312" w:hAnsi="仿宋" w:hint="eastAsia"/>
          <w:szCs w:val="32"/>
          <w:lang w:val="en-US" w:eastAsia="zh-CN"/>
        </w:rPr>
        <w:t>9</w:t>
      </w:r>
      <w:r>
        <w:rPr>
          <w:rFonts w:ascii="仿宋_GB2312" w:hAnsi="仿宋" w:hint="eastAsia"/>
          <w:szCs w:val="32"/>
        </w:rPr>
        <w:t>年度一般公共预算财政拨款“三公”经费支出预算为</w:t>
      </w:r>
      <w:r>
        <w:rPr>
          <w:rFonts w:ascii="仿宋_GB2312" w:hAnsi="仿宋" w:hint="eastAsia"/>
          <w:szCs w:val="32"/>
          <w:lang w:val="en-US" w:eastAsia="zh-CN"/>
        </w:rPr>
        <w:t>880</w:t>
      </w:r>
      <w:r>
        <w:rPr>
          <w:rFonts w:ascii="仿宋_GB2312" w:hAnsi="仿宋" w:hint="eastAsia"/>
          <w:szCs w:val="32"/>
        </w:rPr>
        <w:t>万元，支出决算为</w:t>
      </w:r>
      <w:r>
        <w:rPr>
          <w:rFonts w:ascii="仿宋_GB2312" w:hAnsi="仿宋" w:hint="eastAsia"/>
          <w:szCs w:val="32"/>
          <w:lang w:val="en-US" w:eastAsia="zh-CN"/>
        </w:rPr>
        <w:t>549.79</w:t>
      </w:r>
      <w:r>
        <w:rPr>
          <w:rFonts w:ascii="仿宋_GB2312" w:hAnsi="仿宋" w:hint="eastAsia"/>
          <w:szCs w:val="32"/>
        </w:rPr>
        <w:t>万元，完成预算的</w:t>
      </w:r>
      <w:r>
        <w:rPr>
          <w:rFonts w:ascii="仿宋_GB2312" w:hAnsi="仿宋" w:hint="eastAsia"/>
          <w:szCs w:val="32"/>
          <w:lang w:val="en-US" w:eastAsia="zh-CN"/>
        </w:rPr>
        <w:t>62.47</w:t>
      </w:r>
      <w:r>
        <w:rPr>
          <w:rFonts w:ascii="仿宋_GB2312" w:hAnsi="仿宋" w:hint="eastAsia"/>
          <w:szCs w:val="32"/>
        </w:rPr>
        <w:t>%，决算数小于预算数的主要原因</w:t>
      </w:r>
      <w:r>
        <w:rPr>
          <w:rFonts w:ascii="仿宋_GB2312" w:hAnsi="仿宋" w:hint="eastAsia"/>
          <w:szCs w:val="32"/>
          <w:lang w:eastAsia="zh-CN"/>
        </w:rPr>
        <w:t>一</w:t>
      </w:r>
      <w:r>
        <w:rPr>
          <w:rFonts w:ascii="仿宋_GB2312" w:hAnsi="仿宋" w:hint="eastAsia"/>
          <w:szCs w:val="32"/>
        </w:rPr>
        <w:t>是</w:t>
      </w:r>
      <w:r>
        <w:rPr>
          <w:rFonts w:ascii="仿宋_GB2312" w:eastAsia="仿宋_GB2312" w:hint="eastAsia"/>
          <w:sz w:val="32"/>
          <w:szCs w:val="32"/>
        </w:rPr>
        <w:t>进一步厉行节约，减少公务接待批次和人次</w:t>
      </w:r>
      <w:r>
        <w:rPr>
          <w:rFonts w:ascii="仿宋_GB2312" w:hint="eastAsia"/>
          <w:sz w:val="32"/>
          <w:szCs w:val="32"/>
          <w:lang w:eastAsia="zh-CN"/>
        </w:rPr>
        <w:t>；二是严格遵守执法执勤用车配置规定，对于需要更新换代的车辆严格把关</w:t>
      </w:r>
      <w:r>
        <w:rPr>
          <w:rFonts w:ascii="仿宋_GB2312" w:hAnsi="仿宋" w:hint="eastAsia"/>
          <w:szCs w:val="32"/>
        </w:rPr>
        <w:t>。为全面反映“三公”经费支出，本次公布的“三公”经费决算为部门汇总数，包含局本级和局属单位。</w:t>
      </w:r>
    </w:p>
    <w:p>
      <w:pPr>
        <w:ind w:firstLine="640" w:firstLineChars="200"/>
        <w:rPr>
          <w:rFonts w:ascii="仿宋_GB2312" w:hAnsi="仿宋" w:hint="eastAsia"/>
          <w:b/>
          <w:szCs w:val="32"/>
        </w:rPr>
      </w:pPr>
      <w:r>
        <w:rPr>
          <w:rFonts w:ascii="仿宋_GB2312" w:hAnsi="仿宋" w:hint="eastAsia"/>
          <w:b/>
          <w:bCs/>
          <w:szCs w:val="32"/>
        </w:rPr>
        <w:t>（二）一</w:t>
      </w:r>
      <w:r>
        <w:rPr>
          <w:rFonts w:ascii="仿宋_GB2312" w:hAnsi="仿宋" w:hint="eastAsia"/>
          <w:b/>
          <w:szCs w:val="32"/>
        </w:rPr>
        <w:t>般公共预算财政拨款“三公”经费支出决算具体情况说明</w:t>
      </w:r>
    </w:p>
    <w:p>
      <w:pPr>
        <w:ind w:firstLine="640" w:firstLineChars="200"/>
        <w:rPr>
          <w:rFonts w:ascii="仿宋_GB2312" w:hAnsi="仿宋" w:hint="eastAsia"/>
          <w:szCs w:val="32"/>
        </w:rPr>
      </w:pPr>
      <w:r>
        <w:rPr>
          <w:rFonts w:ascii="仿宋_GB2312" w:hAnsi="仿宋" w:hint="eastAsia"/>
          <w:szCs w:val="32"/>
          <w:lang w:val="en-US" w:eastAsia="zh-CN"/>
        </w:rPr>
        <w:t>寿县</w:t>
      </w:r>
      <w:r>
        <w:rPr>
          <w:rFonts w:ascii="仿宋_GB2312" w:hAnsi="仿宋" w:hint="eastAsia"/>
          <w:szCs w:val="32"/>
          <w:lang w:eastAsia="zh-CN"/>
        </w:rPr>
        <w:t>公安</w:t>
      </w:r>
      <w:r>
        <w:rPr>
          <w:rFonts w:ascii="仿宋_GB2312" w:hAnsi="仿宋" w:hint="eastAsia"/>
          <w:szCs w:val="32"/>
        </w:rPr>
        <w:t>局</w:t>
      </w:r>
      <w:r>
        <w:rPr>
          <w:rFonts w:ascii="仿宋_GB2312" w:hAnsi="仿宋" w:hint="eastAsia"/>
          <w:szCs w:val="32"/>
          <w:lang w:eastAsia="zh-CN"/>
        </w:rPr>
        <w:t>201</w:t>
      </w:r>
      <w:r>
        <w:rPr>
          <w:rFonts w:ascii="仿宋_GB2312" w:hAnsi="仿宋" w:hint="eastAsia"/>
          <w:szCs w:val="32"/>
          <w:lang w:val="en-US" w:eastAsia="zh-CN"/>
        </w:rPr>
        <w:t>9</w:t>
      </w:r>
      <w:r>
        <w:rPr>
          <w:rFonts w:ascii="仿宋_GB2312" w:hAnsi="仿宋" w:hint="eastAsia"/>
          <w:szCs w:val="32"/>
        </w:rPr>
        <w:t>年度一般公共预算财政拨款“三公”经费支出决算中，</w:t>
      </w:r>
      <w:r>
        <w:rPr>
          <w:rFonts w:ascii="仿宋_GB2312" w:hAnsi="仿宋" w:hint="eastAsia"/>
          <w:szCs w:val="32"/>
          <w:lang w:eastAsia="zh-CN"/>
        </w:rPr>
        <w:t>无</w:t>
      </w:r>
      <w:r>
        <w:rPr>
          <w:rFonts w:ascii="仿宋_GB2312" w:hAnsi="仿宋" w:hint="eastAsia"/>
          <w:szCs w:val="32"/>
        </w:rPr>
        <w:t>因公出国（境）费支出</w:t>
      </w:r>
      <w:r>
        <w:rPr>
          <w:rFonts w:ascii="仿宋_GB2312" w:hAnsi="仿宋" w:hint="eastAsia"/>
          <w:szCs w:val="32"/>
          <w:lang w:eastAsia="zh-CN"/>
        </w:rPr>
        <w:t>；</w:t>
      </w:r>
      <w:r>
        <w:rPr>
          <w:rFonts w:ascii="仿宋_GB2312" w:hAnsi="仿宋" w:hint="eastAsia"/>
          <w:szCs w:val="32"/>
        </w:rPr>
        <w:t>公务接待费支出决算</w:t>
      </w:r>
      <w:r>
        <w:rPr>
          <w:rFonts w:ascii="仿宋_GB2312" w:hAnsi="仿宋" w:hint="eastAsia"/>
          <w:szCs w:val="32"/>
          <w:lang w:val="en-US" w:eastAsia="zh-CN"/>
        </w:rPr>
        <w:t>6.20</w:t>
      </w:r>
      <w:r>
        <w:rPr>
          <w:rFonts w:ascii="仿宋_GB2312" w:hAnsi="仿宋" w:hint="eastAsia"/>
          <w:szCs w:val="32"/>
        </w:rPr>
        <w:t>万元，占</w:t>
      </w:r>
      <w:r>
        <w:rPr>
          <w:rFonts w:ascii="仿宋_GB2312" w:hAnsi="仿宋" w:hint="eastAsia"/>
          <w:szCs w:val="32"/>
          <w:lang w:val="en-US" w:eastAsia="zh-CN"/>
        </w:rPr>
        <w:t>1.12</w:t>
      </w:r>
      <w:r>
        <w:rPr>
          <w:rFonts w:ascii="仿宋_GB2312" w:hAnsi="仿宋" w:hint="eastAsia"/>
          <w:szCs w:val="32"/>
        </w:rPr>
        <w:t>%；公务用车购置及运行费支出决算</w:t>
      </w:r>
      <w:r>
        <w:rPr>
          <w:rFonts w:ascii="仿宋_GB2312" w:hAnsi="仿宋" w:hint="eastAsia"/>
          <w:szCs w:val="32"/>
          <w:lang w:val="en-US" w:eastAsia="zh-CN"/>
        </w:rPr>
        <w:t>543.59</w:t>
      </w:r>
      <w:r>
        <w:rPr>
          <w:rFonts w:ascii="仿宋_GB2312" w:hAnsi="仿宋" w:hint="eastAsia"/>
          <w:szCs w:val="32"/>
        </w:rPr>
        <w:t>万元，占</w:t>
      </w:r>
      <w:r>
        <w:rPr>
          <w:rFonts w:ascii="仿宋_GB2312" w:hAnsi="仿宋" w:hint="eastAsia"/>
          <w:szCs w:val="32"/>
          <w:lang w:val="en-US" w:eastAsia="zh-CN"/>
        </w:rPr>
        <w:t>98.88</w:t>
      </w:r>
      <w:r>
        <w:rPr>
          <w:rFonts w:ascii="仿宋_GB2312" w:hAnsi="仿宋" w:hint="eastAsia"/>
          <w:szCs w:val="32"/>
        </w:rPr>
        <w:t>%。具体情况如下：</w:t>
      </w:r>
    </w:p>
    <w:p>
      <w:pPr>
        <w:numPr>
          <w:ilvl w:val="0"/>
          <w:numId w:val="0"/>
        </w:numPr>
        <w:spacing w:line="578" w:lineRule="exact"/>
        <w:ind w:left="627" w:leftChars="0"/>
        <w:rPr>
          <w:rFonts w:ascii="仿宋_GB2312" w:hAnsi="仿宋" w:hint="eastAsia"/>
          <w:szCs w:val="32"/>
          <w:lang w:eastAsia="zh-CN"/>
        </w:rPr>
      </w:pPr>
      <w:r>
        <w:rPr>
          <w:rFonts w:ascii="仿宋_GB2312" w:hAnsi="仿宋" w:hint="eastAsia"/>
          <w:szCs w:val="32"/>
          <w:lang w:val="en-US" w:eastAsia="zh-CN"/>
        </w:rPr>
        <w:t>1.无</w:t>
      </w:r>
      <w:r>
        <w:rPr>
          <w:rFonts w:ascii="仿宋_GB2312" w:hAnsi="仿宋" w:hint="eastAsia"/>
          <w:szCs w:val="32"/>
        </w:rPr>
        <w:t>因公出国（境）费支出</w:t>
      </w:r>
      <w:r>
        <w:rPr>
          <w:rFonts w:ascii="仿宋_GB2312" w:hAnsi="仿宋" w:hint="eastAsia"/>
          <w:szCs w:val="32"/>
          <w:lang w:eastAsia="zh-CN"/>
        </w:rPr>
        <w:t>，与</w:t>
      </w:r>
      <w:r>
        <w:rPr>
          <w:rFonts w:ascii="仿宋_GB2312" w:hAnsi="仿宋" w:hint="eastAsia"/>
          <w:szCs w:val="32"/>
          <w:lang w:val="en-US" w:eastAsia="zh-CN"/>
        </w:rPr>
        <w:t>2018年决算相同</w:t>
      </w:r>
      <w:r>
        <w:rPr>
          <w:rFonts w:ascii="仿宋_GB2312" w:hAnsi="仿宋" w:hint="eastAsia"/>
          <w:szCs w:val="32"/>
          <w:lang w:eastAsia="zh-CN"/>
        </w:rPr>
        <w:t>。</w:t>
      </w:r>
    </w:p>
    <w:p>
      <w:pPr>
        <w:ind w:firstLine="640" w:firstLineChars="200"/>
        <w:rPr>
          <w:rFonts w:ascii="仿宋_GB2312" w:hAnsi="仿宋" w:hint="eastAsia"/>
          <w:szCs w:val="32"/>
        </w:rPr>
      </w:pPr>
      <w:r>
        <w:rPr>
          <w:rFonts w:ascii="仿宋_GB2312" w:hAnsi="仿宋" w:hint="eastAsia"/>
          <w:szCs w:val="32"/>
          <w:lang w:val="en-US" w:eastAsia="zh-CN"/>
        </w:rPr>
        <w:t>2.</w:t>
      </w:r>
      <w:r>
        <w:rPr>
          <w:rFonts w:ascii="仿宋_GB2312" w:hAnsi="仿宋" w:hint="eastAsia"/>
          <w:szCs w:val="32"/>
        </w:rPr>
        <w:t>公务接待费支出</w:t>
      </w:r>
      <w:r>
        <w:rPr>
          <w:rFonts w:ascii="仿宋_GB2312" w:hAnsi="仿宋" w:hint="eastAsia"/>
          <w:szCs w:val="32"/>
          <w:lang w:val="en-US" w:eastAsia="zh-CN"/>
        </w:rPr>
        <w:t>6.20</w:t>
      </w:r>
      <w:r>
        <w:rPr>
          <w:rFonts w:ascii="仿宋_GB2312" w:hAnsi="仿宋" w:hint="eastAsia"/>
          <w:szCs w:val="32"/>
        </w:rPr>
        <w:t>万元, 与201</w:t>
      </w:r>
      <w:r>
        <w:rPr>
          <w:rFonts w:ascii="仿宋_GB2312" w:hAnsi="仿宋" w:hint="eastAsia"/>
          <w:szCs w:val="32"/>
          <w:lang w:val="en-US" w:eastAsia="zh-CN"/>
        </w:rPr>
        <w:t>8</w:t>
      </w:r>
      <w:r>
        <w:rPr>
          <w:rFonts w:ascii="仿宋_GB2312" w:hAnsi="仿宋" w:hint="eastAsia"/>
          <w:szCs w:val="32"/>
        </w:rPr>
        <w:t>年度决算相比，减少</w:t>
      </w:r>
      <w:r>
        <w:rPr>
          <w:rFonts w:ascii="仿宋_GB2312" w:hAnsi="仿宋" w:hint="eastAsia"/>
          <w:szCs w:val="32"/>
          <w:lang w:val="en-US" w:eastAsia="zh-CN"/>
        </w:rPr>
        <w:t>6.72</w:t>
      </w:r>
      <w:r>
        <w:rPr>
          <w:rFonts w:ascii="仿宋_GB2312" w:hAnsi="仿宋" w:hint="eastAsia"/>
          <w:szCs w:val="32"/>
        </w:rPr>
        <w:t>万元，下降</w:t>
      </w:r>
      <w:r>
        <w:rPr>
          <w:rFonts w:ascii="仿宋_GB2312" w:hAnsi="仿宋" w:hint="eastAsia"/>
          <w:szCs w:val="32"/>
          <w:lang w:val="en-US" w:eastAsia="zh-CN"/>
        </w:rPr>
        <w:t>52</w:t>
      </w:r>
      <w:r>
        <w:rPr>
          <w:rFonts w:ascii="仿宋_GB2312" w:hAnsi="仿宋" w:hint="eastAsia"/>
          <w:szCs w:val="32"/>
        </w:rPr>
        <w:t>%，下降的原因</w:t>
      </w:r>
      <w:r>
        <w:rPr>
          <w:rFonts w:ascii="仿宋_GB2312" w:eastAsia="仿宋_GB2312" w:hint="eastAsia"/>
          <w:sz w:val="32"/>
          <w:szCs w:val="32"/>
        </w:rPr>
        <w:t>主要是进一步厉行节约，减少公务接待批次和人次</w:t>
      </w:r>
      <w:r>
        <w:rPr>
          <w:rFonts w:ascii="仿宋_GB2312" w:hAnsi="仿宋" w:hint="eastAsia"/>
          <w:szCs w:val="32"/>
        </w:rPr>
        <w:t>。</w:t>
      </w:r>
      <w:r>
        <w:rPr>
          <w:rFonts w:ascii="仿宋_GB2312" w:hAnsi="仿宋" w:hint="eastAsia"/>
          <w:szCs w:val="32"/>
          <w:lang w:eastAsia="zh-CN"/>
        </w:rPr>
        <w:t>年初预算为</w:t>
      </w:r>
      <w:r>
        <w:rPr>
          <w:rFonts w:ascii="仿宋_GB2312" w:hAnsi="仿宋" w:hint="eastAsia"/>
          <w:szCs w:val="32"/>
          <w:lang w:val="en-US" w:eastAsia="zh-CN"/>
        </w:rPr>
        <w:t>20万元，完成年初预算的31%，决算数小于预算数的主要原因是严格控制公务接待标准。</w:t>
      </w:r>
      <w:r>
        <w:rPr>
          <w:rFonts w:ascii="仿宋_GB2312" w:hAnsi="仿宋" w:hint="eastAsia"/>
          <w:szCs w:val="32"/>
          <w:lang w:eastAsia="zh-CN"/>
        </w:rPr>
        <w:t>201</w:t>
      </w:r>
      <w:r>
        <w:rPr>
          <w:rFonts w:ascii="仿宋_GB2312" w:hAnsi="仿宋" w:hint="eastAsia"/>
          <w:szCs w:val="32"/>
          <w:lang w:val="en-US" w:eastAsia="zh-CN"/>
        </w:rPr>
        <w:t>9</w:t>
      </w:r>
      <w:r>
        <w:rPr>
          <w:rFonts w:ascii="仿宋_GB2312" w:hAnsi="仿宋" w:hint="eastAsia"/>
          <w:szCs w:val="32"/>
        </w:rPr>
        <w:t>年寿县</w:t>
      </w:r>
      <w:r>
        <w:rPr>
          <w:rFonts w:ascii="仿宋_GB2312" w:hAnsi="仿宋" w:hint="eastAsia"/>
          <w:szCs w:val="32"/>
          <w:lang w:eastAsia="zh-CN"/>
        </w:rPr>
        <w:t>公安</w:t>
      </w:r>
      <w:r>
        <w:rPr>
          <w:rFonts w:ascii="仿宋_GB2312" w:hAnsi="仿宋" w:hint="eastAsia"/>
          <w:szCs w:val="32"/>
        </w:rPr>
        <w:t>局国内公务接待共</w:t>
      </w:r>
      <w:r>
        <w:rPr>
          <w:rFonts w:ascii="仿宋_GB2312" w:hAnsi="仿宋" w:hint="eastAsia"/>
          <w:szCs w:val="32"/>
          <w:lang w:val="en-US" w:eastAsia="zh-CN"/>
        </w:rPr>
        <w:t>63</w:t>
      </w:r>
      <w:r>
        <w:rPr>
          <w:rFonts w:ascii="仿宋_GB2312" w:hAnsi="仿宋" w:hint="eastAsia"/>
          <w:szCs w:val="32"/>
        </w:rPr>
        <w:t>批次，</w:t>
      </w:r>
      <w:r>
        <w:rPr>
          <w:rFonts w:ascii="仿宋_GB2312" w:hAnsi="仿宋" w:hint="eastAsia"/>
          <w:szCs w:val="32"/>
          <w:lang w:val="en-US" w:eastAsia="zh-CN"/>
        </w:rPr>
        <w:t>640</w:t>
      </w:r>
      <w:r>
        <w:rPr>
          <w:rFonts w:ascii="仿宋_GB2312" w:hAnsi="仿宋" w:hint="eastAsia"/>
          <w:szCs w:val="32"/>
        </w:rPr>
        <w:t>人次。</w:t>
      </w:r>
      <w:r>
        <w:rPr>
          <w:rFonts w:ascii="仿宋_GB2312" w:eastAsia="仿宋_GB2312" w:hint="eastAsia"/>
          <w:sz w:val="32"/>
          <w:szCs w:val="32"/>
        </w:rPr>
        <w:t>该项经费</w:t>
      </w:r>
      <w:r>
        <w:rPr>
          <w:rFonts w:ascii="仿宋_GB2312" w:eastAsia="仿宋_GB2312" w:hAnsi="华文仿宋" w:hint="eastAsia"/>
          <w:sz w:val="32"/>
          <w:szCs w:val="32"/>
        </w:rPr>
        <w:t>主要用于接待上级有关部门检查、调研、业务指导以及外县公安部门业务往来餐饮支出</w:t>
      </w:r>
      <w:r>
        <w:rPr>
          <w:rFonts w:ascii="仿宋_GB2312" w:hAnsi="仿宋" w:hint="eastAsia"/>
          <w:szCs w:val="32"/>
        </w:rPr>
        <w:t>。经费使用贯彻</w:t>
      </w:r>
      <w:r>
        <w:rPr>
          <w:rFonts w:ascii="仿宋_GB2312" w:hAnsi="仿宋" w:hint="eastAsia"/>
          <w:szCs w:val="32"/>
        </w:rPr>
        <w:t>中央八项规定</w:t>
      </w:r>
      <w:r>
        <w:rPr>
          <w:rFonts w:ascii="仿宋_GB2312" w:hAnsi="仿宋" w:hint="eastAsia"/>
          <w:szCs w:val="32"/>
        </w:rPr>
        <w:t>和省委省政府30条要求，严格执行《党政机关厉行节约反对浪费条例》、县委县政府有关具体要求，严格执行《寿县党政机关公务接待管理规定》（寿办发〔2015〕2号）相关规定。</w:t>
      </w:r>
    </w:p>
    <w:p>
      <w:pPr>
        <w:ind w:firstLine="640"/>
        <w:rPr>
          <w:rFonts w:ascii="仿宋_GB2312" w:hAnsi="仿宋" w:hint="eastAsia"/>
          <w:szCs w:val="32"/>
          <w:lang w:val="en-US" w:eastAsia="zh-CN"/>
        </w:rPr>
      </w:pPr>
      <w:r>
        <w:rPr>
          <w:rFonts w:ascii="仿宋_GB2312" w:hAnsi="仿宋" w:hint="eastAsia"/>
          <w:szCs w:val="32"/>
          <w:lang w:val="en-US" w:eastAsia="zh-CN"/>
        </w:rPr>
        <w:t>3.</w:t>
      </w:r>
      <w:r>
        <w:rPr>
          <w:rFonts w:ascii="仿宋_GB2312" w:hAnsi="仿宋" w:hint="eastAsia"/>
          <w:szCs w:val="32"/>
        </w:rPr>
        <w:t>公务用车购置及运行费支出</w:t>
      </w:r>
      <w:r>
        <w:rPr>
          <w:rFonts w:ascii="仿宋_GB2312" w:hAnsi="仿宋" w:hint="eastAsia"/>
          <w:szCs w:val="32"/>
          <w:lang w:val="en-US" w:eastAsia="zh-CN"/>
        </w:rPr>
        <w:t>543.59</w:t>
      </w:r>
      <w:r>
        <w:rPr>
          <w:rFonts w:ascii="仿宋_GB2312" w:hAnsi="仿宋" w:hint="eastAsia"/>
          <w:szCs w:val="32"/>
        </w:rPr>
        <w:t>万元，与201</w:t>
      </w:r>
      <w:r>
        <w:rPr>
          <w:rFonts w:ascii="仿宋_GB2312" w:hAnsi="仿宋" w:hint="eastAsia"/>
          <w:szCs w:val="32"/>
          <w:lang w:val="en-US" w:eastAsia="zh-CN"/>
        </w:rPr>
        <w:t>8</w:t>
      </w:r>
      <w:r>
        <w:rPr>
          <w:rFonts w:ascii="仿宋_GB2312" w:hAnsi="仿宋" w:hint="eastAsia"/>
          <w:szCs w:val="32"/>
        </w:rPr>
        <w:t>年度决算相比，</w:t>
      </w:r>
      <w:r>
        <w:rPr>
          <w:rFonts w:ascii="仿宋_GB2312" w:hAnsi="仿宋" w:hint="eastAsia"/>
          <w:szCs w:val="32"/>
          <w:lang w:eastAsia="zh-CN"/>
        </w:rPr>
        <w:t>减少</w:t>
      </w:r>
      <w:r>
        <w:rPr>
          <w:rFonts w:ascii="仿宋_GB2312" w:hAnsi="仿宋" w:hint="eastAsia"/>
          <w:szCs w:val="32"/>
          <w:lang w:val="en-US" w:eastAsia="zh-CN"/>
        </w:rPr>
        <w:t>299.26万元，下降35.5%。</w:t>
      </w:r>
    </w:p>
    <w:p>
      <w:pPr>
        <w:ind w:firstLine="640"/>
        <w:rPr>
          <w:rFonts w:ascii="仿宋_GB2312" w:hAnsi="仿宋" w:hint="eastAsia"/>
          <w:szCs w:val="32"/>
          <w:lang w:eastAsia="zh-CN"/>
        </w:rPr>
      </w:pPr>
      <w:r>
        <w:rPr>
          <w:rFonts w:ascii="仿宋_GB2312" w:hAnsi="仿宋" w:hint="eastAsia"/>
          <w:szCs w:val="32"/>
          <w:lang w:val="en-US" w:eastAsia="zh-CN"/>
        </w:rPr>
        <w:t>2019年公务用车购置支出179.61万元，比2018年决算减少278.17万元，减少的主要原因是</w:t>
      </w:r>
      <w:r>
        <w:rPr>
          <w:rFonts w:ascii="仿宋_GB2312" w:hint="eastAsia"/>
          <w:sz w:val="32"/>
          <w:szCs w:val="32"/>
          <w:lang w:eastAsia="zh-CN"/>
        </w:rPr>
        <w:t>严格遵守执法执勤用车配置规定，对于需要更新换代的车辆严格把关。年初预算为</w:t>
      </w:r>
      <w:r>
        <w:rPr>
          <w:rFonts w:ascii="仿宋_GB2312" w:hint="eastAsia"/>
          <w:sz w:val="32"/>
          <w:szCs w:val="32"/>
          <w:lang w:val="en-US" w:eastAsia="zh-CN"/>
        </w:rPr>
        <w:t>400万元，决算完成年初预算的44.9%，决算小于预算数的主要原因是</w:t>
      </w:r>
      <w:r>
        <w:rPr>
          <w:rFonts w:ascii="仿宋_GB2312" w:hint="eastAsia"/>
          <w:sz w:val="32"/>
          <w:szCs w:val="32"/>
          <w:lang w:eastAsia="zh-CN"/>
        </w:rPr>
        <w:t>严格遵守执法执勤用车配置规定，减少了执法执勤车辆购置数。</w:t>
      </w:r>
      <w:r>
        <w:rPr>
          <w:rFonts w:ascii="仿宋_GB2312" w:hAnsi="仿宋" w:hint="eastAsia"/>
          <w:szCs w:val="32"/>
          <w:lang w:val="en-US" w:eastAsia="zh-CN"/>
        </w:rPr>
        <w:t>2018年度更新执法执勤用车25辆，2019年度更新执法执勤用车10辆</w:t>
      </w:r>
      <w:r>
        <w:rPr>
          <w:rFonts w:ascii="仿宋_GB2312" w:hAnsi="仿宋" w:hint="eastAsia"/>
          <w:szCs w:val="32"/>
          <w:lang w:eastAsia="zh-CN"/>
        </w:rPr>
        <w:t>。</w:t>
      </w:r>
    </w:p>
    <w:p>
      <w:pPr>
        <w:ind w:firstLine="640"/>
        <w:rPr>
          <w:rFonts w:ascii="仿宋_GB2312" w:hAnsi="仿宋" w:hint="eastAsia"/>
          <w:szCs w:val="32"/>
        </w:rPr>
      </w:pPr>
      <w:r>
        <w:rPr>
          <w:rFonts w:ascii="仿宋_GB2312" w:hAnsi="仿宋" w:hint="eastAsia"/>
          <w:szCs w:val="32"/>
          <w:lang w:val="en-US" w:eastAsia="zh-CN"/>
        </w:rPr>
        <w:t>2019年</w:t>
      </w:r>
      <w:r>
        <w:rPr>
          <w:rFonts w:ascii="仿宋_GB2312" w:hAnsi="仿宋" w:hint="eastAsia"/>
          <w:szCs w:val="32"/>
        </w:rPr>
        <w:t>公务用车运行维护费</w:t>
      </w:r>
      <w:r>
        <w:rPr>
          <w:rFonts w:ascii="仿宋_GB2312" w:hAnsi="仿宋" w:hint="eastAsia"/>
          <w:szCs w:val="32"/>
          <w:lang w:eastAsia="zh-CN"/>
        </w:rPr>
        <w:t>支出</w:t>
      </w:r>
      <w:r>
        <w:rPr>
          <w:rFonts w:ascii="仿宋_GB2312" w:hAnsi="仿宋" w:hint="eastAsia"/>
          <w:szCs w:val="32"/>
          <w:lang w:val="en-US" w:eastAsia="zh-CN"/>
        </w:rPr>
        <w:t>363.98万元，</w:t>
      </w:r>
      <w:r>
        <w:rPr>
          <w:rFonts w:ascii="仿宋_GB2312" w:hAnsi="仿宋" w:hint="eastAsia"/>
          <w:szCs w:val="32"/>
          <w:lang w:eastAsia="zh-CN"/>
        </w:rPr>
        <w:t>比</w:t>
      </w:r>
      <w:r>
        <w:rPr>
          <w:rFonts w:ascii="仿宋_GB2312" w:hAnsi="仿宋" w:hint="eastAsia"/>
          <w:szCs w:val="32"/>
          <w:lang w:val="en-US" w:eastAsia="zh-CN"/>
        </w:rPr>
        <w:t>2018年决算减少21.09万元。年初预算数为460万元，决算完成年初预算的79%，决算小于预算的</w:t>
      </w:r>
      <w:r>
        <w:rPr>
          <w:rFonts w:ascii="仿宋_GB2312" w:hAnsi="仿宋" w:hint="eastAsia"/>
          <w:szCs w:val="32"/>
          <w:lang w:eastAsia="zh-CN"/>
        </w:rPr>
        <w:t>主要原因是进一步加强了对执法执勤车辆的管理。公务用车运行维护费</w:t>
      </w:r>
      <w:r>
        <w:rPr>
          <w:rFonts w:ascii="仿宋_GB2312" w:hAnsi="仿宋" w:hint="eastAsia"/>
          <w:szCs w:val="32"/>
        </w:rPr>
        <w:t>包括车辆燃料费、维修费、过路过桥费、保险费等支出，用于</w:t>
      </w:r>
      <w:r>
        <w:rPr>
          <w:rFonts w:ascii="仿宋" w:eastAsia="仿宋" w:hAnsi="仿宋" w:cs="仿宋" w:hint="eastAsia"/>
          <w:i w:val="0"/>
          <w:caps w:val="0"/>
          <w:color w:val="333333"/>
          <w:spacing w:val="0"/>
          <w:sz w:val="32"/>
          <w:szCs w:val="32"/>
          <w:shd w:val="clear" w:color="auto" w:fill="FFFFFF"/>
        </w:rPr>
        <w:t>日常巡逻防范、执法办案、节会安保</w:t>
      </w:r>
      <w:r>
        <w:rPr>
          <w:rFonts w:ascii="仿宋_GB2312" w:hAnsi="仿宋" w:hint="eastAsia"/>
          <w:szCs w:val="32"/>
          <w:lang w:eastAsia="zh-CN"/>
        </w:rPr>
        <w:t>及保卫业务等。201</w:t>
      </w:r>
      <w:r>
        <w:rPr>
          <w:rFonts w:ascii="仿宋_GB2312" w:hAnsi="仿宋" w:hint="eastAsia"/>
          <w:szCs w:val="32"/>
          <w:lang w:val="en-US" w:eastAsia="zh-CN"/>
        </w:rPr>
        <w:t>9</w:t>
      </w:r>
      <w:r>
        <w:rPr>
          <w:rFonts w:ascii="仿宋_GB2312" w:hAnsi="仿宋" w:hint="eastAsia"/>
          <w:szCs w:val="32"/>
        </w:rPr>
        <w:t>年底，</w:t>
      </w:r>
      <w:r>
        <w:rPr>
          <w:rFonts w:ascii="仿宋_GB2312" w:hAnsi="仿宋" w:hint="eastAsia"/>
          <w:szCs w:val="32"/>
          <w:lang w:val="en-US" w:eastAsia="zh-CN"/>
        </w:rPr>
        <w:t>寿县</w:t>
      </w:r>
      <w:r>
        <w:rPr>
          <w:rFonts w:ascii="仿宋_GB2312" w:hAnsi="仿宋" w:hint="eastAsia"/>
          <w:szCs w:val="32"/>
          <w:lang w:eastAsia="zh-CN"/>
        </w:rPr>
        <w:t>公安</w:t>
      </w:r>
      <w:r>
        <w:rPr>
          <w:rFonts w:ascii="仿宋_GB2312" w:hAnsi="仿宋" w:hint="eastAsia"/>
          <w:szCs w:val="32"/>
        </w:rPr>
        <w:t>局机关及所属单位开支财政拨款的</w:t>
      </w:r>
      <w:r>
        <w:rPr>
          <w:rFonts w:ascii="仿宋_GB2312" w:eastAsia="仿宋_GB2312" w:hAnsi="华文仿宋" w:hint="eastAsia"/>
          <w:sz w:val="32"/>
          <w:szCs w:val="32"/>
        </w:rPr>
        <w:t>执法执勤用车</w:t>
      </w:r>
      <w:r>
        <w:rPr>
          <w:rFonts w:ascii="仿宋_GB2312" w:eastAsia="仿宋_GB2312" w:hAnsi="华文仿宋" w:hint="eastAsia"/>
          <w:sz w:val="32"/>
          <w:szCs w:val="32"/>
          <w:lang w:eastAsia="zh-CN"/>
        </w:rPr>
        <w:t>和特种车辆</w:t>
      </w:r>
      <w:r>
        <w:rPr>
          <w:rFonts w:ascii="仿宋_GB2312" w:hAnsi="仿宋" w:hint="eastAsia"/>
          <w:szCs w:val="32"/>
        </w:rPr>
        <w:t>保有量为</w:t>
      </w:r>
      <w:r>
        <w:rPr>
          <w:rFonts w:ascii="仿宋_GB2312" w:hAnsi="仿宋" w:hint="eastAsia"/>
          <w:szCs w:val="32"/>
          <w:lang w:val="en-US" w:eastAsia="zh-CN"/>
        </w:rPr>
        <w:t>108</w:t>
      </w:r>
      <w:r>
        <w:rPr>
          <w:rFonts w:ascii="仿宋_GB2312" w:hAnsi="仿宋" w:hint="eastAsia"/>
          <w:szCs w:val="32"/>
        </w:rPr>
        <w:t>辆。</w:t>
      </w:r>
    </w:p>
    <w:p>
      <w:pPr>
        <w:tabs>
          <w:tab w:val="left" w:pos="2198"/>
        </w:tabs>
        <w:rPr>
          <w:rFonts w:ascii="仿宋" w:eastAsia="仿宋" w:hAnsi="仿宋" w:cs="仿宋" w:hint="eastAsia"/>
        </w:rPr>
      </w:pPr>
      <w:r>
        <w:rPr>
          <w:rFonts w:ascii="仿宋_GB2312" w:hAnsi="仿宋" w:hint="eastAsia"/>
          <w:szCs w:val="32"/>
        </w:rPr>
        <w:t>联系方式：</w:t>
      </w:r>
      <w:r>
        <w:rPr>
          <w:rFonts w:ascii="仿宋_GB2312" w:hAnsi="仿宋" w:hint="eastAsia"/>
          <w:szCs w:val="32"/>
          <w:lang w:val="en-US" w:eastAsia="zh-CN"/>
        </w:rPr>
        <w:t>寿县</w:t>
      </w:r>
      <w:r>
        <w:rPr>
          <w:rFonts w:ascii="仿宋_GB2312" w:hAnsi="仿宋" w:hint="eastAsia"/>
          <w:szCs w:val="32"/>
          <w:lang w:eastAsia="zh-CN"/>
        </w:rPr>
        <w:t>公安</w:t>
      </w:r>
      <w:r>
        <w:rPr>
          <w:rFonts w:ascii="仿宋_GB2312" w:hAnsi="仿宋" w:hint="eastAsia"/>
          <w:szCs w:val="32"/>
        </w:rPr>
        <w:t>局</w:t>
      </w:r>
      <w:r>
        <w:rPr>
          <w:rFonts w:ascii="仿宋_GB2312" w:hAnsi="仿宋" w:hint="eastAsia"/>
          <w:szCs w:val="32"/>
          <w:lang w:val="en-US" w:eastAsia="zh-CN"/>
        </w:rPr>
        <w:t xml:space="preserve">  </w:t>
      </w:r>
      <w:r>
        <w:rPr>
          <w:rFonts w:ascii="仿宋_GB2312" w:hAnsi="仿宋" w:hint="eastAsia"/>
          <w:szCs w:val="32"/>
        </w:rPr>
        <w:t>政务公开电子邮箱：</w:t>
      </w:r>
      <w:r>
        <w:rPr>
          <w:rFonts w:ascii="仿宋" w:eastAsia="仿宋" w:hAnsi="仿宋" w:cs="仿宋" w:hint="eastAsia"/>
        </w:rPr>
        <w:t>http://www.shouxian.gov.cn/opennessContent/?branch_id=53fed0122f81a5843bd5718d</w:t>
      </w:r>
    </w:p>
    <w:p/>
    <w:p/>
    <w:p/>
    <w:p/>
    <w:p/>
    <w:sectPr>
      <w:pgSz w:w="11906" w:h="16838"/>
      <w:pgMar w:top="567" w:right="1206" w:bottom="567" w:left="839" w:header="851" w:footer="992" w:gutter="0"/>
      <w:cols w:num="1" w:space="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3239AA2"/>
    <w:multiLevelType w:val="singleLevel"/>
    <w:tmpl w:val="A3239AA2"/>
    <w:lvl w:ilvl="0">
      <w:start w:val="1"/>
      <w:numFmt w:val="chineseCounting"/>
      <w:suff w:val="nothing"/>
      <w:lvlText w:val="%1、"/>
      <w:lvlJc w:val="left"/>
      <w:rPr>
        <w:rFonts w:hint="eastAsia"/>
      </w:rPr>
    </w:lvl>
  </w:abstractNum>
  <w:abstractNum w:abstractNumId="1">
    <w:nsid w:val="D0375D55"/>
    <w:multiLevelType w:val="singleLevel"/>
    <w:tmpl w:val="D0375D55"/>
    <w:lvl w:ilvl="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efaultTabStop w:val="420"/>
  <w:drawingGridVerticalSpacing w:val="220"/>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B4"/>
    <w:rsid w:val="00B204B4"/>
    <w:rsid w:val="04A0271B"/>
    <w:rsid w:val="24AA7145"/>
    <w:rsid w:val="31E72729"/>
    <w:rsid w:val="68C537E6"/>
    <w:rsid w:val="719E3AE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2020-07-23T08:43:00Z</dcterms:created>
  <dcterms:modified xsi:type="dcterms:W3CDTF">2020-07-27T01:35:53Z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