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embeddings/oleObject7.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rsidR="00C84CE3" w:rsidP="00075F3A">
      <w:pPr>
        <w:jc w:val="center"/>
        <w:rPr>
          <w:rFonts w:ascii="宋体" w:eastAsia="宋体" w:hAnsi="宋体"/>
          <w:b/>
          <w:sz w:val="44"/>
          <w:szCs w:val="44"/>
        </w:rPr>
      </w:pPr>
      <w:r>
        <w:rPr>
          <w:rFonts w:ascii="宋体" w:eastAsia="宋体" w:hAnsi="宋体" w:hint="eastAsia"/>
          <w:b/>
          <w:sz w:val="48"/>
          <w:szCs w:val="48"/>
        </w:rPr>
        <w:t>寿县信访局</w:t>
      </w:r>
      <w:r>
        <w:rPr>
          <w:rFonts w:ascii="宋体" w:eastAsia="宋体" w:hAnsi="宋体"/>
          <w:b/>
          <w:sz w:val="48"/>
          <w:szCs w:val="48"/>
        </w:rPr>
        <w:t>2018</w:t>
      </w:r>
      <w:r>
        <w:rPr>
          <w:rFonts w:ascii="宋体" w:eastAsia="宋体" w:hAnsi="宋体" w:hint="eastAsia"/>
          <w:b/>
          <w:sz w:val="48"/>
          <w:szCs w:val="48"/>
        </w:rPr>
        <w:t>年部门决算</w:t>
      </w: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p>
    <w:p w:rsidR="00C84CE3" w:rsidP="00075F3A">
      <w:pPr>
        <w:jc w:val="center"/>
        <w:rPr>
          <w:rFonts w:ascii="宋体" w:eastAsia="宋体" w:hAnsi="宋体"/>
          <w:b/>
          <w:sz w:val="44"/>
          <w:szCs w:val="44"/>
        </w:rPr>
      </w:pPr>
      <w:r>
        <w:rPr>
          <w:rFonts w:ascii="宋体" w:eastAsia="宋体" w:hAnsi="宋体"/>
          <w:b/>
          <w:sz w:val="44"/>
          <w:szCs w:val="44"/>
        </w:rPr>
        <w:t>2019</w:t>
      </w:r>
      <w:r>
        <w:rPr>
          <w:rFonts w:ascii="宋体" w:eastAsia="宋体" w:hAnsi="宋体" w:hint="eastAsia"/>
          <w:b/>
          <w:sz w:val="44"/>
          <w:szCs w:val="44"/>
        </w:rPr>
        <w:t>年</w:t>
      </w:r>
      <w:r>
        <w:rPr>
          <w:rFonts w:ascii="宋体" w:eastAsia="宋体" w:hAnsi="宋体"/>
          <w:b/>
          <w:sz w:val="44"/>
          <w:szCs w:val="44"/>
        </w:rPr>
        <w:t>8</w:t>
      </w:r>
      <w:r>
        <w:rPr>
          <w:rFonts w:ascii="宋体" w:eastAsia="宋体" w:hAnsi="宋体" w:hint="eastAsia"/>
          <w:b/>
          <w:sz w:val="44"/>
          <w:szCs w:val="44"/>
        </w:rPr>
        <w:t>月</w:t>
      </w:r>
    </w:p>
    <w:p w:rsidR="00C84CE3" w:rsidP="00075F3A">
      <w:pPr>
        <w:jc w:val="center"/>
        <w:rPr>
          <w:rFonts w:ascii="宋体" w:eastAsia="宋体" w:hAnsi="宋体"/>
          <w:b/>
          <w:sz w:val="44"/>
          <w:szCs w:val="44"/>
        </w:rPr>
      </w:pPr>
      <w:r>
        <w:rPr>
          <w:rFonts w:ascii="宋体" w:eastAsia="宋体" w:hAnsi="宋体" w:hint="eastAsia"/>
          <w:b/>
          <w:sz w:val="44"/>
          <w:szCs w:val="44"/>
        </w:rPr>
        <w:t>目</w:t>
      </w:r>
      <w:r>
        <w:rPr>
          <w:rFonts w:ascii="宋体" w:eastAsia="宋体" w:hAnsi="宋体"/>
          <w:b/>
          <w:sz w:val="44"/>
          <w:szCs w:val="44"/>
        </w:rPr>
        <w:t xml:space="preserve"> </w:t>
      </w:r>
      <w:r>
        <w:rPr>
          <w:rFonts w:ascii="宋体" w:eastAsia="宋体" w:hAnsi="宋体" w:hint="eastAsia"/>
          <w:b/>
          <w:sz w:val="44"/>
          <w:szCs w:val="44"/>
        </w:rPr>
        <w:t>录</w:t>
      </w:r>
    </w:p>
    <w:p w:rsidR="00C84CE3" w:rsidP="00075F3A">
      <w:pPr>
        <w:spacing w:line="520" w:lineRule="exact"/>
        <w:rPr>
          <w:rFonts w:ascii="仿宋_GB2312" w:hAnsi="宋体"/>
          <w:b/>
          <w:szCs w:val="32"/>
        </w:rPr>
      </w:pPr>
      <w:r>
        <w:rPr>
          <w:rFonts w:ascii="仿宋_GB2312" w:hAnsi="宋体" w:hint="eastAsia"/>
          <w:b/>
          <w:szCs w:val="32"/>
        </w:rPr>
        <w:t>第一部分</w:t>
      </w:r>
      <w:r>
        <w:rPr>
          <w:rFonts w:ascii="仿宋_GB2312" w:hAnsi="宋体"/>
          <w:b/>
          <w:szCs w:val="32"/>
        </w:rPr>
        <w:t xml:space="preserve"> </w:t>
      </w:r>
      <w:r>
        <w:rPr>
          <w:rFonts w:ascii="仿宋_GB2312" w:hAnsi="宋体" w:hint="eastAsia"/>
          <w:b/>
          <w:szCs w:val="32"/>
        </w:rPr>
        <w:t>寿县信访局概况</w:t>
      </w:r>
    </w:p>
    <w:p w:rsidR="00C84CE3" w:rsidRPr="00261798" w:rsidP="00075F3A">
      <w:pPr>
        <w:spacing w:line="520" w:lineRule="exact"/>
        <w:rPr>
          <w:rFonts w:ascii="仿宋_GB2312" w:hAnsi="宋体"/>
          <w:bCs/>
          <w:szCs w:val="32"/>
        </w:rPr>
      </w:pPr>
      <w:r w:rsidRPr="00261798">
        <w:rPr>
          <w:rFonts w:ascii="仿宋_GB2312" w:hAnsi="宋体" w:hint="eastAsia"/>
          <w:bCs/>
          <w:szCs w:val="32"/>
        </w:rPr>
        <w:t>一、部门职责</w:t>
      </w:r>
    </w:p>
    <w:p w:rsidR="00C84CE3" w:rsidRPr="00261798" w:rsidP="00075F3A">
      <w:pPr>
        <w:spacing w:line="520" w:lineRule="exact"/>
        <w:rPr>
          <w:rFonts w:ascii="仿宋_GB2312" w:hAnsi="宋体"/>
          <w:bCs/>
          <w:szCs w:val="32"/>
        </w:rPr>
      </w:pPr>
      <w:r w:rsidRPr="00261798">
        <w:rPr>
          <w:rFonts w:ascii="仿宋_GB2312" w:hAnsi="宋体" w:hint="eastAsia"/>
          <w:bCs/>
          <w:szCs w:val="32"/>
        </w:rPr>
        <w:t>二、机构设置</w:t>
      </w:r>
    </w:p>
    <w:p w:rsidR="00C84CE3" w:rsidP="00075F3A">
      <w:pPr>
        <w:spacing w:line="520" w:lineRule="exact"/>
        <w:rPr>
          <w:rFonts w:ascii="仿宋_GB2312" w:hAnsi="宋体"/>
          <w:b/>
          <w:szCs w:val="32"/>
        </w:rPr>
      </w:pPr>
      <w:r>
        <w:rPr>
          <w:rFonts w:ascii="仿宋_GB2312" w:hAnsi="宋体" w:hint="eastAsia"/>
          <w:b/>
          <w:szCs w:val="32"/>
        </w:rPr>
        <w:t>第二部分</w:t>
      </w:r>
      <w:r>
        <w:rPr>
          <w:rFonts w:ascii="仿宋_GB2312" w:hAnsi="宋体"/>
          <w:b/>
          <w:szCs w:val="32"/>
        </w:rPr>
        <w:t xml:space="preserve"> </w:t>
      </w:r>
      <w:r>
        <w:rPr>
          <w:rFonts w:ascii="仿宋_GB2312" w:hAnsi="宋体" w:hint="eastAsia"/>
          <w:b/>
          <w:szCs w:val="32"/>
        </w:rPr>
        <w:t>寿县信访局</w:t>
      </w:r>
      <w:r>
        <w:rPr>
          <w:rFonts w:ascii="仿宋_GB2312" w:hAnsi="宋体"/>
          <w:b/>
          <w:szCs w:val="32"/>
        </w:rPr>
        <w:t>2018</w:t>
      </w:r>
      <w:r>
        <w:rPr>
          <w:rFonts w:ascii="仿宋_GB2312" w:hAnsi="宋体" w:hint="eastAsia"/>
          <w:b/>
          <w:szCs w:val="32"/>
        </w:rPr>
        <w:t>年部门决算表</w:t>
      </w:r>
    </w:p>
    <w:p w:rsidR="00C84CE3" w:rsidP="00075F3A">
      <w:pPr>
        <w:spacing w:line="520" w:lineRule="exact"/>
        <w:rPr>
          <w:rFonts w:ascii="仿宋_GB2312" w:hAnsi="宋体"/>
          <w:bCs/>
          <w:szCs w:val="32"/>
        </w:rPr>
      </w:pPr>
      <w:r>
        <w:rPr>
          <w:rFonts w:ascii="仿宋_GB2312" w:hAnsi="宋体" w:hint="eastAsia"/>
          <w:bCs/>
          <w:szCs w:val="32"/>
        </w:rPr>
        <w:t>一、收入支出决算总表</w:t>
      </w:r>
    </w:p>
    <w:p w:rsidR="00C84CE3" w:rsidP="00075F3A">
      <w:pPr>
        <w:spacing w:line="520" w:lineRule="exact"/>
        <w:rPr>
          <w:rFonts w:ascii="仿宋_GB2312" w:hAnsi="宋体"/>
          <w:bCs/>
          <w:szCs w:val="32"/>
        </w:rPr>
      </w:pPr>
      <w:r>
        <w:rPr>
          <w:rFonts w:ascii="仿宋_GB2312" w:hAnsi="宋体" w:hint="eastAsia"/>
          <w:bCs/>
          <w:szCs w:val="32"/>
        </w:rPr>
        <w:t>二、收入决算表</w:t>
      </w:r>
    </w:p>
    <w:p w:rsidR="00C84CE3" w:rsidP="00075F3A">
      <w:pPr>
        <w:spacing w:line="520" w:lineRule="exact"/>
        <w:rPr>
          <w:rFonts w:ascii="仿宋_GB2312" w:hAnsi="宋体"/>
          <w:bCs/>
          <w:szCs w:val="32"/>
        </w:rPr>
      </w:pPr>
      <w:r>
        <w:rPr>
          <w:rFonts w:ascii="仿宋_GB2312" w:hAnsi="宋体" w:hint="eastAsia"/>
          <w:bCs/>
          <w:szCs w:val="32"/>
        </w:rPr>
        <w:t>三、支出决算表</w:t>
      </w:r>
    </w:p>
    <w:p w:rsidR="00C84CE3" w:rsidP="00075F3A">
      <w:pPr>
        <w:spacing w:line="520" w:lineRule="exact"/>
        <w:rPr>
          <w:rFonts w:ascii="仿宋_GB2312" w:hAnsi="宋体"/>
          <w:bCs/>
          <w:szCs w:val="32"/>
        </w:rPr>
      </w:pPr>
      <w:r>
        <w:rPr>
          <w:rFonts w:ascii="仿宋_GB2312" w:hAnsi="宋体" w:hint="eastAsia"/>
          <w:bCs/>
          <w:szCs w:val="32"/>
        </w:rPr>
        <w:t>四、财政拨款收入支出决算总表</w:t>
      </w:r>
    </w:p>
    <w:p w:rsidR="00C84CE3" w:rsidP="00075F3A">
      <w:pPr>
        <w:spacing w:line="520" w:lineRule="exact"/>
        <w:rPr>
          <w:rFonts w:ascii="仿宋_GB2312" w:hAnsi="宋体"/>
          <w:bCs/>
          <w:szCs w:val="32"/>
        </w:rPr>
      </w:pPr>
      <w:r>
        <w:rPr>
          <w:rFonts w:ascii="仿宋_GB2312" w:hAnsi="宋体" w:hint="eastAsia"/>
          <w:bCs/>
          <w:szCs w:val="32"/>
        </w:rPr>
        <w:t>五、一般公共预算财政拨款收入支出决算表</w:t>
      </w:r>
    </w:p>
    <w:p w:rsidR="00C84CE3" w:rsidP="00075F3A">
      <w:pPr>
        <w:spacing w:line="520" w:lineRule="exact"/>
        <w:rPr>
          <w:rFonts w:ascii="仿宋_GB2312" w:hAnsi="宋体"/>
          <w:bCs/>
          <w:szCs w:val="32"/>
        </w:rPr>
      </w:pPr>
      <w:r>
        <w:rPr>
          <w:rFonts w:ascii="仿宋_GB2312" w:hAnsi="宋体" w:hint="eastAsia"/>
          <w:bCs/>
          <w:szCs w:val="32"/>
        </w:rPr>
        <w:t>六、一般公共预算财政拨款基本支出决算表</w:t>
      </w:r>
    </w:p>
    <w:p w:rsidR="00C84CE3" w:rsidP="00075F3A">
      <w:pPr>
        <w:spacing w:line="520" w:lineRule="exact"/>
        <w:rPr>
          <w:rFonts w:ascii="仿宋_GB2312" w:hAnsi="宋体"/>
          <w:bCs/>
          <w:szCs w:val="32"/>
        </w:rPr>
      </w:pPr>
      <w:r>
        <w:rPr>
          <w:rFonts w:ascii="仿宋_GB2312" w:hAnsi="宋体" w:hint="eastAsia"/>
          <w:bCs/>
          <w:szCs w:val="32"/>
        </w:rPr>
        <w:t>七、政府性基金预算财政拨款收入支出决算表</w:t>
      </w:r>
    </w:p>
    <w:p w:rsidR="00C84CE3" w:rsidP="00075F3A">
      <w:pPr>
        <w:spacing w:line="520" w:lineRule="exact"/>
        <w:rPr>
          <w:rFonts w:ascii="仿宋_GB2312" w:hAnsi="宋体"/>
          <w:b/>
          <w:szCs w:val="32"/>
        </w:rPr>
      </w:pPr>
      <w:r>
        <w:rPr>
          <w:rFonts w:ascii="仿宋_GB2312" w:hAnsi="宋体" w:hint="eastAsia"/>
          <w:b/>
          <w:szCs w:val="32"/>
        </w:rPr>
        <w:t>第三部分</w:t>
      </w:r>
      <w:r>
        <w:rPr>
          <w:rFonts w:ascii="仿宋_GB2312" w:hAnsi="宋体"/>
          <w:b/>
          <w:szCs w:val="32"/>
        </w:rPr>
        <w:t xml:space="preserve"> </w:t>
      </w:r>
      <w:r>
        <w:rPr>
          <w:rFonts w:ascii="仿宋_GB2312" w:hAnsi="宋体" w:hint="eastAsia"/>
          <w:b/>
          <w:szCs w:val="32"/>
        </w:rPr>
        <w:t>寿县信访局</w:t>
      </w:r>
      <w:r>
        <w:rPr>
          <w:rFonts w:ascii="仿宋_GB2312" w:hAnsi="宋体"/>
          <w:b/>
          <w:szCs w:val="32"/>
        </w:rPr>
        <w:t>2018</w:t>
      </w:r>
      <w:r>
        <w:rPr>
          <w:rFonts w:ascii="仿宋_GB2312" w:hAnsi="宋体" w:hint="eastAsia"/>
          <w:b/>
          <w:szCs w:val="32"/>
        </w:rPr>
        <w:t>年度部门决算情况说明</w:t>
      </w:r>
    </w:p>
    <w:p w:rsidR="00C84CE3" w:rsidP="00075F3A">
      <w:pPr>
        <w:spacing w:line="520" w:lineRule="exact"/>
        <w:rPr>
          <w:rFonts w:ascii="仿宋_GB2312" w:hAnsi="宋体"/>
          <w:bCs/>
          <w:szCs w:val="32"/>
        </w:rPr>
      </w:pPr>
      <w:r>
        <w:rPr>
          <w:rFonts w:ascii="仿宋_GB2312" w:hAnsi="宋体" w:hint="eastAsia"/>
          <w:bCs/>
          <w:szCs w:val="32"/>
        </w:rPr>
        <w:t>一、收入支出决算总体情况说明</w:t>
      </w:r>
    </w:p>
    <w:p w:rsidR="00C84CE3" w:rsidP="00075F3A">
      <w:pPr>
        <w:spacing w:line="520" w:lineRule="exact"/>
        <w:rPr>
          <w:rFonts w:ascii="仿宋_GB2312" w:hAnsi="宋体"/>
          <w:bCs/>
          <w:szCs w:val="32"/>
        </w:rPr>
      </w:pPr>
      <w:r>
        <w:rPr>
          <w:rFonts w:ascii="仿宋_GB2312" w:hAnsi="宋体" w:hint="eastAsia"/>
          <w:bCs/>
          <w:szCs w:val="32"/>
        </w:rPr>
        <w:t>二、收入决算情况说明</w:t>
      </w:r>
    </w:p>
    <w:p w:rsidR="00C84CE3" w:rsidP="00075F3A">
      <w:pPr>
        <w:spacing w:line="520" w:lineRule="exact"/>
        <w:rPr>
          <w:rFonts w:ascii="仿宋_GB2312" w:hAnsi="宋体"/>
          <w:bCs/>
          <w:szCs w:val="32"/>
        </w:rPr>
      </w:pPr>
      <w:r>
        <w:rPr>
          <w:rFonts w:ascii="仿宋_GB2312" w:hAnsi="宋体" w:hint="eastAsia"/>
          <w:bCs/>
          <w:szCs w:val="32"/>
        </w:rPr>
        <w:t>三、支出决算情况说明</w:t>
      </w:r>
    </w:p>
    <w:p w:rsidR="00C84CE3" w:rsidP="00075F3A">
      <w:pPr>
        <w:spacing w:line="520" w:lineRule="exact"/>
        <w:rPr>
          <w:rFonts w:ascii="仿宋_GB2312" w:hAnsi="宋体"/>
          <w:bCs/>
          <w:szCs w:val="32"/>
        </w:rPr>
      </w:pPr>
      <w:r>
        <w:rPr>
          <w:rFonts w:ascii="仿宋_GB2312" w:hAnsi="宋体" w:hint="eastAsia"/>
          <w:bCs/>
          <w:szCs w:val="32"/>
        </w:rPr>
        <w:t>四、财政拨款收入支出决算总体情况说明</w:t>
      </w:r>
    </w:p>
    <w:p w:rsidR="00C84CE3" w:rsidP="00075F3A">
      <w:pPr>
        <w:spacing w:line="520" w:lineRule="exact"/>
        <w:rPr>
          <w:rFonts w:ascii="仿宋_GB2312" w:hAnsi="宋体"/>
          <w:bCs/>
          <w:szCs w:val="32"/>
        </w:rPr>
      </w:pPr>
      <w:r>
        <w:rPr>
          <w:rFonts w:ascii="仿宋_GB2312" w:hAnsi="宋体" w:hint="eastAsia"/>
          <w:bCs/>
          <w:szCs w:val="32"/>
        </w:rPr>
        <w:t>五、一般公共预算财政拨款收入支出决算情况说明</w:t>
      </w:r>
    </w:p>
    <w:p w:rsidR="00C84CE3" w:rsidP="00075F3A">
      <w:pPr>
        <w:spacing w:line="520" w:lineRule="exact"/>
        <w:rPr>
          <w:rFonts w:ascii="仿宋_GB2312" w:hAnsi="宋体"/>
          <w:bCs/>
          <w:szCs w:val="32"/>
        </w:rPr>
      </w:pPr>
      <w:r>
        <w:rPr>
          <w:rFonts w:ascii="仿宋_GB2312" w:hAnsi="宋体" w:hint="eastAsia"/>
          <w:bCs/>
          <w:szCs w:val="32"/>
        </w:rPr>
        <w:t>六、一般公共预算财政拨款基本支出决算情况说明</w:t>
      </w:r>
    </w:p>
    <w:p w:rsidR="00C84CE3" w:rsidP="00075F3A">
      <w:pPr>
        <w:spacing w:line="520" w:lineRule="exact"/>
        <w:rPr>
          <w:rFonts w:ascii="仿宋_GB2312" w:hAnsi="宋体"/>
          <w:bCs/>
          <w:szCs w:val="32"/>
        </w:rPr>
      </w:pPr>
      <w:r>
        <w:rPr>
          <w:rFonts w:ascii="仿宋_GB2312" w:hAnsi="宋体" w:hint="eastAsia"/>
          <w:bCs/>
          <w:szCs w:val="32"/>
        </w:rPr>
        <w:t>七、政府性基金财政拨款收入支出决算情况说明</w:t>
      </w:r>
    </w:p>
    <w:p w:rsidR="00C84CE3" w:rsidP="00075F3A">
      <w:pPr>
        <w:spacing w:line="520" w:lineRule="exact"/>
        <w:rPr>
          <w:rFonts w:ascii="仿宋_GB2312" w:hAnsi="宋体"/>
          <w:bCs/>
          <w:szCs w:val="32"/>
        </w:rPr>
      </w:pPr>
      <w:r>
        <w:rPr>
          <w:rFonts w:ascii="仿宋_GB2312" w:hAnsi="宋体" w:hint="eastAsia"/>
          <w:bCs/>
          <w:szCs w:val="32"/>
        </w:rPr>
        <w:t>八、其他重要事项的情况说明</w:t>
      </w:r>
    </w:p>
    <w:p w:rsidR="00C84CE3" w:rsidP="00075F3A">
      <w:pPr>
        <w:spacing w:line="520" w:lineRule="exact"/>
        <w:rPr>
          <w:rFonts w:ascii="仿宋_GB2312" w:hAnsi="宋体"/>
          <w:b/>
          <w:szCs w:val="32"/>
        </w:rPr>
      </w:pPr>
      <w:r>
        <w:rPr>
          <w:rFonts w:ascii="仿宋_GB2312" w:hAnsi="宋体" w:hint="eastAsia"/>
          <w:b/>
          <w:szCs w:val="32"/>
        </w:rPr>
        <w:t>第四部分</w:t>
      </w:r>
      <w:r>
        <w:rPr>
          <w:rFonts w:ascii="仿宋_GB2312" w:hAnsi="宋体"/>
          <w:b/>
          <w:szCs w:val="32"/>
        </w:rPr>
        <w:t xml:space="preserve"> </w:t>
      </w:r>
      <w:r>
        <w:rPr>
          <w:rFonts w:ascii="仿宋_GB2312" w:hAnsi="宋体" w:hint="eastAsia"/>
          <w:b/>
          <w:szCs w:val="32"/>
        </w:rPr>
        <w:t>名词解释</w:t>
      </w:r>
    </w:p>
    <w:p w:rsidR="00C84CE3">
      <w:pPr>
        <w:jc w:val="center"/>
        <w:rPr>
          <w:rFonts w:ascii="宋体" w:eastAsia="宋体"/>
          <w:b/>
          <w:sz w:val="36"/>
          <w:szCs w:val="36"/>
        </w:rPr>
      </w:pPr>
    </w:p>
    <w:p w:rsidR="00C84CE3" w:rsidRPr="00F95D0B">
      <w:pPr>
        <w:jc w:val="center"/>
        <w:rPr>
          <w:rFonts w:ascii="宋体" w:eastAsia="宋体"/>
          <w:b/>
          <w:sz w:val="36"/>
          <w:szCs w:val="36"/>
        </w:rPr>
      </w:pPr>
      <w:r w:rsidRPr="00F95D0B">
        <w:rPr>
          <w:rFonts w:ascii="宋体" w:hAnsi="宋体" w:hint="eastAsia"/>
          <w:b/>
          <w:sz w:val="36"/>
          <w:szCs w:val="36"/>
        </w:rPr>
        <w:t>寿县信访局</w:t>
      </w:r>
      <w:r w:rsidRPr="00F95D0B">
        <w:rPr>
          <w:rFonts w:ascii="宋体" w:hAnsi="宋体"/>
          <w:b/>
          <w:sz w:val="36"/>
          <w:szCs w:val="36"/>
        </w:rPr>
        <w:t>2018</w:t>
      </w:r>
      <w:r w:rsidRPr="00F95D0B">
        <w:rPr>
          <w:rFonts w:ascii="宋体" w:hAnsi="宋体" w:hint="eastAsia"/>
          <w:b/>
          <w:sz w:val="36"/>
          <w:szCs w:val="36"/>
        </w:rPr>
        <w:t>年部门决算情况</w:t>
      </w:r>
    </w:p>
    <w:p w:rsidR="00C84CE3" w:rsidP="00B510A1">
      <w:pPr>
        <w:spacing w:line="520" w:lineRule="exact"/>
        <w:ind w:firstLine="640" w:firstLineChars="200"/>
        <w:rPr>
          <w:rFonts w:ascii="仿宋_GB2312" w:hAnsi="宋体"/>
          <w:b/>
          <w:szCs w:val="32"/>
        </w:rPr>
      </w:pPr>
    </w:p>
    <w:p w:rsidR="00C84CE3" w:rsidP="00B510A1">
      <w:pPr>
        <w:spacing w:line="520" w:lineRule="exact"/>
        <w:ind w:firstLine="640" w:firstLineChars="200"/>
        <w:rPr>
          <w:rFonts w:ascii="仿宋_GB2312" w:hAnsi="宋体"/>
          <w:b/>
          <w:szCs w:val="32"/>
        </w:rPr>
      </w:pPr>
      <w:r>
        <w:rPr>
          <w:rFonts w:ascii="仿宋_GB2312" w:hAnsi="宋体" w:hint="eastAsia"/>
          <w:b/>
          <w:szCs w:val="32"/>
        </w:rPr>
        <w:t>第一部分</w:t>
      </w:r>
      <w:r>
        <w:rPr>
          <w:rFonts w:ascii="仿宋_GB2312" w:hAnsi="宋体"/>
          <w:b/>
          <w:szCs w:val="32"/>
        </w:rPr>
        <w:t xml:space="preserve"> </w:t>
      </w:r>
      <w:r>
        <w:rPr>
          <w:rFonts w:ascii="仿宋_GB2312" w:hAnsi="宋体" w:hint="eastAsia"/>
          <w:b/>
          <w:szCs w:val="32"/>
        </w:rPr>
        <w:t>寿县信访局概况</w:t>
      </w:r>
    </w:p>
    <w:p w:rsidR="00C84CE3" w:rsidP="000C2240">
      <w:pPr>
        <w:ind w:firstLine="640" w:firstLineChars="200"/>
        <w:rPr>
          <w:rFonts w:ascii="黑体" w:eastAsia="黑体" w:hAnsi="黑体"/>
          <w:szCs w:val="32"/>
        </w:rPr>
      </w:pPr>
      <w:r>
        <w:rPr>
          <w:rFonts w:ascii="黑体" w:eastAsia="黑体" w:hAnsi="黑体" w:hint="eastAsia"/>
          <w:szCs w:val="32"/>
        </w:rPr>
        <w:t>一、部门职责</w:t>
      </w:r>
    </w:p>
    <w:p w:rsidR="00C84CE3" w:rsidRPr="000853EE" w:rsidP="000C2240">
      <w:pPr>
        <w:ind w:firstLine="640" w:firstLineChars="200"/>
        <w:rPr>
          <w:rFonts w:ascii="仿宋" w:eastAsia="仿宋" w:hAnsi="仿宋"/>
          <w:kern w:val="0"/>
          <w:szCs w:val="32"/>
        </w:rPr>
      </w:pPr>
      <w:r w:rsidRPr="000853EE">
        <w:rPr>
          <w:rFonts w:ascii="仿宋" w:eastAsia="仿宋" w:hAnsi="仿宋" w:hint="eastAsia"/>
          <w:kern w:val="0"/>
          <w:szCs w:val="32"/>
        </w:rPr>
        <w:t>（一）负责处理县内外群众给县委、县政府的来信，接待群众来访，保证信访渠道畅通；及时、准确地向县委、县政府领导同志反映来信来访中提出的重要建议、意见和问题；综合分析信访信息，开展调查研究，提出制定有关政策的建议。</w:t>
      </w:r>
    </w:p>
    <w:p w:rsidR="00C84CE3" w:rsidRPr="000853EE" w:rsidP="00F95D0B">
      <w:pPr>
        <w:rPr>
          <w:rFonts w:ascii="仿宋" w:eastAsia="仿宋" w:hAnsi="仿宋"/>
          <w:kern w:val="0"/>
          <w:szCs w:val="32"/>
        </w:rPr>
      </w:pPr>
      <w:r w:rsidRPr="000853EE">
        <w:rPr>
          <w:rFonts w:eastAsia="仿宋"/>
          <w:kern w:val="0"/>
          <w:szCs w:val="32"/>
        </w:rPr>
        <w:t>  </w:t>
      </w:r>
      <w:r>
        <w:rPr>
          <w:rFonts w:eastAsia="仿宋" w:hint="eastAsia"/>
          <w:kern w:val="0"/>
          <w:szCs w:val="32"/>
        </w:rPr>
        <w:t>　　</w:t>
      </w:r>
      <w:r w:rsidRPr="000853EE">
        <w:rPr>
          <w:rFonts w:ascii="仿宋" w:eastAsia="仿宋" w:hAnsi="仿宋" w:hint="eastAsia"/>
          <w:kern w:val="0"/>
          <w:szCs w:val="32"/>
        </w:rPr>
        <w:t>（二）承办县委、县政府和</w:t>
      </w:r>
      <w:r>
        <w:rPr>
          <w:rFonts w:ascii="仿宋" w:eastAsia="仿宋" w:hAnsi="仿宋" w:hint="eastAsia"/>
          <w:kern w:val="0"/>
          <w:szCs w:val="32"/>
        </w:rPr>
        <w:t>信访局</w:t>
      </w:r>
      <w:r w:rsidRPr="000853EE">
        <w:rPr>
          <w:rFonts w:ascii="仿宋" w:eastAsia="仿宋" w:hAnsi="仿宋" w:hint="eastAsia"/>
          <w:kern w:val="0"/>
          <w:szCs w:val="32"/>
        </w:rPr>
        <w:t>、政府办领导同志交办的信访事项，督促领导同志有关批件的落实情况；向乡镇和部门交办信访事项，督促重要信访事项的处理和落实。</w:t>
      </w:r>
    </w:p>
    <w:p w:rsidR="00C84CE3" w:rsidRPr="000853EE" w:rsidP="00F95D0B">
      <w:pPr>
        <w:rPr>
          <w:rFonts w:ascii="仿宋" w:eastAsia="仿宋" w:hAnsi="仿宋"/>
          <w:kern w:val="0"/>
          <w:szCs w:val="32"/>
        </w:rPr>
      </w:pPr>
      <w:r w:rsidRPr="000853EE">
        <w:rPr>
          <w:rFonts w:eastAsia="仿宋"/>
          <w:kern w:val="0"/>
          <w:szCs w:val="32"/>
        </w:rPr>
        <w:t> </w:t>
      </w:r>
      <w:r>
        <w:rPr>
          <w:rFonts w:eastAsia="仿宋" w:hint="eastAsia"/>
          <w:kern w:val="0"/>
          <w:szCs w:val="32"/>
        </w:rPr>
        <w:t>　　</w:t>
      </w:r>
      <w:r w:rsidRPr="000853EE">
        <w:rPr>
          <w:rFonts w:ascii="仿宋" w:eastAsia="仿宋" w:hAnsi="仿宋" w:hint="eastAsia"/>
          <w:kern w:val="0"/>
          <w:szCs w:val="32"/>
        </w:rPr>
        <w:t>（三）承办全国、省、市“两会”等重大会议和重要节点期间的信访维稳工作。</w:t>
      </w:r>
    </w:p>
    <w:p w:rsidR="00C84CE3" w:rsidRPr="000853EE" w:rsidP="000C2240">
      <w:pPr>
        <w:ind w:firstLine="640" w:firstLineChars="200"/>
        <w:rPr>
          <w:rFonts w:ascii="仿宋" w:eastAsia="仿宋" w:hAnsi="仿宋"/>
          <w:kern w:val="0"/>
          <w:szCs w:val="32"/>
        </w:rPr>
      </w:pPr>
      <w:r w:rsidRPr="000853EE">
        <w:rPr>
          <w:rFonts w:ascii="仿宋" w:eastAsia="仿宋" w:hAnsi="仿宋" w:hint="eastAsia"/>
          <w:kern w:val="0"/>
          <w:szCs w:val="32"/>
        </w:rPr>
        <w:t>（四）协调跨乡镇、部门的重要信访问题；协调处理群众集体越级上访和异常、突发信访事件。</w:t>
      </w:r>
    </w:p>
    <w:p w:rsidR="00C84CE3" w:rsidRPr="000853EE" w:rsidP="00F95D0B">
      <w:pPr>
        <w:rPr>
          <w:rFonts w:ascii="仿宋" w:eastAsia="仿宋" w:hAnsi="仿宋"/>
          <w:kern w:val="0"/>
          <w:szCs w:val="32"/>
        </w:rPr>
      </w:pPr>
      <w:r w:rsidRPr="000853EE">
        <w:rPr>
          <w:rFonts w:eastAsia="仿宋"/>
          <w:kern w:val="0"/>
          <w:szCs w:val="32"/>
        </w:rPr>
        <w:t>  </w:t>
      </w:r>
      <w:r>
        <w:rPr>
          <w:rFonts w:eastAsia="仿宋" w:hint="eastAsia"/>
          <w:kern w:val="0"/>
          <w:szCs w:val="32"/>
        </w:rPr>
        <w:t>　　</w:t>
      </w:r>
      <w:r w:rsidRPr="000853EE">
        <w:rPr>
          <w:rFonts w:ascii="仿宋" w:eastAsia="仿宋" w:hAnsi="仿宋" w:hint="eastAsia"/>
          <w:kern w:val="0"/>
          <w:szCs w:val="32"/>
        </w:rPr>
        <w:t>（五）指导全县信访业务工作；研究、起草有关信访工作的规定和办法；总结推广乡镇、部门信访工作的经验，提出改进和加强信访工作的意见和建议。</w:t>
      </w:r>
    </w:p>
    <w:p w:rsidR="00C84CE3" w:rsidRPr="000853EE" w:rsidP="00F95D0B">
      <w:pPr>
        <w:rPr>
          <w:rFonts w:ascii="仿宋" w:eastAsia="仿宋" w:hAnsi="仿宋"/>
          <w:kern w:val="0"/>
          <w:szCs w:val="32"/>
        </w:rPr>
      </w:pPr>
      <w:r w:rsidRPr="000853EE">
        <w:rPr>
          <w:rFonts w:eastAsia="仿宋"/>
          <w:kern w:val="0"/>
          <w:szCs w:val="32"/>
        </w:rPr>
        <w:t>  </w:t>
      </w:r>
      <w:r>
        <w:rPr>
          <w:rFonts w:eastAsia="仿宋" w:hint="eastAsia"/>
          <w:kern w:val="0"/>
          <w:szCs w:val="32"/>
        </w:rPr>
        <w:t>　　</w:t>
      </w:r>
      <w:r w:rsidRPr="000853EE">
        <w:rPr>
          <w:rFonts w:ascii="仿宋" w:eastAsia="仿宋" w:hAnsi="仿宋" w:hint="eastAsia"/>
          <w:kern w:val="0"/>
          <w:szCs w:val="32"/>
        </w:rPr>
        <w:t>（六）了解并掌握信访工作队伍建设情况，组织信访干部的培训。</w:t>
      </w:r>
    </w:p>
    <w:p w:rsidR="00C84CE3" w:rsidRPr="000853EE" w:rsidP="000C2240">
      <w:pPr>
        <w:ind w:firstLine="640" w:firstLineChars="200"/>
        <w:rPr>
          <w:rFonts w:ascii="仿宋" w:eastAsia="仿宋" w:hAnsi="仿宋"/>
          <w:kern w:val="0"/>
          <w:szCs w:val="32"/>
        </w:rPr>
      </w:pPr>
      <w:r w:rsidRPr="000853EE">
        <w:rPr>
          <w:rFonts w:ascii="仿宋" w:eastAsia="仿宋" w:hAnsi="仿宋" w:hint="eastAsia"/>
          <w:kern w:val="0"/>
          <w:szCs w:val="32"/>
        </w:rPr>
        <w:t>（七）负责信访工作的宣传和信息传递；加强县区间信访工作经验交流。</w:t>
      </w:r>
    </w:p>
    <w:p w:rsidR="00C84CE3" w:rsidRPr="000853EE" w:rsidP="000C2240">
      <w:pPr>
        <w:ind w:firstLine="640" w:firstLineChars="200"/>
        <w:rPr>
          <w:rFonts w:ascii="仿宋" w:eastAsia="仿宋" w:hAnsi="仿宋"/>
          <w:kern w:val="0"/>
          <w:szCs w:val="32"/>
        </w:rPr>
      </w:pPr>
      <w:r w:rsidRPr="000853EE">
        <w:rPr>
          <w:rFonts w:ascii="仿宋" w:eastAsia="仿宋" w:hAnsi="仿宋" w:hint="eastAsia"/>
          <w:kern w:val="0"/>
          <w:szCs w:val="32"/>
        </w:rPr>
        <w:t>（八）负责信访事项复查复核工作。</w:t>
      </w:r>
    </w:p>
    <w:p w:rsidR="00C84CE3" w:rsidRPr="000853EE" w:rsidP="000C2240">
      <w:pPr>
        <w:ind w:firstLine="640" w:firstLineChars="200"/>
        <w:rPr>
          <w:rFonts w:ascii="仿宋" w:eastAsia="仿宋" w:hAnsi="仿宋"/>
          <w:kern w:val="0"/>
          <w:szCs w:val="32"/>
        </w:rPr>
      </w:pPr>
      <w:r w:rsidRPr="000853EE">
        <w:rPr>
          <w:rFonts w:ascii="仿宋" w:eastAsia="仿宋" w:hAnsi="仿宋" w:hint="eastAsia"/>
          <w:kern w:val="0"/>
          <w:szCs w:val="32"/>
        </w:rPr>
        <w:t>（九）负责群众来访接待工作。</w:t>
      </w:r>
    </w:p>
    <w:p w:rsidR="00C84CE3" w:rsidRPr="000853EE" w:rsidP="000C2240">
      <w:pPr>
        <w:ind w:firstLine="640" w:firstLineChars="200"/>
        <w:rPr>
          <w:rFonts w:ascii="仿宋" w:eastAsia="仿宋" w:hAnsi="仿宋"/>
          <w:kern w:val="0"/>
          <w:szCs w:val="32"/>
        </w:rPr>
      </w:pPr>
      <w:r w:rsidRPr="000853EE">
        <w:rPr>
          <w:rFonts w:ascii="仿宋" w:eastAsia="仿宋" w:hAnsi="仿宋" w:hint="eastAsia"/>
          <w:kern w:val="0"/>
          <w:szCs w:val="32"/>
        </w:rPr>
        <w:t>（十）承办县委、县政府领导交办的其它事项。</w:t>
      </w:r>
    </w:p>
    <w:p w:rsidR="00C84CE3">
      <w:pPr>
        <w:ind w:firstLine="640" w:firstLineChars="200"/>
        <w:rPr>
          <w:rFonts w:ascii="黑体" w:eastAsia="黑体" w:hAnsi="黑体"/>
          <w:szCs w:val="32"/>
        </w:rPr>
      </w:pPr>
      <w:r>
        <w:rPr>
          <w:rFonts w:ascii="黑体" w:eastAsia="黑体" w:hAnsi="黑体" w:hint="eastAsia"/>
          <w:szCs w:val="32"/>
        </w:rPr>
        <w:t>二、机构设置</w:t>
      </w:r>
    </w:p>
    <w:p w:rsidR="00C84CE3">
      <w:pPr>
        <w:ind w:firstLine="640" w:firstLineChars="200"/>
        <w:rPr>
          <w:rFonts w:ascii="仿宋_GB2312" w:hAnsi="仿宋"/>
          <w:szCs w:val="32"/>
        </w:rPr>
      </w:pPr>
      <w:r>
        <w:rPr>
          <w:rFonts w:ascii="仿宋_GB2312" w:hAnsi="仿宋" w:hint="eastAsia"/>
          <w:szCs w:val="32"/>
        </w:rPr>
        <w:t>从决算单位构成看，寿县信访局</w:t>
      </w:r>
      <w:r>
        <w:rPr>
          <w:rFonts w:ascii="仿宋_GB2312" w:hAnsi="仿宋"/>
          <w:szCs w:val="32"/>
        </w:rPr>
        <w:t>2018</w:t>
      </w:r>
      <w:r>
        <w:rPr>
          <w:rFonts w:ascii="仿宋_GB2312" w:hAnsi="仿宋" w:hint="eastAsia"/>
          <w:szCs w:val="32"/>
        </w:rPr>
        <w:t>年度部门决算只有本局决算。</w:t>
      </w:r>
      <w:r>
        <w:rPr>
          <w:rFonts w:ascii="仿宋_GB2312" w:hAnsi="仿宋"/>
          <w:szCs w:val="32"/>
        </w:rPr>
        <w:t xml:space="preserve"> </w:t>
      </w:r>
    </w:p>
    <w:p w:rsidR="00C84CE3">
      <w:pPr>
        <w:ind w:firstLine="640" w:firstLineChars="200"/>
        <w:rPr>
          <w:rFonts w:ascii="仿宋_GB2312" w:hAnsi="仿宋"/>
          <w:szCs w:val="32"/>
        </w:rPr>
      </w:pPr>
      <w:r>
        <w:rPr>
          <w:rFonts w:ascii="仿宋_GB2312" w:hAnsi="仿宋" w:hint="eastAsia"/>
          <w:szCs w:val="32"/>
        </w:rPr>
        <w:t>纳入寿县信访局</w:t>
      </w:r>
      <w:r>
        <w:rPr>
          <w:rFonts w:ascii="仿宋_GB2312" w:hAnsi="仿宋"/>
          <w:szCs w:val="32"/>
        </w:rPr>
        <w:t>2018</w:t>
      </w:r>
      <w:r>
        <w:rPr>
          <w:rFonts w:ascii="仿宋_GB2312" w:hAnsi="仿宋" w:hint="eastAsia"/>
          <w:szCs w:val="32"/>
        </w:rPr>
        <w:t>年度部门决算编制范围的共</w:t>
      </w:r>
      <w:r>
        <w:rPr>
          <w:rFonts w:ascii="仿宋_GB2312" w:hAnsi="仿宋"/>
          <w:szCs w:val="32"/>
        </w:rPr>
        <w:t>1</w:t>
      </w:r>
      <w:r>
        <w:rPr>
          <w:rFonts w:ascii="仿宋_GB2312" w:hAnsi="仿宋" w:hint="eastAsia"/>
          <w:szCs w:val="32"/>
        </w:rPr>
        <w:t>个，详细情况见下表：</w:t>
      </w:r>
    </w:p>
    <w:tbl>
      <w:tblPr>
        <w:tblW w:w="0" w:type="auto"/>
        <w:tblInd w:w="828" w:type="dxa"/>
        <w:tblLayout w:type="fixed"/>
        <w:tblCellMar>
          <w:left w:w="0" w:type="dxa"/>
          <w:right w:w="0" w:type="dxa"/>
        </w:tblCellMar>
        <w:tblLook w:val="0000"/>
      </w:tblPr>
      <w:tblGrid>
        <w:gridCol w:w="1389"/>
        <w:gridCol w:w="5837"/>
      </w:tblGrid>
      <w:tr>
        <w:tblPrEx>
          <w:tblW w:w="0" w:type="auto"/>
          <w:tblInd w:w="828" w:type="dxa"/>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4CE3">
            <w:pPr>
              <w:jc w:val="center"/>
              <w:rPr>
                <w:rFonts w:ascii="宋体" w:eastAsia="宋体"/>
                <w:sz w:val="24"/>
              </w:rPr>
            </w:pPr>
            <w:r>
              <w:rPr>
                <w:rFonts w:ascii="宋体" w:hAnsi="宋体"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4CE3">
            <w:pPr>
              <w:jc w:val="center"/>
              <w:rPr>
                <w:rFonts w:ascii="宋体" w:eastAsia="宋体"/>
                <w:sz w:val="24"/>
              </w:rPr>
            </w:pPr>
            <w:r>
              <w:rPr>
                <w:rFonts w:ascii="宋体" w:hAnsi="宋体" w:hint="eastAsia"/>
                <w:sz w:val="24"/>
              </w:rPr>
              <w:t>单位名称</w:t>
            </w:r>
          </w:p>
        </w:tc>
      </w:tr>
      <w:tr>
        <w:tblPrEx>
          <w:tblW w:w="0" w:type="auto"/>
          <w:tblInd w:w="828" w:type="dxa"/>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4CE3">
            <w:pPr>
              <w:jc w:val="center"/>
              <w:rPr>
                <w:rFonts w:ascii="宋体" w:eastAsia="宋体" w:cs="宋体"/>
                <w:sz w:val="24"/>
              </w:rPr>
            </w:pPr>
            <w:r>
              <w:rPr>
                <w:rFonts w:ascii="宋体" w:hAnsi="宋体"/>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4CE3" w:rsidP="00A61154">
            <w:pPr>
              <w:rPr>
                <w:rFonts w:ascii="宋体" w:eastAsia="宋体"/>
                <w:sz w:val="24"/>
              </w:rPr>
            </w:pPr>
            <w:r>
              <w:rPr>
                <w:rFonts w:ascii="宋体" w:hAnsi="宋体" w:hint="eastAsia"/>
                <w:sz w:val="24"/>
              </w:rPr>
              <w:t>寿县信访局本级</w:t>
            </w:r>
          </w:p>
        </w:tc>
      </w:tr>
      <w:tr>
        <w:tblPrEx>
          <w:tblW w:w="0" w:type="auto"/>
          <w:tblInd w:w="828" w:type="dxa"/>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4CE3">
            <w:pPr>
              <w:jc w:val="center"/>
              <w:rPr>
                <w:rFonts w:ascii="宋体" w:eastAsia="宋体" w:cs="宋体"/>
                <w:sz w:val="24"/>
              </w:rPr>
            </w:pPr>
            <w:r>
              <w:rPr>
                <w:rFonts w:ascii="宋体" w:hAnsi="宋体"/>
                <w:sz w:val="24"/>
              </w:rPr>
              <w:t>2</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4CE3">
            <w:pPr>
              <w:rPr>
                <w:rFonts w:ascii="宋体" w:eastAsia="宋体"/>
                <w:sz w:val="24"/>
              </w:rPr>
            </w:pPr>
            <w:r>
              <w:rPr>
                <w:rFonts w:ascii="宋体" w:hAnsi="宋体" w:hint="eastAsia"/>
                <w:sz w:val="24"/>
              </w:rPr>
              <w:t>……</w:t>
            </w:r>
          </w:p>
        </w:tc>
      </w:tr>
    </w:tbl>
    <w:p w:rsidR="00C84CE3">
      <w:pPr>
        <w:jc w:val="center"/>
        <w:rPr>
          <w:rFonts w:ascii="仿宋_GB2312" w:hAnsi="黑体"/>
          <w:sz w:val="14"/>
          <w:szCs w:val="32"/>
        </w:rPr>
      </w:pPr>
    </w:p>
    <w:p w:rsidR="00C84CE3" w:rsidP="00B510A1">
      <w:pPr>
        <w:spacing w:line="520" w:lineRule="exact"/>
        <w:ind w:firstLine="640" w:firstLineChars="200"/>
        <w:rPr>
          <w:rFonts w:ascii="仿宋_GB2312" w:hAnsi="宋体"/>
          <w:b/>
          <w:szCs w:val="32"/>
        </w:rPr>
      </w:pPr>
      <w:r>
        <w:rPr>
          <w:rFonts w:ascii="仿宋_GB2312" w:hAnsi="宋体" w:hint="eastAsia"/>
          <w:b/>
          <w:szCs w:val="32"/>
        </w:rPr>
        <w:t>第二部分</w:t>
      </w:r>
      <w:r>
        <w:rPr>
          <w:rFonts w:ascii="仿宋_GB2312" w:hAnsi="宋体"/>
          <w:b/>
          <w:szCs w:val="32"/>
        </w:rPr>
        <w:t xml:space="preserve"> </w:t>
      </w:r>
      <w:r>
        <w:rPr>
          <w:rFonts w:ascii="仿宋_GB2312" w:hAnsi="宋体" w:hint="eastAsia"/>
          <w:b/>
          <w:szCs w:val="32"/>
        </w:rPr>
        <w:t>寿县信访局</w:t>
      </w:r>
      <w:r>
        <w:rPr>
          <w:rFonts w:ascii="仿宋_GB2312" w:hAnsi="宋体"/>
          <w:b/>
          <w:szCs w:val="32"/>
        </w:rPr>
        <w:t>2018</w:t>
      </w:r>
      <w:r>
        <w:rPr>
          <w:rFonts w:ascii="仿宋_GB2312" w:hAnsi="宋体" w:hint="eastAsia"/>
          <w:b/>
          <w:szCs w:val="32"/>
        </w:rPr>
        <w:t>年部门决算表</w:t>
      </w:r>
    </w:p>
    <w:p w:rsidR="00C84CE3">
      <w:pPr>
        <w:ind w:firstLine="640" w:firstLineChars="200"/>
        <w:rPr>
          <w:rFonts w:ascii="黑体" w:eastAsia="黑体" w:hAnsi="黑体"/>
          <w:szCs w:val="32"/>
        </w:rPr>
      </w:pPr>
    </w:p>
    <w:p w:rsidR="00C84CE3" w:rsidP="0083662F">
      <w:pPr>
        <w:rPr>
          <w:rFonts w:ascii="黑体" w:eastAsia="黑体" w:hAnsi="黑体"/>
          <w:szCs w:val="32"/>
        </w:rPr>
        <w:sectPr w:rsidSect="008F3DE7">
          <w:footerReference w:type="even" r:id="rId4"/>
          <w:footerReference w:type="default" r:id="rId5"/>
          <w:pgSz w:w="11906" w:h="16838"/>
          <w:pgMar w:top="2155" w:right="1531" w:bottom="1588" w:left="1588" w:header="0" w:footer="1588" w:gutter="0"/>
          <w:cols w:space="720"/>
          <w:docGrid w:type="linesAndChars" w:linePitch="569" w:charSpace="-1266"/>
        </w:sectPr>
      </w:pPr>
    </w:p>
    <w:p w:rsidR="00C84CE3" w:rsidP="0083662F">
      <w:pPr>
        <w:rPr>
          <w:rFonts w:ascii="黑体" w:eastAsia="黑体" w:hAnsi="黑体"/>
          <w:szCs w:val="32"/>
        </w:rPr>
        <w:sectPr w:rsidSect="0083662F">
          <w:pgSz w:w="16838" w:h="11906" w:orient="landscape"/>
          <w:pgMar w:top="1531" w:right="1588" w:bottom="1588" w:left="2155" w:header="0" w:footer="1588" w:gutter="0"/>
          <w:cols w:space="720"/>
          <w:docGrid w:type="linesAndChars" w:linePitch="569" w:charSpace="-1266"/>
        </w:sectPr>
      </w:pPr>
      <w:r>
        <w:rPr>
          <w:rFonts w:ascii="黑体" w:eastAsia="黑体" w:hAnsi="黑体"/>
          <w:szCs w:val="3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41pt;height:430.65pt" o:ole="">
            <v:imagedata r:id="rId6" o:title=""/>
          </v:shape>
          <o:OLEObject Type="Embed" ProgID="Excel.Sheet.8" ShapeID="_x0000_i1025" DrawAspect="Content" ObjectID="_1648366184" r:id="rId7"/>
        </w:object>
      </w:r>
      <w:r>
        <w:rPr>
          <w:rFonts w:ascii="黑体" w:eastAsia="黑体" w:hAnsi="黑体"/>
          <w:szCs w:val="32"/>
        </w:rPr>
        <w:object>
          <v:shape id="_x0000_i1026" type="#_x0000_t75" style="width:646.89pt;height:425.08pt" o:ole="">
            <v:imagedata r:id="rId8" o:title=""/>
          </v:shape>
          <o:OLEObject Type="Embed" ProgID="Excel.Sheet.8" ShapeID="_x0000_i1026" DrawAspect="Content" ObjectID="_1648366185" r:id="rId9"/>
        </w:object>
      </w:r>
      <w:r>
        <w:rPr>
          <w:rFonts w:ascii="黑体" w:eastAsia="黑体" w:hAnsi="黑体"/>
          <w:szCs w:val="32"/>
        </w:rPr>
        <w:object>
          <v:shape id="_x0000_i1027" type="#_x0000_t75" style="width:649.13pt;height:435.2pt" o:ole="">
            <v:imagedata r:id="rId10" o:title=""/>
          </v:shape>
          <o:OLEObject Type="Embed" ProgID="Excel.Sheet.8" ShapeID="_x0000_i1027" DrawAspect="Content" ObjectID="_1648366186" r:id="rId11"/>
        </w:object>
      </w:r>
      <w:r>
        <w:rPr>
          <w:rFonts w:ascii="黑体" w:eastAsia="黑体" w:hAnsi="黑体"/>
          <w:szCs w:val="32"/>
        </w:rPr>
        <w:object>
          <v:shape id="_x0000_i1028" type="#_x0000_t75" style="width:651.3pt;height:431.45pt" o:ole="">
            <v:imagedata r:id="rId12" o:title=""/>
          </v:shape>
          <o:OLEObject Type="Embed" ProgID="Excel.Sheet.8" ShapeID="_x0000_i1028" DrawAspect="Content" ObjectID="_1648366187" r:id="rId13"/>
        </w:object>
      </w:r>
      <w:r>
        <w:rPr>
          <w:rFonts w:ascii="黑体" w:eastAsia="黑体" w:hAnsi="黑体"/>
          <w:szCs w:val="32"/>
        </w:rPr>
        <w:object>
          <v:shape id="_x0000_i1029" type="#_x0000_t75" style="width:645.39pt;height:434.46pt" o:ole="">
            <v:imagedata r:id="rId14" o:title=""/>
          </v:shape>
          <o:OLEObject Type="Embed" ProgID="Excel.Sheet.8" ShapeID="_x0000_i1029" DrawAspect="Content" ObjectID="_1648366188" r:id="rId15"/>
        </w:object>
      </w:r>
      <w:r>
        <w:rPr>
          <w:rFonts w:ascii="黑体" w:eastAsia="黑体" w:hAnsi="黑体"/>
          <w:szCs w:val="32"/>
        </w:rPr>
        <w:object>
          <v:shape id="_x0000_i1030" type="#_x0000_t75" style="width:654pt;height:431.09pt" o:ole="">
            <v:imagedata r:id="rId16" o:title=""/>
          </v:shape>
          <o:OLEObject Type="Embed" ProgID="Excel.Sheet.8" ShapeID="_x0000_i1030" DrawAspect="Content" ObjectID="_1648366189" r:id="rId17"/>
        </w:object>
      </w:r>
      <w:r>
        <w:rPr>
          <w:rFonts w:ascii="黑体" w:eastAsia="黑体" w:hAnsi="黑体"/>
          <w:szCs w:val="32"/>
        </w:rPr>
        <w:object>
          <v:shape id="_x0000_i1031" type="#_x0000_t75" style="width:649.76pt;height:372pt" o:ole="">
            <v:imagedata r:id="rId18" o:title=""/>
          </v:shape>
          <o:OLEObject Type="Embed" ProgID="Excel.Sheet.8" ShapeID="_x0000_i1031" DrawAspect="Content" ObjectID="_1648366190" r:id="rId19"/>
        </w:object>
      </w:r>
    </w:p>
    <w:p w:rsidR="00C84CE3">
      <w:pPr>
        <w:ind w:firstLine="640" w:firstLineChars="200"/>
        <w:rPr>
          <w:rFonts w:ascii="黑体" w:eastAsia="黑体" w:hAnsi="黑体"/>
          <w:szCs w:val="32"/>
        </w:rPr>
      </w:pPr>
      <w:r>
        <w:rPr>
          <w:rFonts w:ascii="黑体" w:eastAsia="黑体" w:hAnsi="黑体" w:hint="eastAsia"/>
          <w:szCs w:val="32"/>
        </w:rPr>
        <w:t>三、寿县信访局</w:t>
      </w:r>
      <w:r>
        <w:rPr>
          <w:rFonts w:ascii="黑体" w:eastAsia="黑体" w:hAnsi="黑体"/>
          <w:szCs w:val="32"/>
        </w:rPr>
        <w:t>2018</w:t>
      </w:r>
      <w:r>
        <w:rPr>
          <w:rFonts w:ascii="黑体" w:eastAsia="黑体" w:hAnsi="黑体" w:hint="eastAsia"/>
          <w:szCs w:val="32"/>
        </w:rPr>
        <w:t>年度部门决算情况说明</w:t>
      </w:r>
    </w:p>
    <w:p w:rsidR="00C84CE3">
      <w:pPr>
        <w:ind w:firstLine="640" w:firstLineChars="200"/>
        <w:rPr>
          <w:rFonts w:ascii="黑体" w:eastAsia="黑体" w:hAnsi="黑体"/>
          <w:szCs w:val="32"/>
        </w:rPr>
      </w:pPr>
      <w:r>
        <w:rPr>
          <w:rFonts w:ascii="黑体" w:eastAsia="黑体" w:hAnsi="黑体" w:hint="eastAsia"/>
          <w:szCs w:val="32"/>
        </w:rPr>
        <w:t>（一、）收入支出决算总体情况说明</w:t>
      </w:r>
    </w:p>
    <w:p w:rsidR="00C84CE3" w:rsidRPr="00261798">
      <w:pPr>
        <w:ind w:firstLine="640" w:firstLineChars="200"/>
        <w:rPr>
          <w:rFonts w:ascii="仿宋_GB2312" w:hAnsi="仿宋"/>
          <w:szCs w:val="32"/>
        </w:rPr>
      </w:pPr>
      <w:r w:rsidRPr="00261798">
        <w:rPr>
          <w:rFonts w:ascii="仿宋_GB2312" w:hAnsi="仿宋"/>
          <w:szCs w:val="32"/>
        </w:rPr>
        <w:t>2018</w:t>
      </w:r>
      <w:r w:rsidRPr="00261798">
        <w:rPr>
          <w:rFonts w:ascii="仿宋_GB2312" w:hAnsi="仿宋" w:hint="eastAsia"/>
          <w:szCs w:val="32"/>
        </w:rPr>
        <w:t>年度收入总计</w:t>
      </w:r>
      <w:r w:rsidRPr="00261798">
        <w:rPr>
          <w:rFonts w:ascii="仿宋_GB2312" w:hAnsi="仿宋"/>
          <w:szCs w:val="32"/>
        </w:rPr>
        <w:t>365.68</w:t>
      </w:r>
      <w:r w:rsidRPr="00261798">
        <w:rPr>
          <w:rFonts w:ascii="仿宋_GB2312" w:hAnsi="仿宋" w:hint="eastAsia"/>
          <w:szCs w:val="32"/>
        </w:rPr>
        <w:t>万元（含年初结转结余）、支出总计</w:t>
      </w:r>
      <w:r w:rsidRPr="00261798">
        <w:rPr>
          <w:rFonts w:ascii="仿宋_GB2312" w:hAnsi="仿宋"/>
          <w:szCs w:val="32"/>
        </w:rPr>
        <w:t>365.68</w:t>
      </w:r>
      <w:r w:rsidRPr="00261798">
        <w:rPr>
          <w:rFonts w:ascii="仿宋_GB2312" w:hAnsi="仿宋" w:hint="eastAsia"/>
          <w:szCs w:val="32"/>
        </w:rPr>
        <w:t>元（含年末结转和结余）。与</w:t>
      </w:r>
      <w:r w:rsidRPr="00261798">
        <w:rPr>
          <w:rFonts w:ascii="仿宋_GB2312" w:hAnsi="仿宋"/>
          <w:szCs w:val="32"/>
        </w:rPr>
        <w:t>2017</w:t>
      </w:r>
      <w:r w:rsidRPr="00261798">
        <w:rPr>
          <w:rFonts w:ascii="仿宋_GB2312" w:hAnsi="仿宋" w:hint="eastAsia"/>
          <w:szCs w:val="32"/>
        </w:rPr>
        <w:t>年相比，收、支总计各增加</w:t>
      </w:r>
      <w:r w:rsidRPr="00261798">
        <w:rPr>
          <w:rFonts w:ascii="仿宋_GB2312" w:hAnsi="仿宋"/>
          <w:szCs w:val="32"/>
        </w:rPr>
        <w:t>82.95</w:t>
      </w:r>
      <w:r w:rsidRPr="00261798">
        <w:rPr>
          <w:rFonts w:ascii="仿宋_GB2312" w:hAnsi="仿宋" w:hint="eastAsia"/>
          <w:szCs w:val="32"/>
        </w:rPr>
        <w:t>万元，增长</w:t>
      </w:r>
      <w:r w:rsidRPr="00261798">
        <w:rPr>
          <w:rFonts w:ascii="仿宋_GB2312" w:hAnsi="仿宋"/>
          <w:szCs w:val="32"/>
        </w:rPr>
        <w:t>29.34%</w:t>
      </w:r>
      <w:r w:rsidRPr="00261798">
        <w:rPr>
          <w:rFonts w:ascii="仿宋_GB2312" w:hAnsi="仿宋" w:hint="eastAsia"/>
          <w:szCs w:val="32"/>
        </w:rPr>
        <w:t>，主要原因是</w:t>
      </w:r>
      <w:r w:rsidRPr="00261798">
        <w:rPr>
          <w:rFonts w:ascii="仿宋_GB2312" w:hAnsi="仿宋"/>
          <w:szCs w:val="32"/>
        </w:rPr>
        <w:t>2018</w:t>
      </w:r>
      <w:r w:rsidRPr="00261798">
        <w:rPr>
          <w:rFonts w:ascii="仿宋_GB2312" w:hAnsi="仿宋" w:hint="eastAsia"/>
          <w:szCs w:val="32"/>
        </w:rPr>
        <w:t>年度信访事务增多，信访事务的支出增加。</w:t>
      </w:r>
    </w:p>
    <w:p w:rsidR="00C84CE3">
      <w:pPr>
        <w:ind w:firstLine="640" w:firstLineChars="200"/>
        <w:rPr>
          <w:rFonts w:ascii="黑体" w:eastAsia="黑体" w:hAnsi="仿宋"/>
          <w:szCs w:val="32"/>
        </w:rPr>
      </w:pPr>
      <w:r>
        <w:rPr>
          <w:rFonts w:ascii="黑体" w:eastAsia="黑体" w:hAnsi="仿宋" w:hint="eastAsia"/>
          <w:szCs w:val="32"/>
        </w:rPr>
        <w:t>（二、）收入决算情况说明</w:t>
      </w:r>
    </w:p>
    <w:p w:rsidR="00C84CE3">
      <w:pPr>
        <w:ind w:firstLine="640" w:firstLineChars="200"/>
        <w:rPr>
          <w:rFonts w:ascii="仿宋_GB2312" w:hAnsi="仿宋"/>
          <w:szCs w:val="32"/>
        </w:rPr>
      </w:pPr>
      <w:r>
        <w:rPr>
          <w:rFonts w:ascii="仿宋_GB2312" w:hAnsi="仿宋"/>
          <w:szCs w:val="32"/>
        </w:rPr>
        <w:t>2018</w:t>
      </w:r>
      <w:r>
        <w:rPr>
          <w:rFonts w:ascii="仿宋_GB2312" w:hAnsi="仿宋" w:hint="eastAsia"/>
          <w:szCs w:val="32"/>
        </w:rPr>
        <w:t>年度收入合计</w:t>
      </w:r>
      <w:r>
        <w:rPr>
          <w:rFonts w:ascii="仿宋_GB2312" w:hAnsi="仿宋"/>
          <w:szCs w:val="32"/>
        </w:rPr>
        <w:t>345.10</w:t>
      </w:r>
      <w:r>
        <w:rPr>
          <w:rFonts w:ascii="仿宋_GB2312" w:hAnsi="仿宋" w:hint="eastAsia"/>
          <w:szCs w:val="32"/>
        </w:rPr>
        <w:t>万元，其中：财政拨款收入</w:t>
      </w:r>
      <w:r>
        <w:rPr>
          <w:rFonts w:ascii="仿宋_GB2312" w:hAnsi="仿宋"/>
          <w:szCs w:val="32"/>
        </w:rPr>
        <w:t>300.72</w:t>
      </w:r>
      <w:r>
        <w:rPr>
          <w:rFonts w:ascii="仿宋_GB2312" w:hAnsi="仿宋" w:hint="eastAsia"/>
          <w:szCs w:val="32"/>
        </w:rPr>
        <w:t>万元，占</w:t>
      </w:r>
      <w:r>
        <w:rPr>
          <w:rFonts w:ascii="仿宋_GB2312" w:hAnsi="仿宋"/>
          <w:szCs w:val="32"/>
        </w:rPr>
        <w:t>87.14%</w:t>
      </w:r>
      <w:r>
        <w:rPr>
          <w:rFonts w:ascii="仿宋_GB2312" w:hAnsi="仿宋" w:hint="eastAsia"/>
          <w:szCs w:val="32"/>
        </w:rPr>
        <w:t>；其他收入</w:t>
      </w:r>
      <w:r>
        <w:rPr>
          <w:rFonts w:ascii="仿宋_GB2312" w:hAnsi="仿宋"/>
          <w:szCs w:val="32"/>
        </w:rPr>
        <w:t>44.38</w:t>
      </w:r>
      <w:r>
        <w:rPr>
          <w:rFonts w:ascii="仿宋_GB2312" w:hAnsi="仿宋" w:hint="eastAsia"/>
          <w:szCs w:val="32"/>
        </w:rPr>
        <w:t>万元，占</w:t>
      </w:r>
      <w:r>
        <w:rPr>
          <w:rFonts w:ascii="仿宋_GB2312" w:hAnsi="仿宋"/>
          <w:szCs w:val="32"/>
        </w:rPr>
        <w:t>12.86%</w:t>
      </w:r>
      <w:r>
        <w:rPr>
          <w:rFonts w:ascii="仿宋_GB2312" w:hAnsi="仿宋" w:hint="eastAsia"/>
          <w:szCs w:val="32"/>
        </w:rPr>
        <w:t>。</w:t>
      </w:r>
    </w:p>
    <w:p w:rsidR="00C84CE3">
      <w:pPr>
        <w:ind w:firstLine="640" w:firstLineChars="200"/>
        <w:rPr>
          <w:rFonts w:ascii="黑体" w:eastAsia="黑体" w:hAnsi="仿宋"/>
          <w:szCs w:val="32"/>
        </w:rPr>
      </w:pPr>
      <w:r>
        <w:rPr>
          <w:rFonts w:ascii="黑体" w:eastAsia="黑体" w:hAnsi="仿宋" w:hint="eastAsia"/>
          <w:szCs w:val="32"/>
        </w:rPr>
        <w:t>（三、）支出决算情况说明</w:t>
      </w:r>
    </w:p>
    <w:p w:rsidR="00C84CE3">
      <w:pPr>
        <w:ind w:firstLine="640" w:firstLineChars="200"/>
        <w:rPr>
          <w:rFonts w:ascii="仿宋_GB2312" w:hAnsi="仿宋"/>
          <w:szCs w:val="32"/>
        </w:rPr>
      </w:pPr>
      <w:r>
        <w:rPr>
          <w:rFonts w:ascii="仿宋_GB2312" w:hAnsi="仿宋"/>
          <w:szCs w:val="32"/>
        </w:rPr>
        <w:t>2018</w:t>
      </w:r>
      <w:r>
        <w:rPr>
          <w:rFonts w:ascii="仿宋_GB2312" w:hAnsi="仿宋" w:hint="eastAsia"/>
          <w:szCs w:val="32"/>
        </w:rPr>
        <w:t>年度支出合计</w:t>
      </w:r>
      <w:r>
        <w:rPr>
          <w:rFonts w:ascii="仿宋_GB2312" w:hAnsi="仿宋"/>
          <w:szCs w:val="32"/>
        </w:rPr>
        <w:t>352.44</w:t>
      </w:r>
      <w:r>
        <w:rPr>
          <w:rFonts w:ascii="仿宋_GB2312" w:hAnsi="仿宋" w:hint="eastAsia"/>
          <w:szCs w:val="32"/>
        </w:rPr>
        <w:t>万元，其中：基本支出</w:t>
      </w:r>
      <w:r>
        <w:rPr>
          <w:rFonts w:ascii="仿宋_GB2312" w:hAnsi="仿宋"/>
          <w:szCs w:val="32"/>
        </w:rPr>
        <w:t>352.44</w:t>
      </w:r>
      <w:r>
        <w:rPr>
          <w:rFonts w:ascii="仿宋_GB2312" w:hAnsi="仿宋" w:hint="eastAsia"/>
          <w:szCs w:val="32"/>
        </w:rPr>
        <w:t>万元，占</w:t>
      </w:r>
      <w:r>
        <w:rPr>
          <w:rFonts w:ascii="仿宋_GB2312" w:hAnsi="仿宋"/>
          <w:szCs w:val="32"/>
        </w:rPr>
        <w:t>100%</w:t>
      </w:r>
      <w:r>
        <w:rPr>
          <w:rFonts w:ascii="仿宋_GB2312" w:hAnsi="仿宋" w:hint="eastAsia"/>
          <w:szCs w:val="32"/>
        </w:rPr>
        <w:t>。</w:t>
      </w:r>
    </w:p>
    <w:p w:rsidR="00C84CE3">
      <w:pPr>
        <w:ind w:firstLine="640" w:firstLineChars="200"/>
        <w:rPr>
          <w:rFonts w:ascii="黑体" w:eastAsia="黑体" w:hAnsi="仿宋"/>
          <w:szCs w:val="32"/>
        </w:rPr>
      </w:pPr>
      <w:r>
        <w:rPr>
          <w:rFonts w:ascii="黑体" w:eastAsia="黑体" w:hAnsi="仿宋" w:hint="eastAsia"/>
          <w:szCs w:val="32"/>
        </w:rPr>
        <w:t>（四、）</w:t>
      </w:r>
      <w:r>
        <w:rPr>
          <w:rFonts w:ascii="黑体" w:eastAsia="黑体" w:hint="eastAsia"/>
          <w:szCs w:val="32"/>
        </w:rPr>
        <w:t>财政拨款收入支出决算总体情况说明</w:t>
      </w:r>
    </w:p>
    <w:p w:rsidR="00C84CE3">
      <w:pPr>
        <w:ind w:firstLine="640" w:firstLineChars="200"/>
        <w:rPr>
          <w:rFonts w:ascii="仿宋_GB2312" w:hAnsi="仿宋"/>
          <w:szCs w:val="32"/>
        </w:rPr>
      </w:pPr>
      <w:r>
        <w:rPr>
          <w:rFonts w:ascii="仿宋_GB2312" w:hAnsi="仿宋"/>
          <w:szCs w:val="32"/>
        </w:rPr>
        <w:t>2018</w:t>
      </w:r>
      <w:r>
        <w:rPr>
          <w:rFonts w:ascii="仿宋_GB2312" w:hAnsi="仿宋" w:hint="eastAsia"/>
          <w:szCs w:val="32"/>
        </w:rPr>
        <w:t>年度财政拨款收入总计</w:t>
      </w:r>
      <w:r>
        <w:rPr>
          <w:rFonts w:ascii="仿宋_GB2312" w:hAnsi="仿宋"/>
          <w:szCs w:val="32"/>
        </w:rPr>
        <w:t>316.81</w:t>
      </w:r>
      <w:r>
        <w:rPr>
          <w:rFonts w:ascii="仿宋_GB2312" w:hAnsi="仿宋" w:hint="eastAsia"/>
          <w:szCs w:val="32"/>
        </w:rPr>
        <w:t>万元（含年初财政拨款结转和结余），支出总计</w:t>
      </w:r>
      <w:r>
        <w:rPr>
          <w:rFonts w:ascii="仿宋_GB2312" w:hAnsi="仿宋"/>
          <w:szCs w:val="32"/>
        </w:rPr>
        <w:t>316.81</w:t>
      </w:r>
      <w:r>
        <w:rPr>
          <w:rFonts w:ascii="仿宋_GB2312" w:hAnsi="仿宋" w:hint="eastAsia"/>
          <w:szCs w:val="32"/>
        </w:rPr>
        <w:t>万元（含年末财政拨款结转和结余）。与</w:t>
      </w:r>
      <w:r>
        <w:rPr>
          <w:rFonts w:ascii="仿宋_GB2312" w:hAnsi="仿宋"/>
          <w:szCs w:val="32"/>
        </w:rPr>
        <w:t>2017</w:t>
      </w:r>
      <w:r>
        <w:rPr>
          <w:rFonts w:ascii="仿宋_GB2312" w:hAnsi="仿宋" w:hint="eastAsia"/>
          <w:szCs w:val="32"/>
        </w:rPr>
        <w:t>年相比，财政拨款收、支总计各增加</w:t>
      </w:r>
      <w:r>
        <w:rPr>
          <w:rFonts w:ascii="仿宋_GB2312" w:hAnsi="仿宋"/>
          <w:szCs w:val="32"/>
        </w:rPr>
        <w:t>71.20</w:t>
      </w:r>
      <w:r>
        <w:rPr>
          <w:rFonts w:ascii="仿宋_GB2312" w:hAnsi="仿宋" w:hint="eastAsia"/>
          <w:szCs w:val="32"/>
        </w:rPr>
        <w:t>万元，增长</w:t>
      </w:r>
      <w:r>
        <w:rPr>
          <w:rFonts w:ascii="仿宋_GB2312" w:hAnsi="仿宋"/>
          <w:szCs w:val="32"/>
        </w:rPr>
        <w:t>28.99%</w:t>
      </w:r>
      <w:r>
        <w:rPr>
          <w:rFonts w:ascii="仿宋_GB2312" w:hAnsi="仿宋" w:hint="eastAsia"/>
          <w:szCs w:val="32"/>
        </w:rPr>
        <w:t>，主要原因是</w:t>
      </w:r>
      <w:r>
        <w:rPr>
          <w:rFonts w:ascii="仿宋_GB2312" w:hAnsi="仿宋"/>
          <w:szCs w:val="32"/>
        </w:rPr>
        <w:t>2018</w:t>
      </w:r>
      <w:r>
        <w:rPr>
          <w:rFonts w:ascii="仿宋_GB2312" w:hAnsi="仿宋" w:hint="eastAsia"/>
          <w:szCs w:val="32"/>
        </w:rPr>
        <w:t>年度信访事务增多，信访事务的支出增加。</w:t>
      </w:r>
    </w:p>
    <w:p w:rsidR="00C84CE3">
      <w:pPr>
        <w:ind w:firstLine="640" w:firstLineChars="200"/>
        <w:rPr>
          <w:rFonts w:ascii="黑体" w:eastAsia="黑体" w:hAnsi="仿宋"/>
          <w:szCs w:val="32"/>
        </w:rPr>
      </w:pPr>
      <w:r>
        <w:rPr>
          <w:rFonts w:ascii="黑体" w:eastAsia="黑体" w:hAnsi="仿宋" w:hint="eastAsia"/>
          <w:szCs w:val="32"/>
        </w:rPr>
        <w:t>（五、）一般公共预算财政拨款收入支出决算情况说明</w:t>
      </w:r>
    </w:p>
    <w:p w:rsidR="00C84CE3" w:rsidP="00B510A1">
      <w:pPr>
        <w:ind w:firstLine="640" w:firstLineChars="200"/>
        <w:rPr>
          <w:rFonts w:ascii="仿宋_GB2312" w:hAnsi="仿宋"/>
          <w:b/>
          <w:bCs/>
          <w:szCs w:val="32"/>
        </w:rPr>
      </w:pPr>
      <w:r>
        <w:rPr>
          <w:rFonts w:ascii="仿宋_GB2312" w:hAnsi="仿宋" w:hint="eastAsia"/>
          <w:b/>
          <w:bCs/>
          <w:szCs w:val="32"/>
        </w:rPr>
        <w:t>（一）</w:t>
      </w:r>
      <w:r>
        <w:rPr>
          <w:rFonts w:ascii="黑体" w:eastAsia="黑体" w:hAnsi="仿宋"/>
          <w:szCs w:val="32"/>
        </w:rPr>
        <w:t xml:space="preserve"> </w:t>
      </w:r>
      <w:r>
        <w:rPr>
          <w:rFonts w:ascii="仿宋_GB2312" w:hAnsi="仿宋" w:hint="eastAsia"/>
          <w:b/>
          <w:bCs/>
          <w:szCs w:val="32"/>
        </w:rPr>
        <w:t>一般公共预算财政拨款收入决算总体情况</w:t>
      </w:r>
    </w:p>
    <w:p w:rsidR="00C84CE3">
      <w:pPr>
        <w:ind w:firstLine="640" w:firstLineChars="200"/>
        <w:rPr>
          <w:rFonts w:ascii="仿宋_GB2312" w:hAnsi="仿宋"/>
          <w:szCs w:val="32"/>
        </w:rPr>
      </w:pPr>
      <w:r>
        <w:rPr>
          <w:rFonts w:ascii="仿宋_GB2312" w:hAnsi="仿宋"/>
          <w:szCs w:val="32"/>
        </w:rPr>
        <w:t>2018</w:t>
      </w:r>
      <w:r>
        <w:rPr>
          <w:rFonts w:ascii="仿宋_GB2312" w:hAnsi="仿宋" w:hint="eastAsia"/>
          <w:szCs w:val="32"/>
        </w:rPr>
        <w:t>年度一般公共预算财政拨款收入</w:t>
      </w:r>
      <w:r>
        <w:rPr>
          <w:rFonts w:ascii="仿宋_GB2312" w:hAnsi="仿宋"/>
          <w:szCs w:val="32"/>
        </w:rPr>
        <w:t>300.72</w:t>
      </w:r>
      <w:r>
        <w:rPr>
          <w:rFonts w:ascii="仿宋_GB2312" w:hAnsi="仿宋" w:hint="eastAsia"/>
          <w:szCs w:val="32"/>
        </w:rPr>
        <w:t>万元，占本年收入的</w:t>
      </w:r>
      <w:r>
        <w:rPr>
          <w:rFonts w:ascii="仿宋_GB2312" w:hAnsi="仿宋"/>
          <w:szCs w:val="32"/>
        </w:rPr>
        <w:t>82%</w:t>
      </w:r>
      <w:r>
        <w:rPr>
          <w:rFonts w:ascii="仿宋_GB2312" w:hAnsi="仿宋" w:hint="eastAsia"/>
          <w:szCs w:val="32"/>
        </w:rPr>
        <w:t>。与</w:t>
      </w:r>
      <w:r>
        <w:rPr>
          <w:rFonts w:ascii="仿宋_GB2312" w:hAnsi="仿宋"/>
          <w:szCs w:val="32"/>
        </w:rPr>
        <w:t>2017</w:t>
      </w:r>
      <w:r>
        <w:rPr>
          <w:rFonts w:ascii="仿宋_GB2312" w:hAnsi="仿宋" w:hint="eastAsia"/>
          <w:szCs w:val="32"/>
        </w:rPr>
        <w:t>年相比，一般公共预算财政拨款收入增加</w:t>
      </w:r>
      <w:r>
        <w:rPr>
          <w:rFonts w:ascii="仿宋_GB2312" w:hAnsi="仿宋"/>
          <w:szCs w:val="32"/>
        </w:rPr>
        <w:t>73.2</w:t>
      </w:r>
      <w:r>
        <w:rPr>
          <w:rFonts w:ascii="仿宋_GB2312" w:hAnsi="仿宋" w:hint="eastAsia"/>
          <w:szCs w:val="32"/>
        </w:rPr>
        <w:t>万元，增长</w:t>
      </w:r>
      <w:r>
        <w:rPr>
          <w:rFonts w:ascii="仿宋_GB2312" w:hAnsi="仿宋"/>
          <w:szCs w:val="32"/>
        </w:rPr>
        <w:t>32%</w:t>
      </w:r>
      <w:r>
        <w:rPr>
          <w:rFonts w:ascii="仿宋_GB2312" w:hAnsi="仿宋" w:hint="eastAsia"/>
          <w:szCs w:val="32"/>
        </w:rPr>
        <w:t>。主要原因是</w:t>
      </w:r>
      <w:r>
        <w:rPr>
          <w:rFonts w:ascii="仿宋_GB2312" w:hAnsi="仿宋"/>
          <w:szCs w:val="32"/>
        </w:rPr>
        <w:t>2018</w:t>
      </w:r>
      <w:r>
        <w:rPr>
          <w:rFonts w:ascii="仿宋_GB2312" w:hAnsi="仿宋" w:hint="eastAsia"/>
          <w:szCs w:val="32"/>
        </w:rPr>
        <w:t>年度信访事务增多，信访事务的支出增加。</w:t>
      </w:r>
    </w:p>
    <w:p w:rsidR="00C84CE3" w:rsidP="00B510A1">
      <w:pPr>
        <w:ind w:firstLine="640" w:firstLineChars="200"/>
        <w:rPr>
          <w:rFonts w:ascii="仿宋_GB2312" w:hAnsi="仿宋"/>
          <w:b/>
          <w:bCs/>
          <w:szCs w:val="32"/>
        </w:rPr>
      </w:pPr>
      <w:r>
        <w:rPr>
          <w:rFonts w:ascii="仿宋_GB2312" w:hAnsi="仿宋" w:hint="eastAsia"/>
          <w:b/>
          <w:bCs/>
          <w:szCs w:val="32"/>
        </w:rPr>
        <w:t>（二）一般公共预算财政拨款支出决算总体情况</w:t>
      </w:r>
    </w:p>
    <w:p w:rsidR="00C84CE3">
      <w:pPr>
        <w:ind w:firstLine="640" w:firstLineChars="200"/>
        <w:rPr>
          <w:rFonts w:ascii="仿宋_GB2312" w:hAnsi="仿宋"/>
          <w:szCs w:val="32"/>
        </w:rPr>
      </w:pPr>
      <w:r>
        <w:rPr>
          <w:rFonts w:ascii="仿宋_GB2312" w:hAnsi="仿宋"/>
          <w:szCs w:val="32"/>
        </w:rPr>
        <w:t>2018</w:t>
      </w:r>
      <w:r>
        <w:rPr>
          <w:rFonts w:ascii="仿宋_GB2312" w:hAnsi="仿宋" w:hint="eastAsia"/>
          <w:szCs w:val="32"/>
        </w:rPr>
        <w:t>年度一般公共预算财政拨款支出</w:t>
      </w:r>
      <w:r>
        <w:rPr>
          <w:rFonts w:ascii="仿宋_GB2312" w:hAnsi="仿宋"/>
          <w:szCs w:val="32"/>
        </w:rPr>
        <w:t>308.06</w:t>
      </w:r>
      <w:r>
        <w:rPr>
          <w:rFonts w:ascii="仿宋_GB2312" w:hAnsi="仿宋" w:hint="eastAsia"/>
          <w:szCs w:val="32"/>
        </w:rPr>
        <w:t>万元，占本年支出的</w:t>
      </w:r>
      <w:r>
        <w:rPr>
          <w:rFonts w:ascii="仿宋_GB2312" w:hAnsi="仿宋"/>
          <w:szCs w:val="32"/>
        </w:rPr>
        <w:t>87%</w:t>
      </w:r>
      <w:r>
        <w:rPr>
          <w:rFonts w:ascii="仿宋_GB2312" w:hAnsi="仿宋" w:hint="eastAsia"/>
          <w:szCs w:val="32"/>
        </w:rPr>
        <w:t>。与</w:t>
      </w:r>
      <w:r>
        <w:rPr>
          <w:rFonts w:ascii="仿宋_GB2312" w:hAnsi="仿宋"/>
          <w:szCs w:val="32"/>
        </w:rPr>
        <w:t>2017</w:t>
      </w:r>
      <w:r>
        <w:rPr>
          <w:rFonts w:ascii="仿宋_GB2312" w:hAnsi="仿宋" w:hint="eastAsia"/>
          <w:szCs w:val="32"/>
        </w:rPr>
        <w:t>年相比，一般公共预算财政拨款支出增加</w:t>
      </w:r>
      <w:r>
        <w:rPr>
          <w:rFonts w:ascii="仿宋_GB2312" w:hAnsi="仿宋"/>
          <w:szCs w:val="32"/>
        </w:rPr>
        <w:t>78.55</w:t>
      </w:r>
      <w:r>
        <w:rPr>
          <w:rFonts w:ascii="仿宋_GB2312" w:hAnsi="仿宋" w:hint="eastAsia"/>
          <w:szCs w:val="32"/>
        </w:rPr>
        <w:t>万元，增长</w:t>
      </w:r>
      <w:r>
        <w:rPr>
          <w:rFonts w:ascii="仿宋_GB2312" w:hAnsi="仿宋"/>
          <w:szCs w:val="32"/>
        </w:rPr>
        <w:t>34%</w:t>
      </w:r>
      <w:r>
        <w:rPr>
          <w:rFonts w:ascii="仿宋_GB2312" w:hAnsi="仿宋" w:hint="eastAsia"/>
          <w:szCs w:val="32"/>
        </w:rPr>
        <w:t>。主要原因是</w:t>
      </w:r>
      <w:r>
        <w:rPr>
          <w:rFonts w:ascii="仿宋_GB2312" w:hAnsi="仿宋"/>
          <w:szCs w:val="32"/>
        </w:rPr>
        <w:t>2018</w:t>
      </w:r>
      <w:r>
        <w:rPr>
          <w:rFonts w:ascii="仿宋_GB2312" w:hAnsi="仿宋" w:hint="eastAsia"/>
          <w:szCs w:val="32"/>
        </w:rPr>
        <w:t>年度信访事务增多，信访事务的支出增加。</w:t>
      </w:r>
    </w:p>
    <w:p w:rsidR="00C84CE3" w:rsidP="00B510A1">
      <w:pPr>
        <w:ind w:firstLine="640" w:firstLineChars="200"/>
        <w:rPr>
          <w:rFonts w:ascii="仿宋_GB2312" w:hAnsi="仿宋"/>
          <w:b/>
          <w:szCs w:val="32"/>
        </w:rPr>
      </w:pPr>
      <w:r>
        <w:rPr>
          <w:rFonts w:ascii="仿宋_GB2312" w:hAnsi="仿宋" w:hint="eastAsia"/>
          <w:b/>
          <w:szCs w:val="32"/>
        </w:rPr>
        <w:t>（三）一般公共预算财政拨款支出决算结构情况</w:t>
      </w:r>
    </w:p>
    <w:p w:rsidR="00C84CE3">
      <w:pPr>
        <w:ind w:firstLine="640" w:firstLineChars="200"/>
        <w:rPr>
          <w:rFonts w:ascii="仿宋_GB2312" w:hAnsi="仿宋"/>
          <w:szCs w:val="32"/>
        </w:rPr>
      </w:pPr>
      <w:r>
        <w:rPr>
          <w:rFonts w:ascii="仿宋_GB2312" w:hAnsi="仿宋"/>
          <w:szCs w:val="32"/>
        </w:rPr>
        <w:t>2018</w:t>
      </w:r>
      <w:r>
        <w:rPr>
          <w:rFonts w:ascii="仿宋_GB2312" w:hAnsi="仿宋" w:hint="eastAsia"/>
          <w:szCs w:val="32"/>
        </w:rPr>
        <w:t>年一般公共预算财政拨款支出</w:t>
      </w:r>
      <w:r>
        <w:rPr>
          <w:rFonts w:ascii="仿宋_GB2312" w:hAnsi="仿宋"/>
          <w:szCs w:val="32"/>
        </w:rPr>
        <w:t>308.06</w:t>
      </w:r>
      <w:r>
        <w:rPr>
          <w:rFonts w:ascii="仿宋_GB2312" w:hAnsi="仿宋" w:hint="eastAsia"/>
          <w:szCs w:val="32"/>
        </w:rPr>
        <w:t>万元，主要用于以下方面：</w:t>
      </w:r>
      <w:r>
        <w:rPr>
          <w:rFonts w:ascii="仿宋_GB2312" w:hAnsi="仿宋" w:hint="eastAsia"/>
          <w:b/>
          <w:szCs w:val="32"/>
        </w:rPr>
        <w:t>一般公共服务（类）</w:t>
      </w:r>
      <w:r>
        <w:rPr>
          <w:rFonts w:ascii="仿宋_GB2312" w:hAnsi="仿宋" w:hint="eastAsia"/>
          <w:szCs w:val="32"/>
        </w:rPr>
        <w:t>支出</w:t>
      </w:r>
      <w:r>
        <w:rPr>
          <w:rFonts w:ascii="仿宋_GB2312" w:hAnsi="仿宋"/>
          <w:szCs w:val="32"/>
        </w:rPr>
        <w:t>247.71</w:t>
      </w:r>
      <w:r>
        <w:rPr>
          <w:rFonts w:ascii="仿宋_GB2312" w:hAnsi="仿宋" w:hint="eastAsia"/>
          <w:szCs w:val="32"/>
        </w:rPr>
        <w:t>万元，占</w:t>
      </w:r>
      <w:r>
        <w:rPr>
          <w:rFonts w:ascii="仿宋_GB2312" w:hAnsi="仿宋"/>
          <w:szCs w:val="32"/>
        </w:rPr>
        <w:t>80.41%;</w:t>
      </w:r>
      <w:r>
        <w:rPr>
          <w:rFonts w:ascii="仿宋_GB2312" w:hAnsi="仿宋" w:hint="eastAsia"/>
          <w:b/>
          <w:szCs w:val="32"/>
        </w:rPr>
        <w:t>社会保障和就业（类）</w:t>
      </w:r>
      <w:r>
        <w:rPr>
          <w:rFonts w:ascii="仿宋_GB2312" w:hAnsi="仿宋" w:hint="eastAsia"/>
          <w:szCs w:val="32"/>
        </w:rPr>
        <w:t>支出</w:t>
      </w:r>
      <w:r>
        <w:rPr>
          <w:rFonts w:ascii="仿宋_GB2312" w:hAnsi="仿宋"/>
          <w:szCs w:val="32"/>
        </w:rPr>
        <w:t>43.41</w:t>
      </w:r>
      <w:r>
        <w:rPr>
          <w:rFonts w:ascii="仿宋_GB2312" w:hAnsi="仿宋" w:hint="eastAsia"/>
          <w:szCs w:val="32"/>
        </w:rPr>
        <w:t>万元，占</w:t>
      </w:r>
      <w:r>
        <w:rPr>
          <w:rFonts w:ascii="仿宋_GB2312" w:hAnsi="仿宋"/>
          <w:szCs w:val="32"/>
        </w:rPr>
        <w:t>14.09%</w:t>
      </w:r>
      <w:r>
        <w:rPr>
          <w:rFonts w:ascii="仿宋_GB2312" w:hAnsi="仿宋" w:hint="eastAsia"/>
          <w:szCs w:val="32"/>
        </w:rPr>
        <w:t>；</w:t>
      </w:r>
      <w:r w:rsidRPr="001416EB">
        <w:rPr>
          <w:rFonts w:ascii="仿宋_GB2312" w:hAnsi="仿宋" w:hint="eastAsia"/>
          <w:b/>
          <w:szCs w:val="32"/>
        </w:rPr>
        <w:t>医疗卫生与计划生育（类）</w:t>
      </w:r>
      <w:r>
        <w:rPr>
          <w:rFonts w:ascii="仿宋_GB2312" w:hAnsi="仿宋" w:hint="eastAsia"/>
          <w:szCs w:val="32"/>
        </w:rPr>
        <w:t>支出</w:t>
      </w:r>
      <w:r>
        <w:rPr>
          <w:rFonts w:ascii="仿宋_GB2312" w:hAnsi="仿宋"/>
          <w:szCs w:val="32"/>
        </w:rPr>
        <w:t>6.43</w:t>
      </w:r>
      <w:r>
        <w:rPr>
          <w:rFonts w:ascii="仿宋_GB2312" w:hAnsi="仿宋" w:hint="eastAsia"/>
          <w:szCs w:val="32"/>
        </w:rPr>
        <w:t>万元，占</w:t>
      </w:r>
      <w:r>
        <w:rPr>
          <w:rFonts w:ascii="仿宋_GB2312" w:hAnsi="仿宋"/>
          <w:szCs w:val="32"/>
        </w:rPr>
        <w:t>2.09%</w:t>
      </w:r>
      <w:r>
        <w:rPr>
          <w:rFonts w:ascii="仿宋_GB2312" w:hAnsi="仿宋" w:hint="eastAsia"/>
          <w:szCs w:val="32"/>
        </w:rPr>
        <w:t>（类）；</w:t>
      </w:r>
      <w:r w:rsidRPr="001416EB">
        <w:rPr>
          <w:rFonts w:ascii="仿宋_GB2312" w:hAnsi="仿宋" w:hint="eastAsia"/>
          <w:b/>
          <w:szCs w:val="32"/>
        </w:rPr>
        <w:t>节能环保（类）</w:t>
      </w:r>
      <w:r>
        <w:rPr>
          <w:rFonts w:ascii="仿宋_GB2312" w:hAnsi="仿宋" w:hint="eastAsia"/>
          <w:szCs w:val="32"/>
        </w:rPr>
        <w:t>支出</w:t>
      </w:r>
      <w:r>
        <w:rPr>
          <w:rFonts w:ascii="仿宋_GB2312" w:hAnsi="仿宋"/>
          <w:szCs w:val="32"/>
        </w:rPr>
        <w:t>2.50</w:t>
      </w:r>
      <w:r>
        <w:rPr>
          <w:rFonts w:ascii="仿宋_GB2312" w:hAnsi="仿宋" w:hint="eastAsia"/>
          <w:szCs w:val="32"/>
        </w:rPr>
        <w:t>万元，占</w:t>
      </w:r>
      <w:r>
        <w:rPr>
          <w:rFonts w:ascii="仿宋_GB2312" w:hAnsi="仿宋"/>
          <w:szCs w:val="32"/>
        </w:rPr>
        <w:t>0.81 %</w:t>
      </w:r>
      <w:r>
        <w:rPr>
          <w:rFonts w:ascii="仿宋_GB2312" w:hAnsi="仿宋" w:hint="eastAsia"/>
          <w:szCs w:val="32"/>
        </w:rPr>
        <w:t>；</w:t>
      </w:r>
      <w:r>
        <w:rPr>
          <w:rFonts w:ascii="仿宋_GB2312" w:hAnsi="仿宋" w:hint="eastAsia"/>
          <w:b/>
          <w:szCs w:val="32"/>
        </w:rPr>
        <w:t>住房保障（类）</w:t>
      </w:r>
      <w:r>
        <w:rPr>
          <w:rFonts w:ascii="仿宋_GB2312" w:hAnsi="仿宋" w:hint="eastAsia"/>
          <w:szCs w:val="32"/>
        </w:rPr>
        <w:t>支出</w:t>
      </w:r>
      <w:r>
        <w:rPr>
          <w:rFonts w:ascii="仿宋_GB2312" w:hAnsi="仿宋"/>
          <w:szCs w:val="32"/>
        </w:rPr>
        <w:t>8.01</w:t>
      </w:r>
      <w:r>
        <w:rPr>
          <w:rFonts w:ascii="仿宋_GB2312" w:hAnsi="仿宋" w:hint="eastAsia"/>
          <w:szCs w:val="32"/>
        </w:rPr>
        <w:t>万元，占</w:t>
      </w:r>
      <w:r>
        <w:rPr>
          <w:rFonts w:ascii="仿宋_GB2312" w:hAnsi="仿宋"/>
          <w:szCs w:val="32"/>
        </w:rPr>
        <w:t>2.60%</w:t>
      </w:r>
      <w:r>
        <w:rPr>
          <w:rFonts w:ascii="仿宋_GB2312" w:hAnsi="仿宋" w:hint="eastAsia"/>
          <w:szCs w:val="32"/>
        </w:rPr>
        <w:t>。</w:t>
      </w:r>
    </w:p>
    <w:p w:rsidR="00C84CE3" w:rsidP="00B510A1">
      <w:pPr>
        <w:ind w:firstLine="640" w:firstLineChars="200"/>
        <w:rPr>
          <w:rFonts w:ascii="仿宋_GB2312" w:hAnsi="仿宋"/>
          <w:b/>
          <w:bCs/>
          <w:szCs w:val="32"/>
        </w:rPr>
      </w:pPr>
      <w:r>
        <w:rPr>
          <w:rFonts w:ascii="仿宋_GB2312" w:hAnsi="仿宋" w:hint="eastAsia"/>
          <w:b/>
          <w:bCs/>
          <w:szCs w:val="32"/>
        </w:rPr>
        <w:t>（四）</w:t>
      </w:r>
      <w:r>
        <w:rPr>
          <w:rFonts w:ascii="黑体" w:eastAsia="黑体" w:hAnsi="仿宋"/>
          <w:szCs w:val="32"/>
        </w:rPr>
        <w:t xml:space="preserve"> </w:t>
      </w:r>
      <w:r>
        <w:rPr>
          <w:rFonts w:ascii="仿宋_GB2312" w:hAnsi="仿宋" w:hint="eastAsia"/>
          <w:b/>
          <w:bCs/>
          <w:szCs w:val="32"/>
        </w:rPr>
        <w:t>一般公共预算财政拨款支出决算具体情况</w:t>
      </w:r>
    </w:p>
    <w:p w:rsidR="00C84CE3">
      <w:pPr>
        <w:ind w:firstLine="640" w:firstLineChars="200"/>
        <w:rPr>
          <w:rFonts w:ascii="仿宋_GB2312" w:hAnsi="仿宋"/>
          <w:szCs w:val="32"/>
        </w:rPr>
      </w:pPr>
      <w:r>
        <w:rPr>
          <w:rFonts w:ascii="仿宋_GB2312" w:hAnsi="仿宋"/>
          <w:szCs w:val="32"/>
        </w:rPr>
        <w:t>2018</w:t>
      </w:r>
      <w:r>
        <w:rPr>
          <w:rFonts w:ascii="仿宋_GB2312" w:hAnsi="仿宋" w:hint="eastAsia"/>
          <w:szCs w:val="32"/>
        </w:rPr>
        <w:t>年度一般公共预算财政拨款支出年初预算为</w:t>
      </w:r>
      <w:r w:rsidRPr="00E96025">
        <w:rPr>
          <w:rFonts w:ascii="仿宋_GB2312" w:hAnsi="仿宋"/>
          <w:szCs w:val="32"/>
        </w:rPr>
        <w:t>160.74</w:t>
      </w:r>
      <w:r>
        <w:rPr>
          <w:rFonts w:ascii="仿宋_GB2312" w:hAnsi="仿宋" w:hint="eastAsia"/>
          <w:szCs w:val="32"/>
        </w:rPr>
        <w:t>万元，支出决算为</w:t>
      </w:r>
      <w:r>
        <w:rPr>
          <w:rFonts w:ascii="仿宋_GB2312" w:hAnsi="仿宋"/>
          <w:szCs w:val="32"/>
        </w:rPr>
        <w:t>308.06</w:t>
      </w:r>
      <w:r>
        <w:rPr>
          <w:rFonts w:ascii="仿宋_GB2312" w:hAnsi="仿宋" w:hint="eastAsia"/>
          <w:szCs w:val="32"/>
        </w:rPr>
        <w:t>万元，完成年初预算的</w:t>
      </w:r>
      <w:r>
        <w:rPr>
          <w:rFonts w:ascii="仿宋_GB2312" w:hAnsi="仿宋"/>
          <w:szCs w:val="32"/>
        </w:rPr>
        <w:t>191%</w:t>
      </w:r>
      <w:r>
        <w:rPr>
          <w:rFonts w:ascii="仿宋_GB2312" w:hAnsi="仿宋" w:hint="eastAsia"/>
          <w:szCs w:val="32"/>
        </w:rPr>
        <w:t>。决算数大于预算数的主要原因：一是</w:t>
      </w:r>
      <w:r>
        <w:rPr>
          <w:rFonts w:ascii="仿宋_GB2312" w:hAnsi="仿宋"/>
          <w:szCs w:val="32"/>
        </w:rPr>
        <w:t>2018</w:t>
      </w:r>
      <w:r>
        <w:rPr>
          <w:rFonts w:ascii="仿宋_GB2312" w:hAnsi="仿宋" w:hint="eastAsia"/>
          <w:szCs w:val="32"/>
        </w:rPr>
        <w:t>年度信访事务增多，信访事务的支出增加，二是公车补贴的追加；三是零星增资、津补贴等经费的追加。其中</w:t>
      </w:r>
      <w:r>
        <w:rPr>
          <w:rFonts w:ascii="仿宋_GB2312" w:hAnsi="仿宋"/>
          <w:szCs w:val="32"/>
        </w:rPr>
        <w:t>:</w:t>
      </w:r>
      <w:r>
        <w:rPr>
          <w:rFonts w:ascii="仿宋_GB2312" w:hAnsi="仿宋" w:hint="eastAsia"/>
          <w:szCs w:val="32"/>
        </w:rPr>
        <w:t>基本支出</w:t>
      </w:r>
      <w:r>
        <w:rPr>
          <w:rFonts w:ascii="仿宋_GB2312" w:hAnsi="仿宋"/>
          <w:szCs w:val="32"/>
        </w:rPr>
        <w:t>308.06</w:t>
      </w:r>
      <w:r>
        <w:rPr>
          <w:rFonts w:ascii="仿宋_GB2312" w:hAnsi="仿宋" w:hint="eastAsia"/>
          <w:szCs w:val="32"/>
        </w:rPr>
        <w:t>万元，占</w:t>
      </w:r>
      <w:r>
        <w:rPr>
          <w:rFonts w:ascii="仿宋_GB2312" w:hAnsi="仿宋"/>
          <w:szCs w:val="32"/>
        </w:rPr>
        <w:t>100%</w:t>
      </w:r>
      <w:r>
        <w:rPr>
          <w:rFonts w:ascii="仿宋_GB2312" w:hAnsi="仿宋" w:hint="eastAsia"/>
          <w:szCs w:val="32"/>
        </w:rPr>
        <w:t>；具体情况如下：</w:t>
      </w:r>
    </w:p>
    <w:p w:rsidR="00C84CE3" w:rsidP="00EC3BC8">
      <w:pPr>
        <w:ind w:firstLine="640" w:firstLineChars="200"/>
        <w:rPr>
          <w:rFonts w:ascii="仿宋_GB2312" w:hAnsi="仿宋"/>
          <w:szCs w:val="32"/>
        </w:rPr>
      </w:pPr>
      <w:r>
        <w:rPr>
          <w:rFonts w:ascii="仿宋_GB2312" w:hAnsi="仿宋"/>
          <w:szCs w:val="32"/>
        </w:rPr>
        <w:t>1</w:t>
      </w:r>
      <w:r>
        <w:rPr>
          <w:rFonts w:ascii="仿宋_GB2312" w:hAnsi="仿宋" w:hint="eastAsia"/>
          <w:szCs w:val="32"/>
        </w:rPr>
        <w:t>．</w:t>
      </w:r>
      <w:r w:rsidRPr="002976EB">
        <w:rPr>
          <w:rFonts w:ascii="仿宋_GB2312" w:hAnsi="仿宋" w:hint="eastAsia"/>
          <w:b/>
          <w:szCs w:val="32"/>
        </w:rPr>
        <w:t>一般公共服务支出（类）</w:t>
      </w:r>
      <w:r>
        <w:rPr>
          <w:rFonts w:ascii="仿宋_GB2312" w:hAnsi="仿宋" w:hint="eastAsia"/>
          <w:b/>
          <w:szCs w:val="32"/>
        </w:rPr>
        <w:t>政府办公厅（室）及相关机构事务</w:t>
      </w:r>
      <w:r w:rsidRPr="002976EB">
        <w:rPr>
          <w:rFonts w:ascii="仿宋_GB2312" w:hAnsi="仿宋" w:hint="eastAsia"/>
          <w:b/>
          <w:szCs w:val="32"/>
        </w:rPr>
        <w:t>（款）行政运行</w:t>
      </w:r>
      <w:r>
        <w:rPr>
          <w:rFonts w:ascii="仿宋_GB2312" w:hAnsi="仿宋" w:hint="eastAsia"/>
          <w:b/>
          <w:szCs w:val="32"/>
        </w:rPr>
        <w:t>、信访事务</w:t>
      </w:r>
      <w:r w:rsidRPr="002976EB">
        <w:rPr>
          <w:rFonts w:ascii="仿宋_GB2312" w:hAnsi="仿宋" w:hint="eastAsia"/>
          <w:b/>
          <w:szCs w:val="32"/>
        </w:rPr>
        <w:t>（项）</w:t>
      </w:r>
      <w:r>
        <w:rPr>
          <w:rFonts w:ascii="仿宋_GB2312" w:hAnsi="仿宋" w:hint="eastAsia"/>
          <w:szCs w:val="32"/>
        </w:rPr>
        <w:t>。年初预算为</w:t>
      </w:r>
      <w:r>
        <w:rPr>
          <w:rFonts w:ascii="仿宋_GB2312" w:hAnsi="Arial" w:cs="Arial"/>
          <w:color w:val="000000"/>
          <w:sz w:val="30"/>
          <w:szCs w:val="30"/>
          <w:shd w:val="clear" w:color="auto" w:fill="FFFFFF"/>
        </w:rPr>
        <w:t>136.1</w:t>
      </w:r>
      <w:r>
        <w:rPr>
          <w:rFonts w:ascii="仿宋_GB2312" w:hAnsi="仿宋" w:hint="eastAsia"/>
          <w:szCs w:val="32"/>
        </w:rPr>
        <w:t>万元，</w:t>
      </w:r>
      <w:r>
        <w:rPr>
          <w:rFonts w:ascii="仿宋_GB2312" w:hAnsi="仿宋" w:hint="eastAsia"/>
          <w:szCs w:val="32"/>
        </w:rPr>
        <w:t>支出决算为</w:t>
      </w:r>
      <w:r>
        <w:rPr>
          <w:rFonts w:ascii="仿宋_GB2312" w:hAnsi="仿宋"/>
          <w:szCs w:val="32"/>
        </w:rPr>
        <w:t>247.71</w:t>
      </w:r>
      <w:r>
        <w:rPr>
          <w:rFonts w:ascii="仿宋_GB2312" w:hAnsi="仿宋" w:hint="eastAsia"/>
          <w:szCs w:val="32"/>
        </w:rPr>
        <w:t>万元，完成年初预算的</w:t>
      </w:r>
      <w:r>
        <w:rPr>
          <w:rFonts w:ascii="仿宋_GB2312" w:hAnsi="仿宋"/>
          <w:szCs w:val="32"/>
        </w:rPr>
        <w:t>182%</w:t>
      </w:r>
      <w:r>
        <w:rPr>
          <w:rFonts w:ascii="仿宋_GB2312" w:hAnsi="仿宋" w:hint="eastAsia"/>
          <w:szCs w:val="32"/>
        </w:rPr>
        <w:t>，决算数大于预算数的主要原因：一是</w:t>
      </w:r>
      <w:r>
        <w:rPr>
          <w:rFonts w:ascii="仿宋_GB2312" w:hAnsi="仿宋"/>
          <w:szCs w:val="32"/>
        </w:rPr>
        <w:t>2018</w:t>
      </w:r>
      <w:r>
        <w:rPr>
          <w:rFonts w:ascii="仿宋_GB2312" w:hAnsi="仿宋" w:hint="eastAsia"/>
          <w:szCs w:val="32"/>
        </w:rPr>
        <w:t>年度信访事务增多，信访事务的支出增加，二是公车补贴的追加；三是零星增资、津补贴等经费的追加。</w:t>
      </w:r>
    </w:p>
    <w:p w:rsidR="00C84CE3" w:rsidP="00EC3BC8">
      <w:pPr>
        <w:ind w:firstLine="640" w:firstLineChars="200"/>
        <w:rPr>
          <w:rFonts w:ascii="仿宋_GB2312" w:hAnsi="仿宋"/>
          <w:szCs w:val="32"/>
        </w:rPr>
      </w:pPr>
      <w:r>
        <w:rPr>
          <w:rFonts w:ascii="仿宋_GB2312" w:hAnsi="仿宋"/>
          <w:szCs w:val="32"/>
        </w:rPr>
        <w:t>2.</w:t>
      </w:r>
      <w:r w:rsidRPr="00A64B99">
        <w:rPr>
          <w:rFonts w:ascii="仿宋_GB2312" w:hAnsi="仿宋"/>
          <w:b/>
          <w:szCs w:val="32"/>
        </w:rPr>
        <w:t xml:space="preserve"> </w:t>
      </w:r>
      <w:r w:rsidRPr="002976EB">
        <w:rPr>
          <w:rFonts w:ascii="仿宋_GB2312" w:hAnsi="仿宋" w:hint="eastAsia"/>
          <w:b/>
          <w:szCs w:val="32"/>
        </w:rPr>
        <w:t>社会保障和就业支出（类）行政事业单位离退休</w:t>
      </w:r>
      <w:r>
        <w:rPr>
          <w:rFonts w:ascii="仿宋_GB2312" w:hAnsi="仿宋" w:hint="eastAsia"/>
          <w:b/>
          <w:szCs w:val="32"/>
        </w:rPr>
        <w:t>、抚恤</w:t>
      </w:r>
      <w:r w:rsidRPr="002976EB">
        <w:rPr>
          <w:rFonts w:ascii="仿宋_GB2312" w:hAnsi="仿宋" w:hint="eastAsia"/>
          <w:b/>
          <w:szCs w:val="32"/>
        </w:rPr>
        <w:t>（款）归口管理的行政事业单位离退休</w:t>
      </w:r>
      <w:r>
        <w:rPr>
          <w:rFonts w:ascii="仿宋_GB2312" w:hAnsi="仿宋" w:hint="eastAsia"/>
          <w:b/>
          <w:szCs w:val="32"/>
        </w:rPr>
        <w:t>、机关事业单位基本养老保险缴费、其他行政事业单位离退休支出、死亡抚恤</w:t>
      </w:r>
      <w:r w:rsidRPr="002976EB">
        <w:rPr>
          <w:rFonts w:ascii="仿宋_GB2312" w:hAnsi="仿宋" w:hint="eastAsia"/>
          <w:b/>
          <w:szCs w:val="32"/>
        </w:rPr>
        <w:t>（项）</w:t>
      </w:r>
      <w:r>
        <w:rPr>
          <w:rFonts w:ascii="仿宋_GB2312" w:hAnsi="仿宋" w:hint="eastAsia"/>
          <w:szCs w:val="32"/>
        </w:rPr>
        <w:t>。年初预算为</w:t>
      </w:r>
      <w:r>
        <w:rPr>
          <w:rFonts w:ascii="仿宋_GB2312" w:hAnsi="仿宋"/>
          <w:szCs w:val="32"/>
        </w:rPr>
        <w:t>12.29</w:t>
      </w:r>
      <w:r>
        <w:rPr>
          <w:rFonts w:ascii="仿宋_GB2312" w:hAnsi="仿宋" w:hint="eastAsia"/>
          <w:szCs w:val="32"/>
        </w:rPr>
        <w:t>万元，支出决算为</w:t>
      </w:r>
      <w:r>
        <w:rPr>
          <w:rFonts w:ascii="仿宋_GB2312" w:hAnsi="仿宋"/>
          <w:szCs w:val="32"/>
        </w:rPr>
        <w:t>43.41</w:t>
      </w:r>
      <w:r>
        <w:rPr>
          <w:rFonts w:ascii="仿宋_GB2312" w:hAnsi="仿宋" w:hint="eastAsia"/>
          <w:szCs w:val="32"/>
        </w:rPr>
        <w:t>万元，完成年初预算的</w:t>
      </w:r>
      <w:r>
        <w:rPr>
          <w:rFonts w:ascii="仿宋_GB2312" w:hAnsi="仿宋"/>
          <w:szCs w:val="32"/>
        </w:rPr>
        <w:t>353%</w:t>
      </w:r>
      <w:r>
        <w:rPr>
          <w:rFonts w:ascii="仿宋_GB2312" w:hAnsi="仿宋" w:hint="eastAsia"/>
          <w:szCs w:val="32"/>
        </w:rPr>
        <w:t>，决算数大于预算数的主要原因：一是养老保险改革后清算追加；二是死亡抚恤金的追加。</w:t>
      </w:r>
    </w:p>
    <w:p w:rsidR="00C84CE3" w:rsidP="00EC3BC8">
      <w:pPr>
        <w:ind w:firstLine="640" w:firstLineChars="200"/>
        <w:rPr>
          <w:rFonts w:ascii="仿宋_GB2312" w:hAnsi="仿宋"/>
          <w:szCs w:val="32"/>
        </w:rPr>
      </w:pPr>
      <w:r>
        <w:rPr>
          <w:rFonts w:ascii="仿宋_GB2312" w:hAnsi="仿宋"/>
          <w:szCs w:val="32"/>
        </w:rPr>
        <w:t>3.</w:t>
      </w:r>
      <w:r>
        <w:rPr>
          <w:rFonts w:ascii="仿宋_GB2312" w:hAnsi="仿宋" w:hint="eastAsia"/>
          <w:b/>
          <w:szCs w:val="32"/>
        </w:rPr>
        <w:t>医疗卫生与计划生育支出（类）行政事业单位医疗（款）行政单位医疗、公务员医疗补助（项）</w:t>
      </w:r>
      <w:r>
        <w:rPr>
          <w:rFonts w:ascii="仿宋_GB2312" w:hAnsi="仿宋" w:hint="eastAsia"/>
          <w:szCs w:val="32"/>
        </w:rPr>
        <w:t>，年初预算为</w:t>
      </w:r>
      <w:r>
        <w:rPr>
          <w:rFonts w:ascii="仿宋_GB2312" w:hAnsi="仿宋"/>
          <w:szCs w:val="32"/>
        </w:rPr>
        <w:t>4.34</w:t>
      </w:r>
      <w:r>
        <w:rPr>
          <w:rFonts w:ascii="仿宋_GB2312" w:hAnsi="仿宋" w:hint="eastAsia"/>
          <w:szCs w:val="32"/>
        </w:rPr>
        <w:t>万元，支出决算为</w:t>
      </w:r>
      <w:r>
        <w:rPr>
          <w:rFonts w:ascii="仿宋_GB2312" w:hAnsi="仿宋"/>
          <w:szCs w:val="32"/>
        </w:rPr>
        <w:t>6.43</w:t>
      </w:r>
      <w:r>
        <w:rPr>
          <w:rFonts w:ascii="仿宋_GB2312" w:hAnsi="仿宋" w:hint="eastAsia"/>
          <w:szCs w:val="32"/>
        </w:rPr>
        <w:t>万元，完成年初预算的</w:t>
      </w:r>
      <w:r>
        <w:rPr>
          <w:rFonts w:ascii="仿宋_GB2312" w:hAnsi="仿宋"/>
          <w:szCs w:val="32"/>
        </w:rPr>
        <w:t>145%</w:t>
      </w:r>
      <w:r>
        <w:rPr>
          <w:rFonts w:ascii="仿宋_GB2312" w:hAnsi="仿宋" w:hint="eastAsia"/>
          <w:szCs w:val="32"/>
        </w:rPr>
        <w:t>，决算数大于预算数的主要原因是公务员医疗补助追加。</w:t>
      </w:r>
    </w:p>
    <w:p w:rsidR="00C84CE3" w:rsidP="00EC3BC8">
      <w:pPr>
        <w:ind w:firstLine="640" w:firstLineChars="200"/>
        <w:rPr>
          <w:rFonts w:ascii="仿宋_GB2312" w:hAnsi="仿宋"/>
          <w:szCs w:val="32"/>
        </w:rPr>
      </w:pPr>
      <w:r>
        <w:rPr>
          <w:rFonts w:ascii="仿宋_GB2312" w:hAnsi="仿宋"/>
          <w:szCs w:val="32"/>
        </w:rPr>
        <w:t>4.</w:t>
      </w:r>
      <w:r>
        <w:rPr>
          <w:rFonts w:ascii="仿宋_GB2312" w:hAnsi="仿宋" w:hint="eastAsia"/>
          <w:b/>
          <w:szCs w:val="32"/>
        </w:rPr>
        <w:t>节能环保（类）污染防治（款）其他污染防治支出（项）</w:t>
      </w:r>
      <w:r>
        <w:rPr>
          <w:rFonts w:ascii="仿宋_GB2312" w:hAnsi="仿宋" w:hint="eastAsia"/>
          <w:szCs w:val="32"/>
        </w:rPr>
        <w:t>，年初预算为</w:t>
      </w:r>
      <w:r>
        <w:rPr>
          <w:rFonts w:ascii="仿宋_GB2312" w:hAnsi="仿宋"/>
          <w:szCs w:val="32"/>
        </w:rPr>
        <w:t>0</w:t>
      </w:r>
      <w:r>
        <w:rPr>
          <w:rFonts w:ascii="仿宋_GB2312" w:hAnsi="仿宋" w:hint="eastAsia"/>
          <w:szCs w:val="32"/>
        </w:rPr>
        <w:t>万元，支出决算为</w:t>
      </w:r>
      <w:r>
        <w:rPr>
          <w:rFonts w:ascii="仿宋_GB2312" w:hAnsi="仿宋"/>
          <w:szCs w:val="32"/>
        </w:rPr>
        <w:t>2.5</w:t>
      </w:r>
      <w:r>
        <w:rPr>
          <w:rFonts w:ascii="仿宋_GB2312" w:hAnsi="仿宋" w:hint="eastAsia"/>
          <w:szCs w:val="32"/>
        </w:rPr>
        <w:t>万元，决算数大于预算数的主要原因是污染防治支出追加。</w:t>
      </w:r>
    </w:p>
    <w:p w:rsidR="00C84CE3" w:rsidP="00EC3BC8">
      <w:pPr>
        <w:adjustRightInd w:val="0"/>
        <w:snapToGrid w:val="0"/>
        <w:spacing w:line="600" w:lineRule="exact"/>
        <w:ind w:firstLine="640" w:firstLineChars="200"/>
        <w:rPr>
          <w:rFonts w:ascii="仿宋_GB2312" w:hAnsi="仿宋"/>
          <w:szCs w:val="32"/>
        </w:rPr>
      </w:pPr>
      <w:r>
        <w:rPr>
          <w:rFonts w:ascii="仿宋_GB2312" w:hAnsi="仿宋"/>
          <w:szCs w:val="32"/>
        </w:rPr>
        <w:t>5.</w:t>
      </w:r>
      <w:r w:rsidRPr="00576002">
        <w:rPr>
          <w:rFonts w:ascii="仿宋_GB2312" w:hAnsi="仿宋"/>
          <w:b/>
          <w:szCs w:val="32"/>
        </w:rPr>
        <w:t xml:space="preserve"> </w:t>
      </w:r>
      <w:r>
        <w:rPr>
          <w:rFonts w:ascii="仿宋_GB2312" w:hAnsi="仿宋" w:hint="eastAsia"/>
          <w:b/>
          <w:szCs w:val="32"/>
        </w:rPr>
        <w:t>住房保障支出（类）住房改革支出（款）住房公积金（项）</w:t>
      </w:r>
      <w:r>
        <w:rPr>
          <w:rFonts w:ascii="仿宋_GB2312" w:hAnsi="仿宋" w:hint="eastAsia"/>
          <w:szCs w:val="32"/>
        </w:rPr>
        <w:t>，年初预算为</w:t>
      </w:r>
      <w:r>
        <w:rPr>
          <w:rFonts w:ascii="仿宋_GB2312" w:hAnsi="仿宋"/>
          <w:szCs w:val="32"/>
        </w:rPr>
        <w:t>8.01</w:t>
      </w:r>
      <w:r>
        <w:rPr>
          <w:rFonts w:ascii="仿宋_GB2312" w:hAnsi="仿宋" w:hint="eastAsia"/>
          <w:szCs w:val="32"/>
        </w:rPr>
        <w:t>万元，支出决算为</w:t>
      </w:r>
      <w:r>
        <w:rPr>
          <w:rFonts w:ascii="仿宋_GB2312" w:hAnsi="仿宋"/>
          <w:szCs w:val="32"/>
        </w:rPr>
        <w:t>8.01</w:t>
      </w:r>
      <w:r>
        <w:rPr>
          <w:rFonts w:ascii="仿宋_GB2312" w:hAnsi="仿宋" w:hint="eastAsia"/>
          <w:szCs w:val="32"/>
        </w:rPr>
        <w:t>万元，完成年初预算的</w:t>
      </w:r>
      <w:r>
        <w:rPr>
          <w:rFonts w:ascii="仿宋_GB2312" w:hAnsi="仿宋"/>
          <w:szCs w:val="32"/>
        </w:rPr>
        <w:t>100%</w:t>
      </w:r>
      <w:r>
        <w:rPr>
          <w:rFonts w:ascii="仿宋_GB2312" w:hAnsi="仿宋" w:hint="eastAsia"/>
          <w:szCs w:val="32"/>
        </w:rPr>
        <w:t>，决算数等于预算数。</w:t>
      </w:r>
    </w:p>
    <w:p w:rsidR="00C84CE3" w:rsidP="002A3496">
      <w:pPr>
        <w:ind w:firstLine="640" w:firstLineChars="200"/>
        <w:rPr>
          <w:rFonts w:ascii="黑体" w:eastAsia="黑体" w:hAnsi="仿宋"/>
          <w:szCs w:val="32"/>
        </w:rPr>
      </w:pPr>
      <w:r>
        <w:rPr>
          <w:rFonts w:ascii="黑体" w:eastAsia="黑体" w:hAnsi="仿宋" w:hint="eastAsia"/>
          <w:szCs w:val="32"/>
        </w:rPr>
        <w:t>六、一般公共预算财政拨款基本支出决算情况说明</w:t>
      </w:r>
    </w:p>
    <w:p w:rsidR="00C84CE3" w:rsidP="002A3496">
      <w:pPr>
        <w:ind w:firstLine="640" w:firstLineChars="200"/>
        <w:rPr>
          <w:rFonts w:ascii="仿宋_GB2312" w:hAnsi="仿宋"/>
          <w:szCs w:val="32"/>
        </w:rPr>
      </w:pPr>
      <w:r>
        <w:rPr>
          <w:rFonts w:ascii="仿宋_GB2312" w:hAnsi="仿宋"/>
          <w:szCs w:val="32"/>
        </w:rPr>
        <w:t>2018</w:t>
      </w:r>
      <w:r>
        <w:rPr>
          <w:rFonts w:ascii="仿宋_GB2312" w:hAnsi="仿宋" w:hint="eastAsia"/>
          <w:szCs w:val="32"/>
        </w:rPr>
        <w:t>年度财政拨款基本支出</w:t>
      </w:r>
      <w:r>
        <w:rPr>
          <w:rFonts w:ascii="仿宋_GB2312" w:hAnsi="仿宋"/>
          <w:szCs w:val="32"/>
        </w:rPr>
        <w:t>308.06</w:t>
      </w:r>
      <w:r>
        <w:rPr>
          <w:rFonts w:ascii="仿宋_GB2312" w:hAnsi="仿宋" w:hint="eastAsia"/>
          <w:szCs w:val="32"/>
        </w:rPr>
        <w:t>万元，其中人员经费</w:t>
      </w:r>
      <w:r>
        <w:rPr>
          <w:rFonts w:ascii="仿宋_GB2312" w:hAnsi="仿宋"/>
          <w:szCs w:val="32"/>
        </w:rPr>
        <w:t>168.59</w:t>
      </w:r>
      <w:r>
        <w:rPr>
          <w:rFonts w:ascii="仿宋_GB2312" w:hAnsi="仿宋" w:hint="eastAsia"/>
          <w:szCs w:val="32"/>
        </w:rPr>
        <w:t>万元，主要包括：基本工资、津贴补贴、奖金、伙食补助费、机关事业单位基本养老保险缴费、职工基本医疗保险缴费、公务员医疗补助缴费、其他社会保障缴费、住房公积金、其他工资福利支出、离休费、生活补助、</w:t>
      </w:r>
      <w:r w:rsidR="002C3B3D">
        <w:rPr>
          <w:rFonts w:ascii="仿宋_GB2312" w:hAnsi="仿宋" w:hint="eastAsia"/>
          <w:szCs w:val="32"/>
        </w:rPr>
        <w:t>医疗费补助、</w:t>
      </w:r>
      <w:r>
        <w:rPr>
          <w:rFonts w:ascii="仿宋_GB2312" w:hAnsi="仿宋" w:hint="eastAsia"/>
          <w:szCs w:val="32"/>
        </w:rPr>
        <w:t>其他对个人和家庭的补助支出；公用经费</w:t>
      </w:r>
      <w:r>
        <w:rPr>
          <w:rFonts w:ascii="仿宋_GB2312" w:hAnsi="仿宋"/>
          <w:szCs w:val="32"/>
        </w:rPr>
        <w:t>139.47</w:t>
      </w:r>
      <w:r>
        <w:rPr>
          <w:rFonts w:ascii="仿宋_GB2312" w:hAnsi="仿宋" w:hint="eastAsia"/>
          <w:szCs w:val="32"/>
        </w:rPr>
        <w:t>万元，主要包括：办公费、</w:t>
      </w:r>
      <w:r w:rsidR="002C3B3D">
        <w:rPr>
          <w:rFonts w:ascii="仿宋_GB2312" w:hAnsi="仿宋" w:hint="eastAsia"/>
          <w:szCs w:val="32"/>
        </w:rPr>
        <w:t>水费、</w:t>
      </w:r>
      <w:r>
        <w:rPr>
          <w:rFonts w:ascii="仿宋_GB2312" w:hAnsi="仿宋" w:hint="eastAsia"/>
          <w:szCs w:val="32"/>
        </w:rPr>
        <w:t>电费、邮电费、</w:t>
      </w:r>
      <w:r w:rsidR="002C3B3D">
        <w:rPr>
          <w:rFonts w:ascii="仿宋_GB2312" w:hAnsi="仿宋" w:hint="eastAsia"/>
          <w:szCs w:val="32"/>
        </w:rPr>
        <w:t>物业管理费、</w:t>
      </w:r>
      <w:r>
        <w:rPr>
          <w:rFonts w:ascii="仿宋_GB2312" w:hAnsi="仿宋" w:hint="eastAsia"/>
          <w:szCs w:val="32"/>
        </w:rPr>
        <w:t>差旅费、维修（护）费、</w:t>
      </w:r>
      <w:r w:rsidR="002C3B3D">
        <w:rPr>
          <w:rFonts w:ascii="仿宋_GB2312" w:hAnsi="仿宋" w:hint="eastAsia"/>
          <w:szCs w:val="32"/>
        </w:rPr>
        <w:t>会议</w:t>
      </w:r>
      <w:r>
        <w:rPr>
          <w:rFonts w:ascii="仿宋_GB2312" w:hAnsi="仿宋" w:hint="eastAsia"/>
          <w:szCs w:val="32"/>
        </w:rPr>
        <w:t>费、公务接待费、劳务费、</w:t>
      </w:r>
      <w:r w:rsidR="002C3B3D">
        <w:rPr>
          <w:rFonts w:ascii="仿宋_GB2312" w:hAnsi="仿宋" w:hint="eastAsia"/>
          <w:szCs w:val="32"/>
        </w:rPr>
        <w:t>委托业务费、</w:t>
      </w:r>
      <w:r>
        <w:rPr>
          <w:rFonts w:ascii="仿宋_GB2312" w:hAnsi="仿宋" w:hint="eastAsia"/>
          <w:szCs w:val="32"/>
        </w:rPr>
        <w:t>工会经费、其他交通费用、其他商品和服务支出、办公设备购置</w:t>
      </w:r>
      <w:r w:rsidR="002C3B3D">
        <w:rPr>
          <w:rFonts w:ascii="仿宋_GB2312" w:hAnsi="仿宋" w:hint="eastAsia"/>
          <w:szCs w:val="32"/>
        </w:rPr>
        <w:t>等。</w:t>
      </w:r>
    </w:p>
    <w:p w:rsidR="00C84CE3" w:rsidP="002A3496">
      <w:pPr>
        <w:ind w:firstLine="640" w:firstLineChars="200"/>
        <w:rPr>
          <w:rFonts w:ascii="黑体" w:eastAsia="黑体" w:hAnsi="黑体"/>
          <w:szCs w:val="32"/>
        </w:rPr>
      </w:pPr>
      <w:r>
        <w:rPr>
          <w:rFonts w:ascii="黑体" w:eastAsia="黑体" w:hAnsi="仿宋" w:hint="eastAsia"/>
          <w:szCs w:val="32"/>
        </w:rPr>
        <w:t>七、</w:t>
      </w:r>
      <w:r>
        <w:rPr>
          <w:rFonts w:ascii="黑体" w:eastAsia="黑体" w:hAnsi="黑体" w:hint="eastAsia"/>
          <w:szCs w:val="32"/>
        </w:rPr>
        <w:t>政府性基金财政拨款收入支出决算情况说明</w:t>
      </w:r>
    </w:p>
    <w:p w:rsidR="00C84CE3" w:rsidRPr="00664F80" w:rsidP="002A3496">
      <w:pPr>
        <w:ind w:firstLine="640" w:firstLineChars="200"/>
        <w:rPr>
          <w:rFonts w:ascii="仿宋_GB2312" w:hAnsi="仿宋"/>
          <w:szCs w:val="32"/>
        </w:rPr>
      </w:pPr>
      <w:r>
        <w:rPr>
          <w:rFonts w:ascii="仿宋_GB2312" w:hAnsi="仿宋"/>
          <w:szCs w:val="32"/>
        </w:rPr>
        <w:t>2018</w:t>
      </w:r>
      <w:r>
        <w:rPr>
          <w:rFonts w:ascii="仿宋_GB2312" w:hAnsi="仿宋" w:hint="eastAsia"/>
          <w:szCs w:val="32"/>
        </w:rPr>
        <w:t>年信访局</w:t>
      </w:r>
      <w:r w:rsidRPr="00664F80">
        <w:rPr>
          <w:rFonts w:ascii="仿宋_GB2312" w:hAnsi="仿宋" w:hint="eastAsia"/>
          <w:szCs w:val="32"/>
        </w:rPr>
        <w:t>没有政府性基金收入，也没有使用政府性基金安排的支出</w:t>
      </w:r>
      <w:r>
        <w:rPr>
          <w:rFonts w:ascii="仿宋_GB2312" w:hAnsi="仿宋" w:hint="eastAsia"/>
          <w:szCs w:val="32"/>
        </w:rPr>
        <w:t>。</w:t>
      </w:r>
    </w:p>
    <w:p w:rsidR="00C84CE3" w:rsidP="002A3496">
      <w:pPr>
        <w:adjustRightInd w:val="0"/>
        <w:snapToGrid w:val="0"/>
        <w:spacing w:line="600" w:lineRule="exact"/>
        <w:ind w:firstLine="640" w:firstLineChars="200"/>
        <w:rPr>
          <w:rFonts w:ascii="黑体" w:eastAsia="黑体" w:hAnsi="黑体"/>
          <w:szCs w:val="32"/>
        </w:rPr>
      </w:pPr>
      <w:r>
        <w:rPr>
          <w:rFonts w:ascii="黑体" w:eastAsia="黑体" w:hAnsi="黑体" w:hint="eastAsia"/>
          <w:szCs w:val="32"/>
        </w:rPr>
        <w:t>八、其他重要事项的情况说明</w:t>
      </w:r>
    </w:p>
    <w:p w:rsidR="00C84CE3" w:rsidP="00B510A1">
      <w:pPr>
        <w:adjustRightInd w:val="0"/>
        <w:snapToGrid w:val="0"/>
        <w:spacing w:line="600" w:lineRule="exact"/>
        <w:ind w:firstLine="640" w:firstLineChars="200"/>
        <w:rPr>
          <w:rFonts w:ascii="仿宋_GB2312" w:hAnsi="楷体"/>
          <w:b/>
          <w:szCs w:val="32"/>
        </w:rPr>
      </w:pPr>
      <w:r>
        <w:rPr>
          <w:rFonts w:ascii="仿宋_GB2312" w:hAnsi="楷体" w:hint="eastAsia"/>
          <w:b/>
          <w:szCs w:val="32"/>
        </w:rPr>
        <w:t>（一）机关运行经费支出情况</w:t>
      </w:r>
    </w:p>
    <w:p w:rsidR="00C84CE3" w:rsidP="002A3496">
      <w:pPr>
        <w:adjustRightInd w:val="0"/>
        <w:snapToGrid w:val="0"/>
        <w:spacing w:line="600" w:lineRule="exact"/>
        <w:ind w:firstLine="640" w:firstLineChars="200"/>
        <w:rPr>
          <w:rFonts w:ascii="仿宋_GB2312" w:hAnsi="仿宋"/>
          <w:szCs w:val="32"/>
        </w:rPr>
      </w:pPr>
      <w:r>
        <w:rPr>
          <w:rFonts w:ascii="仿宋_GB2312" w:hAnsi="仿宋"/>
          <w:szCs w:val="32"/>
        </w:rPr>
        <w:t>2018</w:t>
      </w:r>
      <w:r>
        <w:rPr>
          <w:rFonts w:ascii="仿宋_GB2312" w:hAnsi="仿宋" w:hint="eastAsia"/>
          <w:szCs w:val="32"/>
        </w:rPr>
        <w:t>年度，寿县信访局机关运行经费支出</w:t>
      </w:r>
      <w:r>
        <w:rPr>
          <w:rFonts w:ascii="仿宋_GB2312" w:hAnsi="仿宋"/>
          <w:szCs w:val="32"/>
        </w:rPr>
        <w:t>139.47</w:t>
      </w:r>
      <w:r>
        <w:rPr>
          <w:rFonts w:ascii="仿宋_GB2312" w:hAnsi="仿宋" w:hint="eastAsia"/>
          <w:szCs w:val="32"/>
        </w:rPr>
        <w:t>万元，比</w:t>
      </w:r>
      <w:r>
        <w:rPr>
          <w:rFonts w:ascii="仿宋_GB2312" w:hAnsi="仿宋"/>
          <w:szCs w:val="32"/>
        </w:rPr>
        <w:t>2017</w:t>
      </w:r>
      <w:r>
        <w:rPr>
          <w:rFonts w:ascii="仿宋_GB2312" w:hAnsi="仿宋" w:hint="eastAsia"/>
          <w:szCs w:val="32"/>
        </w:rPr>
        <w:t>年增加</w:t>
      </w:r>
      <w:r>
        <w:rPr>
          <w:rFonts w:ascii="仿宋_GB2312" w:hAnsi="仿宋"/>
          <w:szCs w:val="32"/>
        </w:rPr>
        <w:t>59.21</w:t>
      </w:r>
      <w:r>
        <w:rPr>
          <w:rFonts w:ascii="仿宋_GB2312" w:hAnsi="仿宋" w:hint="eastAsia"/>
          <w:szCs w:val="32"/>
        </w:rPr>
        <w:t>万元，增长</w:t>
      </w:r>
      <w:r>
        <w:rPr>
          <w:rFonts w:ascii="仿宋_GB2312" w:hAnsi="仿宋"/>
          <w:szCs w:val="32"/>
        </w:rPr>
        <w:t>73%</w:t>
      </w:r>
      <w:r>
        <w:rPr>
          <w:rFonts w:ascii="仿宋_GB2312" w:hAnsi="仿宋" w:hint="eastAsia"/>
          <w:szCs w:val="32"/>
        </w:rPr>
        <w:t>，主要原因是</w:t>
      </w:r>
      <w:r>
        <w:rPr>
          <w:rFonts w:ascii="仿宋_GB2312" w:hAnsi="仿宋"/>
          <w:szCs w:val="32"/>
        </w:rPr>
        <w:t>2018</w:t>
      </w:r>
      <w:r>
        <w:rPr>
          <w:rFonts w:ascii="仿宋_GB2312" w:hAnsi="仿宋" w:hint="eastAsia"/>
          <w:szCs w:val="32"/>
        </w:rPr>
        <w:t>年度信访事务增多，信访事务的支出增加</w:t>
      </w:r>
    </w:p>
    <w:p w:rsidR="00C84CE3" w:rsidP="00B510A1">
      <w:pPr>
        <w:adjustRightInd w:val="0"/>
        <w:snapToGrid w:val="0"/>
        <w:spacing w:line="600" w:lineRule="exact"/>
        <w:ind w:firstLine="640" w:firstLineChars="200"/>
        <w:rPr>
          <w:rFonts w:ascii="仿宋_GB2312" w:hAnsi="楷体"/>
          <w:b/>
          <w:szCs w:val="32"/>
        </w:rPr>
      </w:pPr>
      <w:r>
        <w:rPr>
          <w:rFonts w:ascii="仿宋_GB2312" w:hAnsi="楷体" w:hint="eastAsia"/>
          <w:b/>
          <w:szCs w:val="32"/>
        </w:rPr>
        <w:t>（二）政府采购支出情况</w:t>
      </w:r>
    </w:p>
    <w:p w:rsidR="00C84CE3" w:rsidP="002A3496">
      <w:pPr>
        <w:adjustRightInd w:val="0"/>
        <w:snapToGrid w:val="0"/>
        <w:spacing w:line="600" w:lineRule="exact"/>
        <w:ind w:firstLine="640" w:firstLineChars="200"/>
        <w:rPr>
          <w:rFonts w:ascii="仿宋_GB2312" w:hAnsi="楷体"/>
          <w:szCs w:val="32"/>
        </w:rPr>
      </w:pPr>
      <w:r>
        <w:rPr>
          <w:rFonts w:ascii="仿宋_GB2312" w:hAnsi="仿宋"/>
          <w:szCs w:val="32"/>
        </w:rPr>
        <w:t>2018</w:t>
      </w:r>
      <w:r>
        <w:rPr>
          <w:rFonts w:ascii="仿宋_GB2312" w:hAnsi="仿宋" w:hint="eastAsia"/>
          <w:szCs w:val="32"/>
        </w:rPr>
        <w:t>年度，寿县信访局政府采购支出总额</w:t>
      </w:r>
      <w:r>
        <w:rPr>
          <w:rFonts w:ascii="仿宋_GB2312" w:hAnsi="仿宋"/>
          <w:szCs w:val="32"/>
        </w:rPr>
        <w:t>2.76</w:t>
      </w:r>
      <w:r>
        <w:rPr>
          <w:rFonts w:ascii="仿宋_GB2312" w:hAnsi="仿宋" w:hint="eastAsia"/>
          <w:szCs w:val="32"/>
        </w:rPr>
        <w:t>万元，其中：政府采购货物支出</w:t>
      </w:r>
      <w:r>
        <w:rPr>
          <w:rFonts w:ascii="仿宋_GB2312" w:hAnsi="仿宋"/>
          <w:szCs w:val="32"/>
        </w:rPr>
        <w:t>2.76</w:t>
      </w:r>
      <w:r>
        <w:rPr>
          <w:rFonts w:ascii="仿宋_GB2312" w:hAnsi="仿宋" w:hint="eastAsia"/>
          <w:szCs w:val="32"/>
        </w:rPr>
        <w:t>万元，授予小微企业合同金额</w:t>
      </w:r>
      <w:r>
        <w:rPr>
          <w:rFonts w:ascii="仿宋_GB2312" w:hAnsi="仿宋"/>
          <w:szCs w:val="32"/>
        </w:rPr>
        <w:t>2.76</w:t>
      </w:r>
      <w:r>
        <w:rPr>
          <w:rFonts w:ascii="仿宋_GB2312" w:hAnsi="仿宋" w:hint="eastAsia"/>
          <w:szCs w:val="32"/>
        </w:rPr>
        <w:t>万元，占政府采购支出总额的</w:t>
      </w:r>
      <w:r>
        <w:rPr>
          <w:rFonts w:ascii="仿宋_GB2312" w:hAnsi="仿宋"/>
          <w:szCs w:val="32"/>
        </w:rPr>
        <w:t>100%</w:t>
      </w:r>
      <w:r>
        <w:rPr>
          <w:rFonts w:ascii="仿宋_GB2312" w:hAnsi="仿宋" w:hint="eastAsia"/>
          <w:szCs w:val="32"/>
        </w:rPr>
        <w:t>，主要是办公设备的采购。</w:t>
      </w:r>
    </w:p>
    <w:p w:rsidR="00C84CE3" w:rsidP="00B510A1">
      <w:pPr>
        <w:adjustRightInd w:val="0"/>
        <w:snapToGrid w:val="0"/>
        <w:spacing w:line="600" w:lineRule="exact"/>
        <w:ind w:firstLine="640" w:firstLineChars="200"/>
        <w:rPr>
          <w:rFonts w:ascii="仿宋_GB2312" w:hAnsi="楷体"/>
          <w:b/>
          <w:szCs w:val="32"/>
        </w:rPr>
      </w:pPr>
      <w:r>
        <w:rPr>
          <w:rFonts w:ascii="仿宋_GB2312" w:hAnsi="楷体" w:hint="eastAsia"/>
          <w:b/>
          <w:szCs w:val="32"/>
        </w:rPr>
        <w:t>（三）国有资产占有使用情况</w:t>
      </w:r>
    </w:p>
    <w:p w:rsidR="00C84CE3" w:rsidP="002A3496">
      <w:pPr>
        <w:adjustRightInd w:val="0"/>
        <w:snapToGrid w:val="0"/>
        <w:spacing w:line="600" w:lineRule="exact"/>
        <w:ind w:firstLine="640" w:firstLineChars="200"/>
        <w:rPr>
          <w:rFonts w:ascii="仿宋_GB2312" w:hAnsi="仿宋"/>
          <w:b/>
          <w:bCs/>
          <w:szCs w:val="32"/>
        </w:rPr>
      </w:pPr>
      <w:r>
        <w:rPr>
          <w:rFonts w:ascii="仿宋_GB2312" w:hAnsi="楷体" w:hint="eastAsia"/>
          <w:szCs w:val="32"/>
        </w:rPr>
        <w:t>截至</w:t>
      </w:r>
      <w:r>
        <w:rPr>
          <w:rFonts w:ascii="仿宋_GB2312" w:hAnsi="楷体"/>
          <w:szCs w:val="32"/>
        </w:rPr>
        <w:t>2018</w:t>
      </w:r>
      <w:r>
        <w:rPr>
          <w:rFonts w:ascii="仿宋_GB2312" w:hAnsi="楷体" w:hint="eastAsia"/>
          <w:szCs w:val="32"/>
        </w:rPr>
        <w:t>年</w:t>
      </w:r>
      <w:r>
        <w:rPr>
          <w:rFonts w:ascii="仿宋_GB2312" w:hAnsi="楷体"/>
          <w:szCs w:val="32"/>
        </w:rPr>
        <w:t>12</w:t>
      </w:r>
      <w:r>
        <w:rPr>
          <w:rFonts w:ascii="仿宋_GB2312" w:hAnsi="楷体" w:hint="eastAsia"/>
          <w:szCs w:val="32"/>
        </w:rPr>
        <w:t>月</w:t>
      </w:r>
      <w:r>
        <w:rPr>
          <w:rFonts w:ascii="仿宋_GB2312" w:hAnsi="楷体"/>
          <w:szCs w:val="32"/>
        </w:rPr>
        <w:t>31</w:t>
      </w:r>
      <w:r>
        <w:rPr>
          <w:rFonts w:ascii="仿宋_GB2312" w:hAnsi="楷体" w:hint="eastAsia"/>
          <w:szCs w:val="32"/>
        </w:rPr>
        <w:t>日，</w:t>
      </w:r>
      <w:r>
        <w:rPr>
          <w:rFonts w:ascii="仿宋_GB2312" w:hAnsi="仿宋" w:hint="eastAsia"/>
          <w:szCs w:val="32"/>
        </w:rPr>
        <w:t>寿县信访局共有车辆</w:t>
      </w:r>
      <w:r>
        <w:rPr>
          <w:rFonts w:ascii="仿宋_GB2312" w:hAnsi="仿宋"/>
          <w:szCs w:val="32"/>
        </w:rPr>
        <w:t>0</w:t>
      </w:r>
      <w:r>
        <w:rPr>
          <w:rFonts w:ascii="仿宋_GB2312" w:hAnsi="仿宋" w:hint="eastAsia"/>
          <w:szCs w:val="32"/>
        </w:rPr>
        <w:t>辆；单价</w:t>
      </w:r>
      <w:r>
        <w:rPr>
          <w:rFonts w:ascii="仿宋_GB2312" w:hAnsi="仿宋"/>
          <w:szCs w:val="32"/>
        </w:rPr>
        <w:t>50</w:t>
      </w:r>
      <w:r>
        <w:rPr>
          <w:rFonts w:ascii="仿宋_GB2312" w:hAnsi="仿宋" w:hint="eastAsia"/>
          <w:szCs w:val="32"/>
        </w:rPr>
        <w:t>万元以上的通用设备</w:t>
      </w:r>
      <w:r>
        <w:rPr>
          <w:rFonts w:ascii="仿宋_GB2312" w:hAnsi="仿宋"/>
          <w:szCs w:val="32"/>
        </w:rPr>
        <w:t>0</w:t>
      </w:r>
      <w:r>
        <w:rPr>
          <w:rFonts w:ascii="仿宋_GB2312" w:hAnsi="仿宋" w:hint="eastAsia"/>
          <w:szCs w:val="32"/>
        </w:rPr>
        <w:t>台（套），单价</w:t>
      </w:r>
      <w:r>
        <w:rPr>
          <w:rFonts w:ascii="仿宋_GB2312" w:hAnsi="仿宋"/>
          <w:szCs w:val="32"/>
        </w:rPr>
        <w:t>100</w:t>
      </w:r>
      <w:r>
        <w:rPr>
          <w:rFonts w:ascii="仿宋_GB2312" w:hAnsi="仿宋" w:hint="eastAsia"/>
          <w:szCs w:val="32"/>
        </w:rPr>
        <w:t>万以上专用设备</w:t>
      </w:r>
      <w:r>
        <w:rPr>
          <w:rFonts w:ascii="仿宋_GB2312" w:hAnsi="仿宋"/>
          <w:szCs w:val="32"/>
        </w:rPr>
        <w:t>0</w:t>
      </w:r>
      <w:r>
        <w:rPr>
          <w:rFonts w:ascii="仿宋_GB2312" w:hAnsi="仿宋" w:hint="eastAsia"/>
          <w:szCs w:val="32"/>
        </w:rPr>
        <w:t>台（套）。</w:t>
      </w:r>
      <w:r>
        <w:rPr>
          <w:rFonts w:ascii="仿宋_GB2312" w:hAnsi="仿宋"/>
          <w:szCs w:val="32"/>
        </w:rPr>
        <w:br/>
        <w:t xml:space="preserve"> </w:t>
      </w:r>
      <w:r>
        <w:rPr>
          <w:rFonts w:ascii="仿宋_GB2312" w:hAnsi="仿宋"/>
          <w:b/>
          <w:bCs/>
          <w:i/>
          <w:iCs/>
          <w:szCs w:val="32"/>
        </w:rPr>
        <w:t xml:space="preserve"> </w:t>
      </w:r>
      <w:r>
        <w:rPr>
          <w:rFonts w:ascii="仿宋_GB2312" w:hAnsi="仿宋"/>
          <w:szCs w:val="32"/>
        </w:rPr>
        <w:t xml:space="preserve"> </w:t>
      </w:r>
      <w:r>
        <w:rPr>
          <w:rFonts w:ascii="仿宋_GB2312" w:hAnsi="仿宋" w:hint="eastAsia"/>
          <w:b/>
          <w:bCs/>
          <w:szCs w:val="32"/>
        </w:rPr>
        <w:t>（四）关于</w:t>
      </w:r>
      <w:r>
        <w:rPr>
          <w:rFonts w:ascii="仿宋_GB2312" w:hAnsi="仿宋"/>
          <w:b/>
          <w:bCs/>
          <w:szCs w:val="32"/>
        </w:rPr>
        <w:t>2018</w:t>
      </w:r>
      <w:r>
        <w:rPr>
          <w:rFonts w:ascii="仿宋_GB2312" w:hAnsi="仿宋" w:hint="eastAsia"/>
          <w:b/>
          <w:bCs/>
          <w:szCs w:val="32"/>
        </w:rPr>
        <w:t>年度预算绩效情况说明</w:t>
      </w:r>
    </w:p>
    <w:p w:rsidR="00C84CE3" w:rsidP="002A3496">
      <w:pPr>
        <w:adjustRightInd w:val="0"/>
        <w:snapToGrid w:val="0"/>
        <w:spacing w:line="600" w:lineRule="exact"/>
        <w:ind w:firstLine="640" w:firstLineChars="200"/>
        <w:rPr>
          <w:rFonts w:ascii="楷体_GB2312" w:eastAsia="楷体_GB2312" w:hAnsi="仿宋"/>
          <w:szCs w:val="32"/>
        </w:rPr>
      </w:pPr>
      <w:r>
        <w:rPr>
          <w:rFonts w:ascii="仿宋_GB2312" w:hAnsi="仿宋" w:hint="eastAsia"/>
          <w:szCs w:val="32"/>
        </w:rPr>
        <w:t>根据预算绩效管理要求，寿县信访局</w:t>
      </w:r>
      <w:r>
        <w:rPr>
          <w:rFonts w:ascii="仿宋_GB2312" w:hAnsi="仿宋"/>
          <w:szCs w:val="32"/>
        </w:rPr>
        <w:t>2018</w:t>
      </w:r>
      <w:r>
        <w:rPr>
          <w:rFonts w:ascii="仿宋_GB2312" w:hAnsi="仿宋" w:hint="eastAsia"/>
          <w:szCs w:val="32"/>
        </w:rPr>
        <w:t>年度没有部门预算的项目支出，未开展绩效自评。</w:t>
      </w:r>
    </w:p>
    <w:p w:rsidR="00C84CE3" w:rsidP="002A3496">
      <w:pPr>
        <w:adjustRightInd w:val="0"/>
        <w:snapToGrid w:val="0"/>
        <w:spacing w:line="600" w:lineRule="exact"/>
        <w:ind w:firstLine="640" w:firstLineChars="200"/>
        <w:rPr>
          <w:rFonts w:ascii="仿宋_GB2312" w:hAnsi="仿宋"/>
          <w:szCs w:val="32"/>
        </w:rPr>
      </w:pPr>
      <w:r>
        <w:rPr>
          <w:rFonts w:hint="eastAsia"/>
        </w:rPr>
        <w:t>组织开展</w:t>
      </w:r>
      <w:r>
        <w:t>2018</w:t>
      </w:r>
      <w:r>
        <w:rPr>
          <w:rFonts w:hint="eastAsia"/>
        </w:rPr>
        <w:t>年度部门整体支出绩效评价。评价结果显示，</w:t>
      </w:r>
      <w:r>
        <w:rPr>
          <w:rFonts w:ascii="楷体_GB2312" w:eastAsia="楷体_GB2312" w:hAnsi="仿宋" w:hint="eastAsia"/>
          <w:szCs w:val="32"/>
        </w:rPr>
        <w:t>整体支出达到预期目标。</w:t>
      </w:r>
    </w:p>
    <w:p w:rsidR="00C84CE3">
      <w:pPr>
        <w:adjustRightInd w:val="0"/>
        <w:snapToGrid w:val="0"/>
        <w:spacing w:line="600" w:lineRule="exact"/>
        <w:ind w:firstLine="640" w:firstLineChars="200"/>
        <w:rPr>
          <w:rFonts w:ascii="黑体" w:eastAsia="黑体" w:hAnsi="黑体"/>
          <w:szCs w:val="32"/>
        </w:rPr>
      </w:pPr>
      <w:r>
        <w:rPr>
          <w:rFonts w:ascii="黑体" w:eastAsia="黑体" w:hAnsi="黑体" w:hint="eastAsia"/>
          <w:szCs w:val="32"/>
        </w:rPr>
        <w:t>四、名词解释</w:t>
      </w:r>
    </w:p>
    <w:p w:rsidR="00C84CE3" w:rsidP="00B510A1">
      <w:pPr>
        <w:adjustRightInd w:val="0"/>
        <w:snapToGrid w:val="0"/>
        <w:spacing w:line="600" w:lineRule="exact"/>
        <w:ind w:firstLine="640" w:firstLineChars="200"/>
        <w:rPr>
          <w:rFonts w:ascii="仿宋_GB2312" w:hAnsi="仿宋"/>
          <w:szCs w:val="32"/>
        </w:rPr>
      </w:pPr>
      <w:r>
        <w:rPr>
          <w:rFonts w:ascii="仿宋_GB2312" w:hAnsi="仿宋" w:hint="eastAsia"/>
          <w:b/>
          <w:szCs w:val="32"/>
        </w:rPr>
        <w:t>一、财政拨款收入：</w:t>
      </w:r>
      <w:r>
        <w:rPr>
          <w:rFonts w:ascii="仿宋_GB2312" w:hAnsi="仿宋" w:hint="eastAsia"/>
          <w:szCs w:val="32"/>
        </w:rPr>
        <w:t>指单位从同级财政部门取得的财政预算资金。</w:t>
      </w:r>
    </w:p>
    <w:p w:rsidR="00C84CE3" w:rsidP="00B510A1">
      <w:pPr>
        <w:adjustRightInd w:val="0"/>
        <w:snapToGrid w:val="0"/>
        <w:spacing w:line="600" w:lineRule="exact"/>
        <w:ind w:firstLine="640" w:firstLineChars="200"/>
        <w:rPr>
          <w:rFonts w:ascii="仿宋_GB2312" w:hAnsi="仿宋"/>
          <w:szCs w:val="32"/>
        </w:rPr>
      </w:pPr>
      <w:r>
        <w:rPr>
          <w:rFonts w:ascii="仿宋_GB2312" w:hAnsi="仿宋" w:hint="eastAsia"/>
          <w:b/>
          <w:bCs/>
          <w:szCs w:val="32"/>
        </w:rPr>
        <w:t>二、事业收入：</w:t>
      </w:r>
      <w:r>
        <w:rPr>
          <w:rFonts w:ascii="仿宋_GB2312" w:hAnsi="仿宋" w:hint="eastAsia"/>
          <w:szCs w:val="32"/>
        </w:rPr>
        <w:t>指事业单位开展专业业务活动及辅助活动所取得的收入。</w:t>
      </w:r>
    </w:p>
    <w:p w:rsidR="00C84CE3" w:rsidP="00B510A1">
      <w:pPr>
        <w:pStyle w:val="NormalWeb"/>
        <w:adjustRightInd w:val="0"/>
        <w:snapToGrid w:val="0"/>
        <w:spacing w:line="600" w:lineRule="exact"/>
        <w:ind w:firstLine="627" w:firstLineChars="196"/>
        <w:rPr>
          <w:rFonts w:ascii="仿宋_GB2312" w:hAnsi="黑体"/>
          <w:b/>
          <w:bCs/>
          <w:szCs w:val="32"/>
        </w:rPr>
      </w:pPr>
      <w:r>
        <w:rPr>
          <w:rFonts w:ascii="仿宋_GB2312" w:eastAsia="仿宋_GB2312" w:hAnsi="黑体" w:hint="eastAsia"/>
          <w:b/>
          <w:sz w:val="32"/>
          <w:szCs w:val="32"/>
        </w:rPr>
        <w:t>三、</w:t>
      </w:r>
      <w:r>
        <w:rPr>
          <w:rFonts w:ascii="仿宋_GB2312" w:eastAsia="仿宋_GB2312" w:hAnsi="黑体" w:hint="eastAsia"/>
          <w:b/>
          <w:bCs/>
          <w:sz w:val="32"/>
          <w:szCs w:val="32"/>
        </w:rPr>
        <w:t>上级补助收入：</w:t>
      </w:r>
      <w:r>
        <w:rPr>
          <w:rFonts w:ascii="仿宋_GB2312" w:eastAsia="仿宋_GB2312" w:hAnsi="黑体" w:hint="eastAsia"/>
          <w:bCs/>
          <w:sz w:val="32"/>
          <w:szCs w:val="32"/>
        </w:rPr>
        <w:t>指</w:t>
      </w:r>
      <w:r>
        <w:rPr>
          <w:rFonts w:ascii="仿宋_GB2312" w:eastAsia="仿宋_GB2312" w:hAnsi="仿宋" w:cs="Times New Roman" w:hint="eastAsia"/>
          <w:kern w:val="2"/>
          <w:sz w:val="32"/>
          <w:szCs w:val="32"/>
        </w:rPr>
        <w:t>事业单位从主管部门和上级单位取得的非财政补助收入。</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bCs/>
          <w:sz w:val="32"/>
          <w:szCs w:val="32"/>
        </w:rPr>
        <w:t>四、附属单位上缴收入：</w:t>
      </w:r>
      <w:r>
        <w:rPr>
          <w:rFonts w:ascii="仿宋_GB2312" w:eastAsia="仿宋_GB2312" w:hAnsi="黑体" w:hint="eastAsia"/>
          <w:bCs/>
          <w:sz w:val="32"/>
          <w:szCs w:val="32"/>
        </w:rPr>
        <w:t>指事业单位附属独立核算单位按照有关规定上缴的收入。</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bCs/>
          <w:sz w:val="32"/>
          <w:szCs w:val="32"/>
        </w:rPr>
        <w:t>五、经营收入</w:t>
      </w:r>
      <w:r>
        <w:rPr>
          <w:rFonts w:hint="eastAsia"/>
          <w:b/>
          <w:bCs/>
          <w:color w:val="383535"/>
        </w:rPr>
        <w:t>：</w:t>
      </w:r>
      <w:r>
        <w:rPr>
          <w:rFonts w:ascii="仿宋_GB2312" w:eastAsia="仿宋_GB2312" w:hAnsi="黑体" w:hint="eastAsia"/>
          <w:bCs/>
          <w:sz w:val="32"/>
          <w:szCs w:val="32"/>
        </w:rPr>
        <w:t>指事业单位在专业业务活动及其辅助活动之外开展非独立核算经营活动取得的收入。</w:t>
      </w:r>
    </w:p>
    <w:p w:rsidR="00C84CE3" w:rsidP="00B510A1">
      <w:pPr>
        <w:pStyle w:val="NormalWeb"/>
        <w:adjustRightInd w:val="0"/>
        <w:snapToGrid w:val="0"/>
        <w:spacing w:line="600" w:lineRule="exact"/>
        <w:ind w:firstLine="627" w:firstLineChars="196"/>
        <w:rPr>
          <w:rFonts w:ascii="仿宋_GB2312" w:hAnsi="黑体"/>
          <w:b/>
          <w:bCs/>
          <w:szCs w:val="32"/>
        </w:rPr>
      </w:pPr>
      <w:r>
        <w:rPr>
          <w:rFonts w:ascii="仿宋_GB2312" w:eastAsia="仿宋_GB2312" w:hAnsi="黑体" w:hint="eastAsia"/>
          <w:b/>
          <w:sz w:val="32"/>
          <w:szCs w:val="32"/>
        </w:rPr>
        <w:t>六、</w:t>
      </w:r>
      <w:r>
        <w:rPr>
          <w:rFonts w:ascii="仿宋_GB2312" w:eastAsia="仿宋_GB2312" w:hAnsi="黑体" w:hint="eastAsia"/>
          <w:b/>
          <w:bCs/>
          <w:sz w:val="32"/>
          <w:szCs w:val="32"/>
        </w:rPr>
        <w:t>其他收入：</w:t>
      </w:r>
      <w:r>
        <w:rPr>
          <w:rFonts w:ascii="仿宋_GB2312" w:eastAsia="仿宋_GB2312" w:hAnsi="黑体" w:hint="eastAsia"/>
          <w:bCs/>
          <w:sz w:val="32"/>
          <w:szCs w:val="32"/>
        </w:rPr>
        <w:t>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sz w:val="32"/>
          <w:szCs w:val="32"/>
        </w:rPr>
        <w:t>七、用事业基金弥补收支差额：</w:t>
      </w:r>
      <w:r>
        <w:rPr>
          <w:rFonts w:ascii="仿宋_GB2312" w:eastAsia="仿宋_GB2312" w:hAnsi="黑体" w:hint="eastAsia"/>
          <w:bCs/>
          <w:sz w:val="32"/>
          <w:szCs w:val="32"/>
        </w:rPr>
        <w:t>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bCs/>
          <w:sz w:val="32"/>
          <w:szCs w:val="32"/>
        </w:rPr>
        <w:t>八、年初结转和结余：</w:t>
      </w:r>
      <w:r>
        <w:rPr>
          <w:rFonts w:ascii="仿宋_GB2312" w:eastAsia="仿宋_GB2312" w:hAnsi="黑体" w:hint="eastAsia"/>
          <w:bCs/>
          <w:sz w:val="32"/>
          <w:szCs w:val="32"/>
        </w:rPr>
        <w:t>指单位以前年度尚未完成、结转到本年按有关规定继续使用的资金。</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Cs/>
          <w:sz w:val="32"/>
          <w:szCs w:val="32"/>
        </w:rPr>
      </w:pPr>
      <w:r>
        <w:rPr>
          <w:rFonts w:ascii="仿宋_GB2312" w:eastAsia="仿宋_GB2312" w:hAnsi="黑体" w:hint="eastAsia"/>
          <w:b/>
          <w:bCs/>
          <w:sz w:val="32"/>
          <w:szCs w:val="32"/>
        </w:rPr>
        <w:t>九、结余分配：</w:t>
      </w:r>
      <w:r>
        <w:rPr>
          <w:rFonts w:ascii="仿宋_GB2312" w:eastAsia="仿宋_GB2312" w:hAnsi="黑体" w:hint="eastAsia"/>
          <w:bCs/>
          <w:sz w:val="32"/>
          <w:szCs w:val="32"/>
        </w:rPr>
        <w:t>指事业单位按照会计制度规定缴纳的所得税以及从非财政补助结余中提取的职工福利基金、事业基金。</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b/>
          <w:sz w:val="32"/>
          <w:szCs w:val="32"/>
        </w:rPr>
      </w:pPr>
      <w:r>
        <w:rPr>
          <w:rFonts w:ascii="仿宋_GB2312" w:eastAsia="仿宋_GB2312" w:hAnsi="黑体" w:hint="eastAsia"/>
          <w:b/>
          <w:bCs/>
          <w:sz w:val="32"/>
          <w:szCs w:val="32"/>
        </w:rPr>
        <w:t>十、年末结转和结余：</w:t>
      </w:r>
      <w:r>
        <w:rPr>
          <w:rFonts w:ascii="仿宋_GB2312" w:eastAsia="仿宋_GB2312" w:hAnsi="黑体" w:hint="eastAsia"/>
          <w:bCs/>
          <w:sz w:val="32"/>
          <w:szCs w:val="32"/>
        </w:rPr>
        <w:t>指单位按有关规定结转到下年或以后年度继续使用的资金。</w:t>
      </w:r>
    </w:p>
    <w:p w:rsidR="00C84CE3" w:rsidP="00B510A1">
      <w:pPr>
        <w:pStyle w:val="NormalWeb"/>
        <w:adjustRightInd w:val="0"/>
        <w:snapToGrid w:val="0"/>
        <w:spacing w:before="0" w:beforeAutospacing="0" w:after="0" w:afterAutospacing="0" w:line="600" w:lineRule="exact"/>
        <w:ind w:firstLine="627" w:firstLineChars="196"/>
        <w:rPr>
          <w:rFonts w:ascii="仿宋_GB2312" w:eastAsia="仿宋_GB2312" w:hAnsi="黑体"/>
          <w:sz w:val="32"/>
          <w:szCs w:val="32"/>
        </w:rPr>
      </w:pPr>
      <w:r>
        <w:rPr>
          <w:rFonts w:ascii="仿宋_GB2312" w:eastAsia="仿宋_GB2312" w:hAnsi="黑体" w:hint="eastAsia"/>
          <w:b/>
          <w:sz w:val="32"/>
          <w:szCs w:val="32"/>
        </w:rPr>
        <w:t>十一、基本支出：</w:t>
      </w:r>
      <w:r>
        <w:rPr>
          <w:rFonts w:ascii="仿宋_GB2312" w:eastAsia="仿宋_GB2312" w:hAnsi="黑体" w:hint="eastAsia"/>
          <w:sz w:val="32"/>
          <w:szCs w:val="32"/>
        </w:rPr>
        <w:t>指单位为保障其机构正常运转、完成日常工作任务而发生的人员支出和公用支出。</w:t>
      </w:r>
    </w:p>
    <w:p w:rsidR="00C84CE3" w:rsidP="00B510A1">
      <w:pPr>
        <w:pStyle w:val="NormalWeb"/>
        <w:spacing w:before="0" w:beforeAutospacing="0" w:after="0" w:afterAutospacing="0" w:line="600" w:lineRule="exact"/>
        <w:ind w:firstLine="627" w:firstLineChars="196"/>
        <w:jc w:val="both"/>
        <w:rPr>
          <w:rFonts w:ascii="仿宋_GB2312" w:eastAsia="仿宋_GB2312" w:hAnsi="黑体"/>
          <w:sz w:val="32"/>
          <w:szCs w:val="32"/>
        </w:rPr>
      </w:pPr>
      <w:r>
        <w:rPr>
          <w:rFonts w:ascii="仿宋_GB2312" w:eastAsia="仿宋_GB2312" w:hAnsi="黑体" w:hint="eastAsia"/>
          <w:b/>
          <w:sz w:val="32"/>
          <w:szCs w:val="32"/>
        </w:rPr>
        <w:t>十二、项目支出：</w:t>
      </w:r>
      <w:r>
        <w:rPr>
          <w:rFonts w:ascii="仿宋_GB2312" w:eastAsia="仿宋_GB2312" w:hAnsi="黑体" w:hint="eastAsia"/>
          <w:sz w:val="32"/>
          <w:szCs w:val="32"/>
        </w:rPr>
        <w:t>指单位为完成特定行政任务和事业发展目标在基本支出之外所发生的支出。</w:t>
      </w:r>
      <w:r>
        <w:rPr>
          <w:rFonts w:ascii="仿宋_GB2312" w:eastAsia="仿宋_GB2312" w:hAnsi="黑体"/>
          <w:sz w:val="32"/>
          <w:szCs w:val="32"/>
        </w:rPr>
        <w:br/>
      </w:r>
      <w:r>
        <w:rPr>
          <w:rFonts w:ascii="仿宋_GB2312" w:eastAsia="仿宋_GB2312" w:hAnsi="黑体"/>
          <w:sz w:val="32"/>
          <w:szCs w:val="32"/>
        </w:rPr>
        <w:t xml:space="preserve">    </w:t>
      </w:r>
      <w:r>
        <w:rPr>
          <w:rFonts w:ascii="仿宋_GB2312" w:eastAsia="仿宋_GB2312" w:hAnsi="黑体" w:hint="eastAsia"/>
          <w:b/>
          <w:sz w:val="32"/>
          <w:szCs w:val="32"/>
        </w:rPr>
        <w:t>十三、经营支出：</w:t>
      </w:r>
      <w:r>
        <w:rPr>
          <w:rFonts w:ascii="仿宋_GB2312" w:eastAsia="仿宋_GB2312" w:hAnsi="黑体" w:hint="eastAsia"/>
          <w:sz w:val="32"/>
          <w:szCs w:val="32"/>
        </w:rPr>
        <w:t>指事业单位在专业业务活动及其辅助活动之外开展非独立核算经营活动发生的支出。</w:t>
      </w:r>
    </w:p>
    <w:p w:rsidR="00C84CE3" w:rsidP="00B510A1">
      <w:pPr>
        <w:pStyle w:val="NormalWeb"/>
        <w:spacing w:before="0" w:beforeAutospacing="0" w:after="0" w:afterAutospacing="0" w:line="600" w:lineRule="exact"/>
        <w:ind w:firstLine="627" w:firstLineChars="196"/>
        <w:jc w:val="both"/>
        <w:rPr>
          <w:rFonts w:ascii="仿宋_GB2312" w:eastAsia="仿宋_GB2312" w:hAnsi="黑体"/>
          <w:b/>
          <w:sz w:val="32"/>
          <w:szCs w:val="32"/>
        </w:rPr>
      </w:pPr>
      <w:r>
        <w:rPr>
          <w:rFonts w:ascii="仿宋_GB2312" w:eastAsia="仿宋_GB2312" w:hAnsi="黑体" w:hint="eastAsia"/>
          <w:b/>
          <w:sz w:val="32"/>
          <w:szCs w:val="32"/>
        </w:rPr>
        <w:t>十四、“三公”经费：</w:t>
      </w:r>
      <w:r>
        <w:rPr>
          <w:rFonts w:ascii="仿宋_GB2312" w:eastAsia="仿宋_GB2312" w:hAnsi="黑体" w:hint="eastAsia"/>
          <w:sz w:val="32"/>
          <w:szCs w:val="32"/>
        </w:rPr>
        <w:t>纳入财政预决算管理的“三公”经费，是指单位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rsidR="00C84CE3" w:rsidP="00B510A1">
      <w:pPr>
        <w:pStyle w:val="NormalWeb"/>
        <w:spacing w:before="0" w:beforeAutospacing="0" w:after="0" w:afterAutospacing="0" w:line="600" w:lineRule="exact"/>
        <w:ind w:firstLine="627" w:firstLineChars="196"/>
        <w:jc w:val="both"/>
        <w:rPr>
          <w:rFonts w:ascii="仿宋_GB2312" w:eastAsia="仿宋_GB2312" w:hAnsi="黑体"/>
          <w:b/>
          <w:sz w:val="32"/>
          <w:szCs w:val="32"/>
        </w:rPr>
      </w:pPr>
      <w:r>
        <w:rPr>
          <w:rFonts w:ascii="仿宋_GB2312" w:eastAsia="仿宋_GB2312" w:hAnsi="黑体" w:hint="eastAsia"/>
          <w:b/>
          <w:sz w:val="32"/>
          <w:szCs w:val="32"/>
        </w:rPr>
        <w:t>十五、机关运行经费</w:t>
      </w:r>
      <w:r>
        <w:rPr>
          <w:rFonts w:ascii="仿宋_GB2312" w:eastAsia="仿宋_GB2312" w:hAnsi="黑体" w:hint="eastAsia"/>
          <w:sz w:val="32"/>
          <w:szCs w:val="32"/>
        </w:rPr>
        <w:t>：</w:t>
      </w:r>
      <w:r>
        <w:rPr>
          <w:rFonts w:ascii="仿宋_GB2312" w:eastAsia="仿宋_GB2312" w:hint="eastAsia"/>
          <w:sz w:val="32"/>
          <w:szCs w:val="32"/>
        </w:rPr>
        <w:t>指为保障行政单位（含参照公务员法管理的事业单位）运行用于购买货物和服务的各项资金</w:t>
      </w:r>
      <w:r>
        <w:rPr>
          <w:rFonts w:ascii="仿宋_GB2312" w:eastAsia="仿宋_GB2312" w:hAnsi="Times New Roman"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C84CE3" w:rsidRPr="00E00AAE" w:rsidP="0064356C">
      <w:pPr>
        <w:rPr>
          <w:rFonts w:ascii="宋体" w:eastAsia="宋体"/>
          <w:b/>
          <w:sz w:val="36"/>
          <w:szCs w:val="36"/>
        </w:rPr>
      </w:pPr>
    </w:p>
    <w:p w:rsidR="00C84CE3" w:rsidP="00304FD6">
      <w:pPr>
        <w:ind w:left="1696" w:hanging="896" w:leftChars="250" w:hangingChars="249"/>
        <w:jc w:val="center"/>
        <w:rPr>
          <w:rFonts w:ascii="宋体" w:eastAsia="宋体"/>
          <w:b/>
          <w:sz w:val="36"/>
          <w:szCs w:val="36"/>
        </w:rPr>
      </w:pPr>
    </w:p>
    <w:p w:rsidR="00C84CE3" w:rsidP="00304FD6">
      <w:pPr>
        <w:ind w:left="1696" w:hanging="896" w:leftChars="250" w:hangingChars="249"/>
        <w:jc w:val="center"/>
        <w:rPr>
          <w:rFonts w:ascii="宋体" w:eastAsia="宋体"/>
          <w:b/>
          <w:sz w:val="36"/>
          <w:szCs w:val="36"/>
        </w:rPr>
      </w:pPr>
    </w:p>
    <w:p w:rsidR="00C84CE3" w:rsidP="00CC4CE0">
      <w:pPr>
        <w:jc w:val="center"/>
        <w:rPr>
          <w:rFonts w:ascii="宋体" w:eastAsia="宋体"/>
          <w:b/>
          <w:sz w:val="36"/>
          <w:szCs w:val="36"/>
        </w:rPr>
      </w:pPr>
      <w:r>
        <w:rPr>
          <w:rFonts w:ascii="宋体" w:hAnsi="宋体" w:hint="eastAsia"/>
          <w:b/>
          <w:sz w:val="36"/>
          <w:szCs w:val="36"/>
        </w:rPr>
        <w:t>寿县信访局</w:t>
      </w:r>
      <w:r>
        <w:rPr>
          <w:rFonts w:ascii="宋体" w:hAnsi="宋体"/>
          <w:b/>
          <w:sz w:val="36"/>
          <w:szCs w:val="36"/>
        </w:rPr>
        <w:t>2018</w:t>
      </w:r>
      <w:r>
        <w:rPr>
          <w:rFonts w:ascii="宋体" w:hAnsi="宋体" w:hint="eastAsia"/>
          <w:b/>
          <w:sz w:val="36"/>
          <w:szCs w:val="36"/>
        </w:rPr>
        <w:t>年一般公共预算财政</w:t>
      </w:r>
    </w:p>
    <w:p w:rsidR="00C84CE3" w:rsidP="00CC4CE0">
      <w:pPr>
        <w:jc w:val="center"/>
        <w:rPr>
          <w:rFonts w:ascii="宋体" w:eastAsia="宋体"/>
          <w:b/>
          <w:sz w:val="36"/>
          <w:szCs w:val="36"/>
        </w:rPr>
      </w:pPr>
      <w:r>
        <w:rPr>
          <w:rFonts w:ascii="宋体" w:hAnsi="宋体" w:hint="eastAsia"/>
          <w:b/>
          <w:sz w:val="36"/>
          <w:szCs w:val="36"/>
        </w:rPr>
        <w:t>拨款</w:t>
      </w:r>
      <w:r>
        <w:rPr>
          <w:rFonts w:ascii="宋体" w:eastAsia="宋体" w:hint="eastAsia"/>
          <w:b/>
          <w:sz w:val="36"/>
          <w:szCs w:val="36"/>
        </w:rPr>
        <w:t>“</w:t>
      </w:r>
      <w:r>
        <w:rPr>
          <w:rFonts w:ascii="宋体" w:hAnsi="宋体" w:hint="eastAsia"/>
          <w:b/>
          <w:sz w:val="36"/>
          <w:szCs w:val="36"/>
        </w:rPr>
        <w:t>三公”经费支出决算情况说明</w:t>
      </w:r>
    </w:p>
    <w:p w:rsidR="00C84CE3">
      <w:pPr>
        <w:jc w:val="center"/>
        <w:rPr>
          <w:rFonts w:ascii="楷体_GB2312" w:eastAsia="楷体_GB2312"/>
          <w:szCs w:val="32"/>
        </w:rPr>
      </w:pPr>
    </w:p>
    <w:p w:rsidR="00C84CE3">
      <w:pPr>
        <w:adjustRightInd w:val="0"/>
        <w:snapToGrid w:val="0"/>
        <w:spacing w:line="360" w:lineRule="auto"/>
        <w:jc w:val="center"/>
        <w:rPr>
          <w:rFonts w:ascii="宋体" w:eastAsia="宋体"/>
          <w:sz w:val="6"/>
          <w:szCs w:val="32"/>
        </w:rPr>
      </w:pPr>
    </w:p>
    <w:p w:rsidR="00C84CE3">
      <w:pPr>
        <w:ind w:firstLine="640" w:firstLineChars="200"/>
        <w:rPr>
          <w:rFonts w:ascii="黑体" w:eastAsia="黑体" w:hAnsi="黑体"/>
          <w:szCs w:val="32"/>
        </w:rPr>
      </w:pPr>
      <w:r>
        <w:rPr>
          <w:rFonts w:ascii="黑体" w:eastAsia="黑体" w:hAnsi="黑体" w:hint="eastAsia"/>
          <w:szCs w:val="32"/>
        </w:rPr>
        <w:t>一、</w:t>
      </w:r>
      <w:r>
        <w:rPr>
          <w:rFonts w:ascii="黑体" w:eastAsia="黑体" w:hAnsi="黑体"/>
          <w:szCs w:val="32"/>
        </w:rPr>
        <w:t>2018</w:t>
      </w:r>
      <w:r>
        <w:rPr>
          <w:rFonts w:ascii="黑体" w:eastAsia="黑体" w:hAnsi="黑体" w:hint="eastAsia"/>
          <w:szCs w:val="32"/>
        </w:rPr>
        <w:t>年一般公共预算财政拨款“三公”经费支出决算表</w:t>
      </w:r>
    </w:p>
    <w:p w:rsidR="00C84CE3" w:rsidP="00304FD6">
      <w:pPr>
        <w:ind w:firstLine="7354" w:firstLineChars="2298"/>
        <w:rPr>
          <w:rFonts w:ascii="黑体" w:eastAsia="黑体" w:hAnsi="黑体"/>
          <w:szCs w:val="32"/>
        </w:rPr>
      </w:pPr>
      <w:r>
        <w:rPr>
          <w:rFonts w:ascii="仿宋_GB2312" w:hAnsi="仿宋_GB2312" w:cs="仿宋_GB2312" w:hint="eastAsia"/>
          <w:szCs w:val="32"/>
        </w:rPr>
        <w:t>单位：万元</w:t>
      </w:r>
    </w:p>
    <w:tbl>
      <w:tblPr>
        <w:tblpPr w:leftFromText="180" w:rightFromText="180" w:vertAnchor="text" w:horzAnchor="margin" w:tblpY="454"/>
        <w:tblOverlap w:val="never"/>
        <w:tblW w:w="9747" w:type="dxa"/>
        <w:tblLayout w:type="fixed"/>
        <w:tblLook w:val="0000"/>
      </w:tblPr>
      <w:tblGrid>
        <w:gridCol w:w="4361"/>
        <w:gridCol w:w="1559"/>
        <w:gridCol w:w="1559"/>
        <w:gridCol w:w="2268"/>
      </w:tblGrid>
      <w:tr w:rsidTr="00C8257C">
        <w:tblPrEx>
          <w:tblW w:w="9747" w:type="dxa"/>
          <w:tblLayout w:type="fixed"/>
          <w:tblLook w:val="0000"/>
        </w:tblPrEx>
        <w:trPr>
          <w:trHeight w:val="397"/>
        </w:trPr>
        <w:tc>
          <w:tcPr>
            <w:tcW w:w="4361" w:type="dxa"/>
            <w:tcBorders>
              <w:top w:val="single" w:sz="4" w:space="0" w:color="auto"/>
              <w:left w:val="single" w:sz="4" w:space="0" w:color="auto"/>
              <w:bottom w:val="single" w:sz="4" w:space="0" w:color="auto"/>
              <w:right w:val="single" w:sz="4" w:space="0" w:color="auto"/>
            </w:tcBorders>
            <w:vAlign w:val="center"/>
          </w:tcPr>
          <w:p w:rsidR="00C8257C" w:rsidP="00C8257C">
            <w:pPr>
              <w:widowControl/>
              <w:jc w:val="center"/>
              <w:rPr>
                <w:rFonts w:ascii="宋体" w:eastAsia="宋体" w:cs="宋体"/>
                <w:b/>
                <w:bCs/>
                <w:kern w:val="0"/>
                <w:szCs w:val="21"/>
              </w:rPr>
            </w:pPr>
            <w:r>
              <w:rPr>
                <w:rFonts w:ascii="宋体" w:hAnsi="宋体" w:cs="宋体" w:hint="eastAsia"/>
                <w:b/>
                <w:bCs/>
                <w:kern w:val="0"/>
                <w:szCs w:val="21"/>
              </w:rPr>
              <w:t>项</w:t>
            </w:r>
            <w:r>
              <w:rPr>
                <w:rFonts w:ascii="宋体" w:hAnsi="宋体" w:cs="宋体"/>
                <w:b/>
                <w:bCs/>
                <w:kern w:val="0"/>
                <w:szCs w:val="21"/>
              </w:rPr>
              <w:t xml:space="preserve">  </w:t>
            </w:r>
            <w:r>
              <w:rPr>
                <w:rFonts w:ascii="宋体" w:hAnsi="宋体" w:cs="宋体" w:hint="eastAsia"/>
                <w:b/>
                <w:bCs/>
                <w:kern w:val="0"/>
                <w:szCs w:val="21"/>
              </w:rPr>
              <w:t>目</w:t>
            </w:r>
          </w:p>
        </w:tc>
        <w:tc>
          <w:tcPr>
            <w:tcW w:w="1559" w:type="dxa"/>
            <w:tcBorders>
              <w:top w:val="single" w:sz="4" w:space="0" w:color="auto"/>
              <w:left w:val="nil"/>
              <w:bottom w:val="single" w:sz="4" w:space="0" w:color="auto"/>
              <w:right w:val="single" w:sz="4" w:space="0" w:color="auto"/>
            </w:tcBorders>
            <w:vAlign w:val="center"/>
          </w:tcPr>
          <w:p w:rsidR="00C8257C" w:rsidP="00C8257C">
            <w:pPr>
              <w:widowControl/>
              <w:jc w:val="center"/>
              <w:rPr>
                <w:rFonts w:ascii="宋体" w:eastAsia="宋体" w:cs="宋体"/>
                <w:b/>
                <w:bCs/>
                <w:kern w:val="0"/>
                <w:szCs w:val="21"/>
              </w:rPr>
            </w:pPr>
            <w:r>
              <w:rPr>
                <w:rFonts w:ascii="宋体" w:hAnsi="宋体" w:cs="宋体" w:hint="eastAsia"/>
                <w:b/>
                <w:bCs/>
                <w:kern w:val="0"/>
                <w:szCs w:val="21"/>
              </w:rPr>
              <w:t>预</w:t>
            </w:r>
            <w:r>
              <w:rPr>
                <w:rFonts w:ascii="宋体" w:hAnsi="宋体" w:cs="宋体"/>
                <w:b/>
                <w:bCs/>
                <w:kern w:val="0"/>
                <w:szCs w:val="21"/>
              </w:rPr>
              <w:t xml:space="preserve"> </w:t>
            </w:r>
            <w:r>
              <w:rPr>
                <w:rFonts w:ascii="宋体" w:hAnsi="宋体" w:cs="宋体" w:hint="eastAsia"/>
                <w:b/>
                <w:bCs/>
                <w:kern w:val="0"/>
                <w:szCs w:val="21"/>
              </w:rPr>
              <w:t>算</w:t>
            </w:r>
            <w:r>
              <w:rPr>
                <w:rFonts w:ascii="宋体" w:hAnsi="宋体" w:cs="宋体"/>
                <w:b/>
                <w:bCs/>
                <w:kern w:val="0"/>
                <w:szCs w:val="21"/>
              </w:rPr>
              <w:t xml:space="preserve"> </w:t>
            </w:r>
            <w:r>
              <w:rPr>
                <w:rFonts w:ascii="宋体" w:hAnsi="宋体" w:cs="宋体" w:hint="eastAsia"/>
                <w:b/>
                <w:bCs/>
                <w:kern w:val="0"/>
                <w:szCs w:val="21"/>
              </w:rPr>
              <w:t>数</w:t>
            </w:r>
          </w:p>
        </w:tc>
        <w:tc>
          <w:tcPr>
            <w:tcW w:w="1559" w:type="dxa"/>
            <w:tcBorders>
              <w:top w:val="single" w:sz="4" w:space="0" w:color="auto"/>
              <w:left w:val="nil"/>
              <w:bottom w:val="single" w:sz="4" w:space="0" w:color="auto"/>
              <w:right w:val="single" w:sz="4" w:space="0" w:color="auto"/>
            </w:tcBorders>
            <w:vAlign w:val="center"/>
          </w:tcPr>
          <w:p w:rsidR="00C8257C" w:rsidP="00C8257C">
            <w:pPr>
              <w:widowControl/>
              <w:jc w:val="center"/>
              <w:rPr>
                <w:rFonts w:ascii="宋体" w:eastAsia="宋体" w:cs="宋体"/>
                <w:b/>
                <w:bCs/>
                <w:kern w:val="0"/>
                <w:szCs w:val="21"/>
              </w:rPr>
            </w:pPr>
            <w:r>
              <w:rPr>
                <w:rFonts w:ascii="宋体" w:hAnsi="宋体" w:cs="宋体" w:hint="eastAsia"/>
                <w:b/>
                <w:bCs/>
                <w:kern w:val="0"/>
                <w:szCs w:val="21"/>
              </w:rPr>
              <w:t>决</w:t>
            </w:r>
            <w:r>
              <w:rPr>
                <w:rFonts w:ascii="宋体" w:hAnsi="宋体" w:cs="宋体"/>
                <w:b/>
                <w:bCs/>
                <w:kern w:val="0"/>
                <w:szCs w:val="21"/>
              </w:rPr>
              <w:t xml:space="preserve"> </w:t>
            </w:r>
            <w:r>
              <w:rPr>
                <w:rFonts w:ascii="宋体" w:hAnsi="宋体" w:cs="宋体" w:hint="eastAsia"/>
                <w:b/>
                <w:bCs/>
                <w:kern w:val="0"/>
                <w:szCs w:val="21"/>
              </w:rPr>
              <w:t>算</w:t>
            </w:r>
            <w:r>
              <w:rPr>
                <w:rFonts w:ascii="宋体" w:hAnsi="宋体" w:cs="宋体"/>
                <w:b/>
                <w:bCs/>
                <w:kern w:val="0"/>
                <w:szCs w:val="21"/>
              </w:rPr>
              <w:t xml:space="preserve"> </w:t>
            </w:r>
            <w:r>
              <w:rPr>
                <w:rFonts w:ascii="宋体" w:hAnsi="宋体" w:cs="宋体" w:hint="eastAsia"/>
                <w:b/>
                <w:bCs/>
                <w:kern w:val="0"/>
                <w:szCs w:val="21"/>
              </w:rPr>
              <w:t>数</w:t>
            </w:r>
          </w:p>
        </w:tc>
        <w:tc>
          <w:tcPr>
            <w:tcW w:w="2268" w:type="dxa"/>
            <w:tcBorders>
              <w:top w:val="single" w:sz="4" w:space="0" w:color="auto"/>
              <w:left w:val="nil"/>
              <w:bottom w:val="single" w:sz="4" w:space="0" w:color="auto"/>
              <w:right w:val="single" w:sz="4" w:space="0" w:color="auto"/>
            </w:tcBorders>
          </w:tcPr>
          <w:p w:rsidR="00C8257C" w:rsidP="00C8257C">
            <w:pPr>
              <w:widowControl/>
              <w:jc w:val="center"/>
              <w:rPr>
                <w:rFonts w:ascii="宋体" w:hAnsi="宋体" w:cs="宋体" w:hint="eastAsia"/>
                <w:b/>
                <w:bCs/>
                <w:kern w:val="0"/>
                <w:szCs w:val="21"/>
              </w:rPr>
            </w:pPr>
            <w:r>
              <w:rPr>
                <w:rFonts w:ascii="宋体" w:hAnsi="宋体" w:cs="宋体" w:hint="eastAsia"/>
                <w:b/>
                <w:bCs/>
                <w:kern w:val="0"/>
                <w:szCs w:val="21"/>
              </w:rPr>
              <w:t>2017</w:t>
            </w:r>
            <w:r>
              <w:rPr>
                <w:rFonts w:ascii="宋体" w:hAnsi="宋体" w:cs="宋体" w:hint="eastAsia"/>
                <w:b/>
                <w:bCs/>
                <w:kern w:val="0"/>
                <w:szCs w:val="21"/>
              </w:rPr>
              <w:t>年决算数</w:t>
            </w:r>
          </w:p>
        </w:tc>
      </w:tr>
      <w:tr w:rsidTr="00C8257C">
        <w:tblPrEx>
          <w:tblW w:w="9747"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8257C" w:rsidP="00C8257C">
            <w:pPr>
              <w:widowControl/>
              <w:jc w:val="center"/>
              <w:rPr>
                <w:rFonts w:ascii="宋体" w:eastAsia="宋体" w:cs="宋体"/>
                <w:b/>
                <w:bCs/>
                <w:kern w:val="0"/>
                <w:szCs w:val="21"/>
              </w:rPr>
            </w:pPr>
            <w:r>
              <w:rPr>
                <w:rFonts w:ascii="宋体" w:hAnsi="宋体" w:cs="宋体" w:hint="eastAsia"/>
                <w:b/>
                <w:bCs/>
                <w:kern w:val="0"/>
                <w:szCs w:val="21"/>
              </w:rPr>
              <w:t>合</w:t>
            </w:r>
            <w:r>
              <w:rPr>
                <w:rFonts w:ascii="宋体" w:hAnsi="宋体" w:cs="宋体"/>
                <w:b/>
                <w:bCs/>
                <w:kern w:val="0"/>
                <w:szCs w:val="21"/>
              </w:rPr>
              <w:t xml:space="preserve">  </w:t>
            </w:r>
            <w:r>
              <w:rPr>
                <w:rFonts w:ascii="宋体" w:hAnsi="宋体" w:cs="宋体" w:hint="eastAsia"/>
                <w:b/>
                <w:bCs/>
                <w:kern w:val="0"/>
                <w:szCs w:val="21"/>
              </w:rPr>
              <w:t>计</w:t>
            </w:r>
          </w:p>
        </w:tc>
        <w:tc>
          <w:tcPr>
            <w:tcW w:w="1559" w:type="dxa"/>
            <w:tcBorders>
              <w:top w:val="nil"/>
              <w:left w:val="nil"/>
              <w:bottom w:val="single" w:sz="4" w:space="0" w:color="auto"/>
              <w:right w:val="single" w:sz="4" w:space="0" w:color="auto"/>
            </w:tcBorders>
            <w:vAlign w:val="center"/>
          </w:tcPr>
          <w:p w:rsidR="00C8257C" w:rsidP="00C8257C">
            <w:pPr>
              <w:widowControl/>
              <w:jc w:val="center"/>
              <w:rPr>
                <w:rFonts w:ascii="宋体" w:eastAsia="宋体" w:cs="宋体"/>
                <w:b/>
                <w:bCs/>
                <w:kern w:val="0"/>
                <w:szCs w:val="21"/>
              </w:rPr>
            </w:pPr>
            <w:r>
              <w:rPr>
                <w:rFonts w:ascii="宋体" w:hAnsi="宋体" w:cs="宋体"/>
                <w:b/>
                <w:bCs/>
                <w:kern w:val="0"/>
                <w:szCs w:val="21"/>
              </w:rPr>
              <w:t>9.6</w:t>
            </w:r>
          </w:p>
        </w:tc>
        <w:tc>
          <w:tcPr>
            <w:tcW w:w="1559" w:type="dxa"/>
            <w:tcBorders>
              <w:top w:val="nil"/>
              <w:left w:val="nil"/>
              <w:bottom w:val="single" w:sz="4" w:space="0" w:color="auto"/>
              <w:right w:val="single" w:sz="4" w:space="0" w:color="auto"/>
            </w:tcBorders>
            <w:vAlign w:val="center"/>
          </w:tcPr>
          <w:p w:rsidR="00C8257C" w:rsidP="00C8257C">
            <w:pPr>
              <w:widowControl/>
              <w:jc w:val="center"/>
              <w:rPr>
                <w:rFonts w:ascii="宋体" w:eastAsia="宋体" w:cs="宋体"/>
                <w:b/>
                <w:bCs/>
                <w:kern w:val="0"/>
                <w:szCs w:val="21"/>
              </w:rPr>
            </w:pPr>
            <w:r>
              <w:rPr>
                <w:rFonts w:ascii="宋体" w:hAnsi="宋体" w:cs="宋体"/>
                <w:b/>
                <w:bCs/>
                <w:kern w:val="0"/>
                <w:szCs w:val="21"/>
              </w:rPr>
              <w:t>3.3</w:t>
            </w:r>
          </w:p>
        </w:tc>
        <w:tc>
          <w:tcPr>
            <w:tcW w:w="2268" w:type="dxa"/>
            <w:tcBorders>
              <w:top w:val="nil"/>
              <w:left w:val="nil"/>
              <w:bottom w:val="single" w:sz="4" w:space="0" w:color="auto"/>
              <w:right w:val="single" w:sz="4" w:space="0" w:color="auto"/>
            </w:tcBorders>
          </w:tcPr>
          <w:p w:rsidR="00C8257C" w:rsidP="00C8257C">
            <w:pPr>
              <w:widowControl/>
              <w:jc w:val="center"/>
              <w:rPr>
                <w:rFonts w:ascii="宋体" w:hAnsi="宋体" w:cs="宋体"/>
                <w:b/>
                <w:bCs/>
                <w:kern w:val="0"/>
                <w:szCs w:val="21"/>
              </w:rPr>
            </w:pPr>
            <w:r>
              <w:rPr>
                <w:rFonts w:ascii="宋体" w:hAnsi="宋体" w:cs="宋体" w:hint="eastAsia"/>
                <w:b/>
                <w:bCs/>
                <w:kern w:val="0"/>
                <w:szCs w:val="21"/>
              </w:rPr>
              <w:t>3.48</w:t>
            </w:r>
          </w:p>
        </w:tc>
      </w:tr>
      <w:tr w:rsidTr="00C8257C">
        <w:tblPrEx>
          <w:tblW w:w="9747"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8257C" w:rsidP="00C8257C">
            <w:pPr>
              <w:widowControl/>
              <w:jc w:val="left"/>
              <w:rPr>
                <w:rFonts w:ascii="宋体" w:eastAsia="宋体" w:cs="宋体"/>
                <w:kern w:val="0"/>
                <w:szCs w:val="21"/>
              </w:rPr>
            </w:pPr>
            <w:r>
              <w:rPr>
                <w:rFonts w:ascii="宋体" w:hAnsi="宋体" w:cs="宋体" w:hint="eastAsia"/>
                <w:kern w:val="0"/>
                <w:szCs w:val="21"/>
              </w:rPr>
              <w:t>因公出国（境）费</w:t>
            </w:r>
          </w:p>
        </w:tc>
        <w:tc>
          <w:tcPr>
            <w:tcW w:w="1559" w:type="dxa"/>
            <w:tcBorders>
              <w:top w:val="nil"/>
              <w:left w:val="nil"/>
              <w:bottom w:val="single" w:sz="4" w:space="0" w:color="auto"/>
              <w:right w:val="single" w:sz="4" w:space="0" w:color="auto"/>
            </w:tcBorders>
            <w:vAlign w:val="bottom"/>
          </w:tcPr>
          <w:p w:rsidR="00C8257C" w:rsidP="00C8257C">
            <w:pPr>
              <w:widowControl/>
              <w:jc w:val="left"/>
              <w:rPr>
                <w:rFonts w:ascii="宋体" w:eastAsia="宋体" w:cs="宋体"/>
                <w:kern w:val="0"/>
                <w:szCs w:val="21"/>
              </w:rPr>
            </w:pPr>
            <w:r>
              <w:rPr>
                <w:rFonts w:ascii="宋体" w:hAnsi="宋体" w:cs="宋体" w:hint="eastAsia"/>
                <w:kern w:val="0"/>
                <w:szCs w:val="21"/>
              </w:rPr>
              <w:t>　</w:t>
            </w:r>
          </w:p>
        </w:tc>
        <w:tc>
          <w:tcPr>
            <w:tcW w:w="1559" w:type="dxa"/>
            <w:tcBorders>
              <w:top w:val="nil"/>
              <w:left w:val="nil"/>
              <w:bottom w:val="single" w:sz="4" w:space="0" w:color="auto"/>
              <w:right w:val="single" w:sz="4" w:space="0" w:color="auto"/>
            </w:tcBorders>
            <w:vAlign w:val="bottom"/>
          </w:tcPr>
          <w:p w:rsidR="00C8257C" w:rsidP="00C8257C">
            <w:pPr>
              <w:widowControl/>
              <w:jc w:val="left"/>
              <w:rPr>
                <w:rFonts w:ascii="宋体" w:eastAsia="宋体" w:cs="宋体"/>
                <w:kern w:val="0"/>
                <w:szCs w:val="21"/>
              </w:rPr>
            </w:pPr>
            <w:r>
              <w:rPr>
                <w:rFonts w:ascii="宋体" w:hAnsi="宋体" w:cs="宋体" w:hint="eastAsia"/>
                <w:kern w:val="0"/>
                <w:szCs w:val="21"/>
              </w:rPr>
              <w:t>　</w:t>
            </w:r>
          </w:p>
        </w:tc>
        <w:tc>
          <w:tcPr>
            <w:tcW w:w="2268" w:type="dxa"/>
            <w:tcBorders>
              <w:top w:val="nil"/>
              <w:left w:val="nil"/>
              <w:bottom w:val="single" w:sz="4" w:space="0" w:color="auto"/>
              <w:right w:val="single" w:sz="4" w:space="0" w:color="auto"/>
            </w:tcBorders>
          </w:tcPr>
          <w:p w:rsidR="00C8257C" w:rsidP="00C8257C">
            <w:pPr>
              <w:widowControl/>
              <w:jc w:val="left"/>
              <w:rPr>
                <w:rFonts w:ascii="宋体" w:hAnsi="宋体" w:cs="宋体" w:hint="eastAsia"/>
                <w:kern w:val="0"/>
                <w:szCs w:val="21"/>
              </w:rPr>
            </w:pPr>
          </w:p>
        </w:tc>
      </w:tr>
      <w:tr w:rsidTr="00C8257C">
        <w:tblPrEx>
          <w:tblW w:w="9747"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8257C" w:rsidP="00C8257C">
            <w:pPr>
              <w:widowControl/>
              <w:jc w:val="left"/>
              <w:rPr>
                <w:rFonts w:ascii="宋体" w:eastAsia="宋体" w:cs="宋体"/>
                <w:kern w:val="0"/>
                <w:szCs w:val="21"/>
              </w:rPr>
            </w:pPr>
            <w:r>
              <w:rPr>
                <w:rFonts w:ascii="宋体" w:hAnsi="宋体" w:cs="宋体" w:hint="eastAsia"/>
                <w:kern w:val="0"/>
                <w:szCs w:val="21"/>
              </w:rPr>
              <w:t>公务接待费</w:t>
            </w:r>
          </w:p>
        </w:tc>
        <w:tc>
          <w:tcPr>
            <w:tcW w:w="1559" w:type="dxa"/>
            <w:tcBorders>
              <w:top w:val="nil"/>
              <w:left w:val="nil"/>
              <w:bottom w:val="single" w:sz="4" w:space="0" w:color="auto"/>
              <w:right w:val="single" w:sz="4" w:space="0" w:color="auto"/>
            </w:tcBorders>
            <w:vAlign w:val="center"/>
          </w:tcPr>
          <w:p w:rsidR="00C8257C" w:rsidRPr="004A35FD" w:rsidP="00C8257C">
            <w:pPr>
              <w:widowControl/>
              <w:jc w:val="center"/>
              <w:rPr>
                <w:rFonts w:ascii="宋体" w:eastAsia="宋体" w:cs="宋体"/>
                <w:b/>
                <w:kern w:val="0"/>
                <w:szCs w:val="21"/>
              </w:rPr>
            </w:pPr>
            <w:r>
              <w:rPr>
                <w:rFonts w:ascii="宋体" w:hAnsi="宋体" w:cs="宋体"/>
                <w:kern w:val="0"/>
                <w:szCs w:val="21"/>
              </w:rPr>
              <w:t>9.6</w:t>
            </w:r>
          </w:p>
        </w:tc>
        <w:tc>
          <w:tcPr>
            <w:tcW w:w="1559" w:type="dxa"/>
            <w:tcBorders>
              <w:top w:val="nil"/>
              <w:left w:val="nil"/>
              <w:bottom w:val="single" w:sz="4" w:space="0" w:color="auto"/>
              <w:right w:val="single" w:sz="4" w:space="0" w:color="auto"/>
            </w:tcBorders>
            <w:vAlign w:val="center"/>
          </w:tcPr>
          <w:p w:rsidR="00C8257C" w:rsidP="00C8257C">
            <w:pPr>
              <w:widowControl/>
              <w:jc w:val="center"/>
              <w:rPr>
                <w:rFonts w:ascii="宋体" w:eastAsia="宋体" w:cs="宋体"/>
                <w:kern w:val="0"/>
                <w:szCs w:val="21"/>
              </w:rPr>
            </w:pPr>
            <w:r>
              <w:rPr>
                <w:rFonts w:ascii="宋体" w:hAnsi="宋体" w:cs="宋体"/>
                <w:kern w:val="0"/>
                <w:szCs w:val="21"/>
              </w:rPr>
              <w:t>3.3</w:t>
            </w:r>
          </w:p>
        </w:tc>
        <w:tc>
          <w:tcPr>
            <w:tcW w:w="2268" w:type="dxa"/>
            <w:tcBorders>
              <w:top w:val="nil"/>
              <w:left w:val="nil"/>
              <w:bottom w:val="single" w:sz="4" w:space="0" w:color="auto"/>
              <w:right w:val="single" w:sz="4" w:space="0" w:color="auto"/>
            </w:tcBorders>
          </w:tcPr>
          <w:p w:rsidR="00C8257C" w:rsidP="00C8257C">
            <w:pPr>
              <w:widowControl/>
              <w:jc w:val="center"/>
              <w:rPr>
                <w:rFonts w:ascii="宋体" w:hAnsi="宋体" w:cs="宋体"/>
                <w:kern w:val="0"/>
                <w:szCs w:val="21"/>
              </w:rPr>
            </w:pPr>
            <w:r>
              <w:rPr>
                <w:rFonts w:ascii="宋体" w:hAnsi="宋体" w:cs="宋体" w:hint="eastAsia"/>
                <w:kern w:val="0"/>
                <w:szCs w:val="21"/>
              </w:rPr>
              <w:t>3.48</w:t>
            </w:r>
          </w:p>
        </w:tc>
      </w:tr>
      <w:tr w:rsidTr="00C8257C">
        <w:tblPrEx>
          <w:tblW w:w="9747"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8257C" w:rsidP="00C8257C">
            <w:pPr>
              <w:widowControl/>
              <w:jc w:val="left"/>
              <w:rPr>
                <w:rFonts w:ascii="宋体" w:eastAsia="宋体" w:cs="宋体"/>
                <w:kern w:val="0"/>
                <w:szCs w:val="21"/>
              </w:rPr>
            </w:pPr>
            <w:r>
              <w:rPr>
                <w:rFonts w:ascii="宋体" w:hAnsi="宋体" w:cs="宋体" w:hint="eastAsia"/>
                <w:kern w:val="0"/>
                <w:szCs w:val="21"/>
              </w:rPr>
              <w:t>公务用车购置及运行费</w:t>
            </w:r>
          </w:p>
        </w:tc>
        <w:tc>
          <w:tcPr>
            <w:tcW w:w="1559" w:type="dxa"/>
            <w:tcBorders>
              <w:top w:val="nil"/>
              <w:left w:val="nil"/>
              <w:bottom w:val="single" w:sz="4" w:space="0" w:color="auto"/>
              <w:right w:val="single" w:sz="4" w:space="0" w:color="auto"/>
            </w:tcBorders>
            <w:vAlign w:val="bottom"/>
          </w:tcPr>
          <w:p w:rsidR="00C8257C" w:rsidP="00C8257C">
            <w:pPr>
              <w:widowControl/>
              <w:jc w:val="left"/>
              <w:rPr>
                <w:rFonts w:ascii="宋体" w:eastAsia="宋体" w:cs="宋体"/>
                <w:kern w:val="0"/>
                <w:szCs w:val="21"/>
              </w:rPr>
            </w:pPr>
            <w:r>
              <w:rPr>
                <w:rFonts w:ascii="宋体" w:hAnsi="宋体" w:cs="宋体" w:hint="eastAsia"/>
                <w:kern w:val="0"/>
                <w:szCs w:val="21"/>
              </w:rPr>
              <w:t>　</w:t>
            </w:r>
          </w:p>
        </w:tc>
        <w:tc>
          <w:tcPr>
            <w:tcW w:w="1559" w:type="dxa"/>
            <w:tcBorders>
              <w:top w:val="nil"/>
              <w:left w:val="nil"/>
              <w:bottom w:val="single" w:sz="4" w:space="0" w:color="auto"/>
              <w:right w:val="single" w:sz="4" w:space="0" w:color="auto"/>
            </w:tcBorders>
            <w:vAlign w:val="bottom"/>
          </w:tcPr>
          <w:p w:rsidR="00C8257C" w:rsidP="00C8257C">
            <w:pPr>
              <w:widowControl/>
              <w:jc w:val="left"/>
              <w:rPr>
                <w:rFonts w:ascii="宋体" w:eastAsia="宋体" w:cs="宋体"/>
                <w:kern w:val="0"/>
                <w:szCs w:val="21"/>
              </w:rPr>
            </w:pPr>
            <w:r>
              <w:rPr>
                <w:rFonts w:ascii="宋体" w:hAnsi="宋体" w:cs="宋体" w:hint="eastAsia"/>
                <w:kern w:val="0"/>
                <w:szCs w:val="21"/>
              </w:rPr>
              <w:t>　</w:t>
            </w:r>
          </w:p>
        </w:tc>
        <w:tc>
          <w:tcPr>
            <w:tcW w:w="2268" w:type="dxa"/>
            <w:tcBorders>
              <w:top w:val="nil"/>
              <w:left w:val="nil"/>
              <w:bottom w:val="single" w:sz="4" w:space="0" w:color="auto"/>
              <w:right w:val="single" w:sz="4" w:space="0" w:color="auto"/>
            </w:tcBorders>
          </w:tcPr>
          <w:p w:rsidR="00C8257C" w:rsidP="00C8257C">
            <w:pPr>
              <w:widowControl/>
              <w:jc w:val="left"/>
              <w:rPr>
                <w:rFonts w:ascii="宋体" w:hAnsi="宋体" w:cs="宋体" w:hint="eastAsia"/>
                <w:kern w:val="0"/>
                <w:szCs w:val="21"/>
              </w:rPr>
            </w:pPr>
          </w:p>
        </w:tc>
      </w:tr>
      <w:tr w:rsidTr="00C8257C">
        <w:tblPrEx>
          <w:tblW w:w="9747"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8257C" w:rsidP="00C8257C">
            <w:pPr>
              <w:widowControl/>
              <w:jc w:val="left"/>
              <w:rPr>
                <w:rFonts w:ascii="宋体" w:eastAsia="宋体" w:cs="宋体"/>
                <w:kern w:val="0"/>
                <w:szCs w:val="21"/>
              </w:rPr>
            </w:pPr>
            <w:r>
              <w:rPr>
                <w:rFonts w:ascii="宋体" w:hAnsi="宋体" w:cs="宋体"/>
                <w:kern w:val="0"/>
                <w:szCs w:val="21"/>
              </w:rPr>
              <w:t xml:space="preserve">  </w:t>
            </w:r>
            <w:r>
              <w:rPr>
                <w:rFonts w:ascii="宋体" w:hAnsi="宋体" w:cs="宋体" w:hint="eastAsia"/>
                <w:kern w:val="0"/>
                <w:szCs w:val="21"/>
              </w:rPr>
              <w:t>其中：公务用车运行维护费</w:t>
            </w:r>
          </w:p>
        </w:tc>
        <w:tc>
          <w:tcPr>
            <w:tcW w:w="1559" w:type="dxa"/>
            <w:tcBorders>
              <w:top w:val="nil"/>
              <w:left w:val="nil"/>
              <w:bottom w:val="single" w:sz="4" w:space="0" w:color="auto"/>
              <w:right w:val="single" w:sz="4" w:space="0" w:color="auto"/>
            </w:tcBorders>
            <w:vAlign w:val="bottom"/>
          </w:tcPr>
          <w:p w:rsidR="00C8257C" w:rsidP="00C8257C">
            <w:pPr>
              <w:widowControl/>
              <w:jc w:val="left"/>
              <w:rPr>
                <w:rFonts w:ascii="宋体" w:eastAsia="宋体" w:cs="宋体"/>
                <w:kern w:val="0"/>
                <w:szCs w:val="21"/>
              </w:rPr>
            </w:pPr>
            <w:r>
              <w:rPr>
                <w:rFonts w:ascii="宋体" w:hAnsi="宋体" w:cs="宋体" w:hint="eastAsia"/>
                <w:kern w:val="0"/>
                <w:szCs w:val="21"/>
              </w:rPr>
              <w:t>　</w:t>
            </w:r>
          </w:p>
        </w:tc>
        <w:tc>
          <w:tcPr>
            <w:tcW w:w="1559" w:type="dxa"/>
            <w:tcBorders>
              <w:top w:val="nil"/>
              <w:left w:val="nil"/>
              <w:bottom w:val="single" w:sz="4" w:space="0" w:color="auto"/>
              <w:right w:val="single" w:sz="4" w:space="0" w:color="auto"/>
            </w:tcBorders>
            <w:vAlign w:val="bottom"/>
          </w:tcPr>
          <w:p w:rsidR="00C8257C" w:rsidP="00C8257C">
            <w:pPr>
              <w:widowControl/>
              <w:jc w:val="left"/>
              <w:rPr>
                <w:rFonts w:ascii="宋体" w:eastAsia="宋体" w:cs="宋体"/>
                <w:kern w:val="0"/>
                <w:szCs w:val="21"/>
              </w:rPr>
            </w:pPr>
            <w:r>
              <w:rPr>
                <w:rFonts w:ascii="宋体" w:hAnsi="宋体" w:cs="宋体" w:hint="eastAsia"/>
                <w:kern w:val="0"/>
                <w:szCs w:val="21"/>
              </w:rPr>
              <w:t>　</w:t>
            </w:r>
          </w:p>
        </w:tc>
        <w:tc>
          <w:tcPr>
            <w:tcW w:w="2268" w:type="dxa"/>
            <w:tcBorders>
              <w:top w:val="nil"/>
              <w:left w:val="nil"/>
              <w:bottom w:val="single" w:sz="4" w:space="0" w:color="auto"/>
              <w:right w:val="single" w:sz="4" w:space="0" w:color="auto"/>
            </w:tcBorders>
          </w:tcPr>
          <w:p w:rsidR="00C8257C" w:rsidP="00C8257C">
            <w:pPr>
              <w:widowControl/>
              <w:jc w:val="left"/>
              <w:rPr>
                <w:rFonts w:ascii="宋体" w:hAnsi="宋体" w:cs="宋体" w:hint="eastAsia"/>
                <w:kern w:val="0"/>
                <w:szCs w:val="21"/>
              </w:rPr>
            </w:pPr>
          </w:p>
        </w:tc>
      </w:tr>
      <w:tr w:rsidTr="00C8257C">
        <w:tblPrEx>
          <w:tblW w:w="9747" w:type="dxa"/>
          <w:tblLayout w:type="fixed"/>
          <w:tblLook w:val="0000"/>
        </w:tblPrEx>
        <w:trPr>
          <w:trHeight w:val="397"/>
        </w:trPr>
        <w:tc>
          <w:tcPr>
            <w:tcW w:w="4361" w:type="dxa"/>
            <w:tcBorders>
              <w:top w:val="nil"/>
              <w:left w:val="single" w:sz="4" w:space="0" w:color="auto"/>
              <w:bottom w:val="single" w:sz="4" w:space="0" w:color="auto"/>
              <w:right w:val="single" w:sz="4" w:space="0" w:color="auto"/>
            </w:tcBorders>
            <w:vAlign w:val="center"/>
          </w:tcPr>
          <w:p w:rsidR="00C8257C" w:rsidP="00C8257C">
            <w:pPr>
              <w:widowControl/>
              <w:jc w:val="left"/>
              <w:rPr>
                <w:rFonts w:ascii="宋体" w:eastAsia="宋体" w:cs="宋体"/>
                <w:kern w:val="0"/>
                <w:szCs w:val="21"/>
              </w:rPr>
            </w:pPr>
            <w:r>
              <w:rPr>
                <w:rFonts w:ascii="宋体" w:hAnsi="宋体" w:cs="宋体"/>
                <w:kern w:val="0"/>
                <w:szCs w:val="21"/>
              </w:rPr>
              <w:t xml:space="preserve">       </w:t>
            </w:r>
            <w:r>
              <w:rPr>
                <w:rFonts w:ascii="宋体" w:hAnsi="宋体" w:cs="宋体" w:hint="eastAsia"/>
                <w:kern w:val="0"/>
                <w:szCs w:val="21"/>
              </w:rPr>
              <w:t>公务用车购置</w:t>
            </w:r>
            <w:r>
              <w:rPr>
                <w:rFonts w:ascii="宋体" w:hAnsi="宋体" w:cs="宋体"/>
                <w:kern w:val="0"/>
                <w:szCs w:val="21"/>
              </w:rPr>
              <w:t xml:space="preserve"> </w:t>
            </w:r>
          </w:p>
        </w:tc>
        <w:tc>
          <w:tcPr>
            <w:tcW w:w="1559" w:type="dxa"/>
            <w:tcBorders>
              <w:top w:val="nil"/>
              <w:left w:val="nil"/>
              <w:bottom w:val="single" w:sz="4" w:space="0" w:color="auto"/>
              <w:right w:val="single" w:sz="4" w:space="0" w:color="auto"/>
            </w:tcBorders>
            <w:vAlign w:val="bottom"/>
          </w:tcPr>
          <w:p w:rsidR="00C8257C" w:rsidP="00C8257C">
            <w:pPr>
              <w:widowControl/>
              <w:jc w:val="left"/>
              <w:rPr>
                <w:rFonts w:ascii="宋体" w:eastAsia="宋体" w:cs="宋体"/>
                <w:kern w:val="0"/>
                <w:szCs w:val="21"/>
              </w:rPr>
            </w:pPr>
            <w:r>
              <w:rPr>
                <w:rFonts w:ascii="宋体" w:hAnsi="宋体" w:cs="宋体" w:hint="eastAsia"/>
                <w:kern w:val="0"/>
                <w:szCs w:val="21"/>
              </w:rPr>
              <w:t>　</w:t>
            </w:r>
          </w:p>
        </w:tc>
        <w:tc>
          <w:tcPr>
            <w:tcW w:w="1559" w:type="dxa"/>
            <w:tcBorders>
              <w:top w:val="nil"/>
              <w:left w:val="nil"/>
              <w:bottom w:val="single" w:sz="4" w:space="0" w:color="auto"/>
              <w:right w:val="single" w:sz="4" w:space="0" w:color="auto"/>
            </w:tcBorders>
            <w:vAlign w:val="bottom"/>
          </w:tcPr>
          <w:p w:rsidR="00C8257C" w:rsidP="00C8257C">
            <w:pPr>
              <w:widowControl/>
              <w:jc w:val="left"/>
              <w:rPr>
                <w:rFonts w:ascii="宋体" w:eastAsia="宋体" w:cs="宋体"/>
                <w:kern w:val="0"/>
                <w:szCs w:val="21"/>
              </w:rPr>
            </w:pPr>
            <w:r>
              <w:rPr>
                <w:rFonts w:ascii="宋体" w:hAnsi="宋体" w:cs="宋体" w:hint="eastAsia"/>
                <w:kern w:val="0"/>
                <w:szCs w:val="21"/>
              </w:rPr>
              <w:t>　</w:t>
            </w:r>
          </w:p>
        </w:tc>
        <w:tc>
          <w:tcPr>
            <w:tcW w:w="2268" w:type="dxa"/>
            <w:tcBorders>
              <w:top w:val="nil"/>
              <w:left w:val="nil"/>
              <w:bottom w:val="single" w:sz="4" w:space="0" w:color="auto"/>
              <w:right w:val="single" w:sz="4" w:space="0" w:color="auto"/>
            </w:tcBorders>
          </w:tcPr>
          <w:p w:rsidR="00C8257C" w:rsidP="00C8257C">
            <w:pPr>
              <w:widowControl/>
              <w:jc w:val="left"/>
              <w:rPr>
                <w:rFonts w:ascii="宋体" w:hAnsi="宋体" w:cs="宋体" w:hint="eastAsia"/>
                <w:kern w:val="0"/>
                <w:szCs w:val="21"/>
              </w:rPr>
            </w:pPr>
          </w:p>
        </w:tc>
      </w:tr>
    </w:tbl>
    <w:p w:rsidR="00C84CE3">
      <w:pPr>
        <w:ind w:firstLine="640" w:firstLineChars="200"/>
        <w:rPr>
          <w:rFonts w:ascii="黑体" w:eastAsia="黑体" w:hAnsi="黑体"/>
          <w:color w:val="FF0000"/>
          <w:szCs w:val="32"/>
        </w:rPr>
      </w:pPr>
      <w:r>
        <w:rPr>
          <w:rFonts w:ascii="黑体" w:eastAsia="黑体" w:hAnsi="黑体"/>
          <w:szCs w:val="32"/>
        </w:rPr>
        <w:t xml:space="preserve">                                      </w:t>
      </w:r>
    </w:p>
    <w:p w:rsidR="00C84CE3" w:rsidP="00794D1C">
      <w:pPr>
        <w:ind w:firstLine="640" w:firstLineChars="200"/>
        <w:rPr>
          <w:rFonts w:ascii="黑体" w:eastAsia="黑体" w:hAnsi="黑体"/>
          <w:szCs w:val="32"/>
        </w:rPr>
      </w:pPr>
      <w:r>
        <w:rPr>
          <w:rFonts w:ascii="黑体" w:eastAsia="黑体" w:hAnsi="黑体" w:hint="eastAsia"/>
          <w:szCs w:val="32"/>
        </w:rPr>
        <w:t>二、</w:t>
      </w:r>
      <w:r>
        <w:rPr>
          <w:rFonts w:ascii="黑体" w:eastAsia="黑体" w:hAnsi="黑体"/>
          <w:szCs w:val="32"/>
        </w:rPr>
        <w:t>2018</w:t>
      </w:r>
      <w:r>
        <w:rPr>
          <w:rFonts w:ascii="黑体" w:eastAsia="黑体" w:hAnsi="黑体" w:hint="eastAsia"/>
          <w:szCs w:val="32"/>
        </w:rPr>
        <w:t>年一般公共预算财政拨款“三公”经费支出情况说明</w:t>
      </w:r>
    </w:p>
    <w:p w:rsidR="00C84CE3" w:rsidP="00B510A1">
      <w:pPr>
        <w:ind w:firstLine="640" w:firstLineChars="200"/>
        <w:rPr>
          <w:rFonts w:ascii="仿宋_GB2312" w:hAnsi="仿宋"/>
          <w:b/>
          <w:szCs w:val="32"/>
        </w:rPr>
      </w:pPr>
      <w:r>
        <w:rPr>
          <w:rFonts w:ascii="仿宋_GB2312" w:hAnsi="仿宋" w:hint="eastAsia"/>
          <w:b/>
          <w:szCs w:val="32"/>
        </w:rPr>
        <w:t>（一）一般公共预算财政拨款“三公”经费支出决算总体情况说明</w:t>
      </w:r>
    </w:p>
    <w:p w:rsidR="00C84CE3" w:rsidP="00E00AAE">
      <w:pPr>
        <w:ind w:firstLine="640" w:firstLineChars="200"/>
        <w:rPr>
          <w:rFonts w:ascii="仿宋_GB2312" w:hAnsi="仿宋"/>
          <w:szCs w:val="32"/>
        </w:rPr>
      </w:pPr>
      <w:r>
        <w:rPr>
          <w:rFonts w:ascii="仿宋_GB2312" w:hAnsi="仿宋" w:hint="eastAsia"/>
          <w:szCs w:val="32"/>
        </w:rPr>
        <w:t>寿县信访局</w:t>
      </w:r>
      <w:r>
        <w:rPr>
          <w:rFonts w:ascii="仿宋_GB2312" w:hAnsi="仿宋"/>
          <w:szCs w:val="32"/>
        </w:rPr>
        <w:t>2018</w:t>
      </w:r>
      <w:r>
        <w:rPr>
          <w:rFonts w:ascii="仿宋_GB2312" w:hAnsi="仿宋" w:hint="eastAsia"/>
          <w:szCs w:val="32"/>
        </w:rPr>
        <w:t>年度一般公共预算财政拨款“三公”经费支出预算为</w:t>
      </w:r>
      <w:r>
        <w:rPr>
          <w:rFonts w:ascii="仿宋_GB2312" w:hAnsi="仿宋"/>
          <w:szCs w:val="32"/>
        </w:rPr>
        <w:t>9.6</w:t>
      </w:r>
      <w:r>
        <w:rPr>
          <w:rFonts w:ascii="仿宋_GB2312" w:hAnsi="仿宋" w:hint="eastAsia"/>
          <w:szCs w:val="32"/>
        </w:rPr>
        <w:t>万元，支出决算为</w:t>
      </w:r>
      <w:r>
        <w:rPr>
          <w:rFonts w:ascii="仿宋_GB2312" w:hAnsi="仿宋"/>
          <w:szCs w:val="32"/>
        </w:rPr>
        <w:t>3.3</w:t>
      </w:r>
      <w:r>
        <w:rPr>
          <w:rFonts w:ascii="仿宋_GB2312" w:hAnsi="仿宋" w:hint="eastAsia"/>
          <w:szCs w:val="32"/>
        </w:rPr>
        <w:t>万元，完成预算的</w:t>
      </w:r>
      <w:r>
        <w:rPr>
          <w:rFonts w:ascii="仿宋_GB2312" w:hAnsi="仿宋"/>
          <w:szCs w:val="32"/>
        </w:rPr>
        <w:t>34%</w:t>
      </w:r>
      <w:r>
        <w:rPr>
          <w:rFonts w:ascii="仿宋_GB2312" w:hAnsi="仿宋" w:hint="eastAsia"/>
          <w:szCs w:val="32"/>
        </w:rPr>
        <w:t>，决算数小于预算数的主要原因</w:t>
      </w:r>
      <w:r w:rsidRPr="002976EB">
        <w:rPr>
          <w:rFonts w:ascii="仿宋_GB2312" w:hAnsi="Verdana" w:hint="eastAsia"/>
          <w:szCs w:val="32"/>
        </w:rPr>
        <w:t>是</w:t>
      </w:r>
      <w:r w:rsidRPr="00537B6C">
        <w:rPr>
          <w:rFonts w:ascii="仿宋_GB2312" w:hint="eastAsia"/>
          <w:color w:val="000000"/>
          <w:szCs w:val="32"/>
        </w:rPr>
        <w:t>经费使用贯彻落实</w:t>
      </w:r>
      <w:r w:rsidRPr="00537B6C">
        <w:rPr>
          <w:rFonts w:ascii="仿宋_GB2312" w:hint="eastAsia"/>
          <w:color w:val="000000"/>
          <w:szCs w:val="32"/>
        </w:rPr>
        <w:t>中央八项规定</w:t>
      </w:r>
      <w:r w:rsidRPr="00537B6C">
        <w:rPr>
          <w:rFonts w:ascii="仿宋_GB2312" w:hint="eastAsia"/>
          <w:color w:val="000000"/>
          <w:szCs w:val="32"/>
        </w:rPr>
        <w:t>，严格执行《党政机关厉行节约反对浪费条例》（中发〔</w:t>
      </w:r>
      <w:r w:rsidRPr="00537B6C">
        <w:rPr>
          <w:rFonts w:ascii="仿宋_GB2312"/>
          <w:color w:val="000000"/>
          <w:szCs w:val="32"/>
        </w:rPr>
        <w:t>2013</w:t>
      </w:r>
      <w:r w:rsidRPr="00537B6C">
        <w:rPr>
          <w:rFonts w:ascii="仿宋_GB2312" w:hint="eastAsia"/>
          <w:color w:val="000000"/>
          <w:szCs w:val="32"/>
        </w:rPr>
        <w:t>〕</w:t>
      </w:r>
      <w:r w:rsidRPr="00537B6C">
        <w:rPr>
          <w:rFonts w:ascii="仿宋_GB2312"/>
          <w:color w:val="000000"/>
          <w:szCs w:val="32"/>
        </w:rPr>
        <w:t>13</w:t>
      </w:r>
      <w:r w:rsidRPr="00537B6C">
        <w:rPr>
          <w:rFonts w:ascii="仿宋_GB2312" w:hint="eastAsia"/>
          <w:color w:val="000000"/>
          <w:szCs w:val="32"/>
        </w:rPr>
        <w:t>号）和《中共淮南市纪律检查委员会关于坚决整治三种“顽症”切实加强机关作风建设的若干规定（暂行）的通知》（淮纪〔</w:t>
      </w:r>
      <w:r w:rsidRPr="00537B6C">
        <w:rPr>
          <w:rFonts w:ascii="仿宋_GB2312"/>
          <w:color w:val="000000"/>
          <w:szCs w:val="32"/>
        </w:rPr>
        <w:t>2013</w:t>
      </w:r>
      <w:r w:rsidRPr="00537B6C">
        <w:rPr>
          <w:rFonts w:ascii="仿宋_GB2312" w:hint="eastAsia"/>
          <w:color w:val="000000"/>
          <w:szCs w:val="32"/>
        </w:rPr>
        <w:t>〕</w:t>
      </w:r>
      <w:r w:rsidRPr="00537B6C">
        <w:rPr>
          <w:rFonts w:ascii="仿宋_GB2312"/>
          <w:color w:val="000000"/>
          <w:szCs w:val="32"/>
        </w:rPr>
        <w:t>27</w:t>
      </w:r>
      <w:r w:rsidRPr="00537B6C">
        <w:rPr>
          <w:rFonts w:ascii="仿宋_GB2312" w:hint="eastAsia"/>
          <w:color w:val="000000"/>
          <w:szCs w:val="32"/>
        </w:rPr>
        <w:t>号）规定。</w:t>
      </w:r>
      <w:r>
        <w:rPr>
          <w:rFonts w:ascii="仿宋_GB2312" w:hAnsi="仿宋" w:hint="eastAsia"/>
          <w:szCs w:val="32"/>
        </w:rPr>
        <w:t>为全面反映“三公”经费支出，本次公布的“三公”经费决算为信访局本级。</w:t>
      </w:r>
    </w:p>
    <w:p w:rsidR="00C84CE3" w:rsidP="00B510A1">
      <w:pPr>
        <w:ind w:firstLine="640" w:firstLineChars="200"/>
        <w:rPr>
          <w:rFonts w:ascii="仿宋_GB2312" w:hAnsi="仿宋"/>
          <w:b/>
          <w:szCs w:val="32"/>
        </w:rPr>
      </w:pPr>
      <w:r>
        <w:rPr>
          <w:rFonts w:ascii="仿宋_GB2312" w:hAnsi="仿宋" w:hint="eastAsia"/>
          <w:b/>
          <w:bCs/>
          <w:szCs w:val="32"/>
        </w:rPr>
        <w:t>（二）一</w:t>
      </w:r>
      <w:r>
        <w:rPr>
          <w:rFonts w:ascii="仿宋_GB2312" w:hAnsi="仿宋" w:hint="eastAsia"/>
          <w:b/>
          <w:szCs w:val="32"/>
        </w:rPr>
        <w:t>般公共预算财政拨款“三公”经费支出决算具体情况说明</w:t>
      </w:r>
    </w:p>
    <w:p w:rsidR="00C84CE3" w:rsidP="00E00AAE">
      <w:pPr>
        <w:ind w:firstLine="640" w:firstLineChars="200"/>
        <w:rPr>
          <w:rFonts w:ascii="仿宋_GB2312" w:hAnsi="仿宋"/>
          <w:szCs w:val="32"/>
        </w:rPr>
      </w:pPr>
      <w:r>
        <w:rPr>
          <w:rFonts w:ascii="仿宋_GB2312" w:hAnsi="仿宋" w:hint="eastAsia"/>
          <w:szCs w:val="32"/>
        </w:rPr>
        <w:t>寿县信访局</w:t>
      </w:r>
      <w:r>
        <w:rPr>
          <w:rFonts w:ascii="仿宋_GB2312" w:hAnsi="仿宋"/>
          <w:szCs w:val="32"/>
        </w:rPr>
        <w:t>2018</w:t>
      </w:r>
      <w:r>
        <w:rPr>
          <w:rFonts w:ascii="仿宋_GB2312" w:hAnsi="仿宋" w:hint="eastAsia"/>
          <w:szCs w:val="32"/>
        </w:rPr>
        <w:t>年度一般公共预算财政拨款“三公”经费支出决算中，因公出国（境）费支出决算</w:t>
      </w:r>
      <w:r>
        <w:rPr>
          <w:rFonts w:ascii="仿宋_GB2312" w:hAnsi="仿宋"/>
          <w:szCs w:val="32"/>
        </w:rPr>
        <w:t>0</w:t>
      </w:r>
      <w:r>
        <w:rPr>
          <w:rFonts w:ascii="仿宋_GB2312" w:hAnsi="仿宋" w:hint="eastAsia"/>
          <w:szCs w:val="32"/>
        </w:rPr>
        <w:t>万元，占</w:t>
      </w:r>
      <w:r>
        <w:rPr>
          <w:rFonts w:ascii="仿宋_GB2312" w:hAnsi="仿宋"/>
          <w:szCs w:val="32"/>
        </w:rPr>
        <w:t>0%;</w:t>
      </w:r>
      <w:r>
        <w:rPr>
          <w:rFonts w:ascii="仿宋_GB2312" w:hAnsi="仿宋" w:hint="eastAsia"/>
          <w:szCs w:val="32"/>
        </w:rPr>
        <w:t>公务接待费支出决算</w:t>
      </w:r>
      <w:r>
        <w:rPr>
          <w:rFonts w:ascii="仿宋_GB2312" w:hAnsi="仿宋"/>
          <w:szCs w:val="32"/>
        </w:rPr>
        <w:t>3.3</w:t>
      </w:r>
      <w:r>
        <w:rPr>
          <w:rFonts w:ascii="仿宋_GB2312" w:hAnsi="仿宋" w:hint="eastAsia"/>
          <w:szCs w:val="32"/>
        </w:rPr>
        <w:t>万元，占</w:t>
      </w:r>
      <w:r>
        <w:rPr>
          <w:rFonts w:ascii="仿宋_GB2312" w:hAnsi="仿宋"/>
          <w:szCs w:val="32"/>
        </w:rPr>
        <w:t>100</w:t>
      </w:r>
      <w:r w:rsidR="003F5175">
        <w:rPr>
          <w:rFonts w:ascii="仿宋_GB2312" w:hAnsi="仿宋" w:hint="eastAsia"/>
          <w:szCs w:val="32"/>
        </w:rPr>
        <w:t>%</w:t>
      </w:r>
      <w:r>
        <w:rPr>
          <w:rFonts w:ascii="仿宋_GB2312" w:hAnsi="仿宋" w:hint="eastAsia"/>
          <w:szCs w:val="32"/>
        </w:rPr>
        <w:t>；公务用车购置及运行费支出决算</w:t>
      </w:r>
      <w:r>
        <w:rPr>
          <w:rFonts w:ascii="仿宋_GB2312" w:hAnsi="仿宋"/>
          <w:szCs w:val="32"/>
        </w:rPr>
        <w:t>0</w:t>
      </w:r>
      <w:r>
        <w:rPr>
          <w:rFonts w:ascii="仿宋_GB2312" w:hAnsi="仿宋" w:hint="eastAsia"/>
          <w:szCs w:val="32"/>
        </w:rPr>
        <w:t>万元，占</w:t>
      </w:r>
      <w:r>
        <w:rPr>
          <w:rFonts w:ascii="仿宋_GB2312" w:hAnsi="仿宋"/>
          <w:szCs w:val="32"/>
        </w:rPr>
        <w:t>0%</w:t>
      </w:r>
      <w:r>
        <w:rPr>
          <w:rFonts w:ascii="仿宋_GB2312" w:hAnsi="仿宋" w:hint="eastAsia"/>
          <w:szCs w:val="32"/>
        </w:rPr>
        <w:t>。具体情况如下：</w:t>
      </w:r>
    </w:p>
    <w:p w:rsidR="00C84CE3" w:rsidP="00E00AAE">
      <w:pPr>
        <w:spacing w:line="578" w:lineRule="exact"/>
        <w:rPr>
          <w:rFonts w:ascii="仿宋_GB2312" w:hAnsi="仿宋"/>
          <w:szCs w:val="32"/>
        </w:rPr>
      </w:pPr>
      <w:r>
        <w:rPr>
          <w:rFonts w:ascii="仿宋_GB2312" w:hAnsi="仿宋"/>
          <w:szCs w:val="32"/>
        </w:rPr>
        <w:t xml:space="preserve">    1.</w:t>
      </w:r>
      <w:r>
        <w:rPr>
          <w:rFonts w:ascii="仿宋_GB2312" w:hAnsi="仿宋" w:hint="eastAsia"/>
          <w:szCs w:val="32"/>
        </w:rPr>
        <w:t>因公出国（境）费支出</w:t>
      </w:r>
      <w:r>
        <w:rPr>
          <w:rFonts w:ascii="仿宋_GB2312" w:hAnsi="仿宋"/>
          <w:szCs w:val="32"/>
        </w:rPr>
        <w:t>0</w:t>
      </w:r>
      <w:r>
        <w:rPr>
          <w:rFonts w:ascii="仿宋_GB2312" w:hAnsi="仿宋" w:hint="eastAsia"/>
          <w:szCs w:val="32"/>
        </w:rPr>
        <w:t>万元，与</w:t>
      </w:r>
      <w:r>
        <w:rPr>
          <w:rFonts w:ascii="仿宋_GB2312" w:hAnsi="仿宋"/>
          <w:szCs w:val="32"/>
        </w:rPr>
        <w:t>2017</w:t>
      </w:r>
      <w:r>
        <w:rPr>
          <w:rFonts w:ascii="仿宋_GB2312" w:hAnsi="仿宋" w:hint="eastAsia"/>
          <w:szCs w:val="32"/>
        </w:rPr>
        <w:t>年度决算相比，持平。</w:t>
      </w:r>
      <w:r>
        <w:rPr>
          <w:rFonts w:ascii="仿宋_GB2312" w:hAnsi="仿宋"/>
          <w:szCs w:val="32"/>
        </w:rPr>
        <w:t>2018</w:t>
      </w:r>
      <w:r>
        <w:rPr>
          <w:rFonts w:ascii="仿宋_GB2312" w:hAnsi="仿宋" w:hint="eastAsia"/>
          <w:szCs w:val="32"/>
        </w:rPr>
        <w:t>年寿县信访局因公出国（境）团组</w:t>
      </w:r>
      <w:r>
        <w:rPr>
          <w:rFonts w:ascii="仿宋_GB2312" w:hAnsi="仿宋"/>
          <w:szCs w:val="32"/>
        </w:rPr>
        <w:t>0</w:t>
      </w:r>
      <w:r>
        <w:rPr>
          <w:rFonts w:ascii="仿宋_GB2312" w:hAnsi="仿宋" w:hint="eastAsia"/>
          <w:szCs w:val="32"/>
        </w:rPr>
        <w:t>次，累计出国（境）</w:t>
      </w:r>
      <w:r>
        <w:rPr>
          <w:rFonts w:ascii="仿宋_GB2312" w:hAnsi="仿宋"/>
          <w:szCs w:val="32"/>
        </w:rPr>
        <w:t>0</w:t>
      </w:r>
      <w:r>
        <w:rPr>
          <w:rFonts w:ascii="仿宋_GB2312" w:hAnsi="仿宋" w:hint="eastAsia"/>
          <w:szCs w:val="32"/>
        </w:rPr>
        <w:t>人次。该项经费主要是用于国际旅费、住宿费、伙食费、公杂费及其他费用。经费使用严格按照《寿县市直党政机关因公临时出国经费管理办法》（淮财行政〔</w:t>
      </w:r>
      <w:r>
        <w:rPr>
          <w:rFonts w:ascii="仿宋_GB2312" w:hAnsi="仿宋"/>
          <w:szCs w:val="32"/>
        </w:rPr>
        <w:t>2014</w:t>
      </w:r>
      <w:r>
        <w:rPr>
          <w:rFonts w:ascii="仿宋_GB2312" w:hAnsi="仿宋" w:hint="eastAsia"/>
          <w:szCs w:val="32"/>
        </w:rPr>
        <w:t>〕</w:t>
      </w:r>
      <w:r>
        <w:rPr>
          <w:rFonts w:ascii="仿宋_GB2312" w:hAnsi="仿宋"/>
          <w:szCs w:val="32"/>
        </w:rPr>
        <w:t>65</w:t>
      </w:r>
      <w:r>
        <w:rPr>
          <w:rFonts w:ascii="仿宋_GB2312" w:hAnsi="仿宋" w:hint="eastAsia"/>
          <w:szCs w:val="32"/>
        </w:rPr>
        <w:t>号）等相关规定执行。</w:t>
      </w:r>
    </w:p>
    <w:p w:rsidR="00C84CE3" w:rsidP="00E00AAE">
      <w:pPr>
        <w:spacing w:line="578" w:lineRule="exact"/>
        <w:rPr>
          <w:rFonts w:ascii="仿宋_GB2312" w:hAnsi="仿宋"/>
          <w:szCs w:val="32"/>
        </w:rPr>
      </w:pPr>
      <w:r>
        <w:rPr>
          <w:rFonts w:ascii="仿宋_GB2312" w:hAnsi="仿宋"/>
          <w:szCs w:val="32"/>
        </w:rPr>
        <w:t xml:space="preserve">    2.</w:t>
      </w:r>
      <w:r>
        <w:rPr>
          <w:rFonts w:ascii="仿宋_GB2312" w:hAnsi="仿宋" w:hint="eastAsia"/>
          <w:szCs w:val="32"/>
        </w:rPr>
        <w:t>公务接待费支出</w:t>
      </w:r>
      <w:r>
        <w:rPr>
          <w:rFonts w:ascii="仿宋_GB2312" w:hAnsi="仿宋"/>
          <w:szCs w:val="32"/>
        </w:rPr>
        <w:t>3.3</w:t>
      </w:r>
      <w:r>
        <w:rPr>
          <w:rFonts w:ascii="仿宋_GB2312" w:hAnsi="仿宋" w:hint="eastAsia"/>
          <w:szCs w:val="32"/>
        </w:rPr>
        <w:t>万元</w:t>
      </w:r>
      <w:r>
        <w:rPr>
          <w:rFonts w:ascii="仿宋_GB2312" w:hAnsi="仿宋"/>
          <w:szCs w:val="32"/>
        </w:rPr>
        <w:t xml:space="preserve">, </w:t>
      </w:r>
      <w:r w:rsidR="00B510A1">
        <w:rPr>
          <w:rFonts w:ascii="仿宋_GB2312" w:hAnsi="仿宋" w:hint="eastAsia"/>
          <w:szCs w:val="32"/>
        </w:rPr>
        <w:t>完成预算指标的34%，</w:t>
      </w:r>
      <w:r>
        <w:rPr>
          <w:rFonts w:ascii="仿宋_GB2312" w:hAnsi="仿宋" w:hint="eastAsia"/>
          <w:szCs w:val="32"/>
        </w:rPr>
        <w:t>与</w:t>
      </w:r>
      <w:r>
        <w:rPr>
          <w:rFonts w:ascii="仿宋_GB2312" w:hAnsi="仿宋"/>
          <w:szCs w:val="32"/>
        </w:rPr>
        <w:t>2017</w:t>
      </w:r>
      <w:r>
        <w:rPr>
          <w:rFonts w:ascii="仿宋_GB2312" w:hAnsi="仿宋" w:hint="eastAsia"/>
          <w:szCs w:val="32"/>
        </w:rPr>
        <w:t>年度决算相比，减少</w:t>
      </w:r>
      <w:r>
        <w:rPr>
          <w:rFonts w:ascii="仿宋_GB2312" w:hAnsi="仿宋"/>
          <w:szCs w:val="32"/>
        </w:rPr>
        <w:t>0.18</w:t>
      </w:r>
      <w:r>
        <w:rPr>
          <w:rFonts w:ascii="仿宋_GB2312" w:hAnsi="仿宋" w:hint="eastAsia"/>
          <w:szCs w:val="32"/>
        </w:rPr>
        <w:t>万元，下降</w:t>
      </w:r>
      <w:r>
        <w:rPr>
          <w:rFonts w:ascii="仿宋_GB2312" w:hAnsi="仿宋"/>
          <w:szCs w:val="32"/>
        </w:rPr>
        <w:t>5%</w:t>
      </w:r>
      <w:r>
        <w:rPr>
          <w:rFonts w:ascii="仿宋_GB2312" w:hAnsi="仿宋" w:hint="eastAsia"/>
          <w:szCs w:val="32"/>
        </w:rPr>
        <w:t>，下降的原因是</w:t>
      </w:r>
      <w:r w:rsidRPr="00537B6C">
        <w:rPr>
          <w:rFonts w:ascii="仿宋_GB2312" w:hint="eastAsia"/>
          <w:color w:val="000000"/>
          <w:szCs w:val="32"/>
        </w:rPr>
        <w:t>经费使用贯彻落实</w:t>
      </w:r>
      <w:r w:rsidRPr="00537B6C">
        <w:rPr>
          <w:rFonts w:ascii="仿宋_GB2312" w:hint="eastAsia"/>
          <w:color w:val="000000"/>
          <w:szCs w:val="32"/>
        </w:rPr>
        <w:t>中央八项规定</w:t>
      </w:r>
      <w:r w:rsidRPr="00537B6C">
        <w:rPr>
          <w:rFonts w:ascii="仿宋_GB2312" w:hint="eastAsia"/>
          <w:color w:val="000000"/>
          <w:szCs w:val="32"/>
        </w:rPr>
        <w:t>，严格执行《党政机关厉行节约反对浪费条例》（中发〔</w:t>
      </w:r>
      <w:r w:rsidRPr="00537B6C">
        <w:rPr>
          <w:rFonts w:ascii="仿宋_GB2312"/>
          <w:color w:val="000000"/>
          <w:szCs w:val="32"/>
        </w:rPr>
        <w:t>2013</w:t>
      </w:r>
      <w:r w:rsidRPr="00537B6C">
        <w:rPr>
          <w:rFonts w:ascii="仿宋_GB2312" w:hint="eastAsia"/>
          <w:color w:val="000000"/>
          <w:szCs w:val="32"/>
        </w:rPr>
        <w:t>〕</w:t>
      </w:r>
      <w:r w:rsidRPr="00537B6C">
        <w:rPr>
          <w:rFonts w:ascii="仿宋_GB2312"/>
          <w:color w:val="000000"/>
          <w:szCs w:val="32"/>
        </w:rPr>
        <w:t>13</w:t>
      </w:r>
      <w:r w:rsidRPr="00537B6C">
        <w:rPr>
          <w:rFonts w:ascii="仿宋_GB2312" w:hint="eastAsia"/>
          <w:color w:val="000000"/>
          <w:szCs w:val="32"/>
        </w:rPr>
        <w:t>号）规定</w:t>
      </w:r>
      <w:r>
        <w:rPr>
          <w:rFonts w:ascii="仿宋_GB2312" w:hint="eastAsia"/>
          <w:color w:val="000000"/>
          <w:szCs w:val="32"/>
        </w:rPr>
        <w:t>，从严控制招待费支出</w:t>
      </w:r>
      <w:r>
        <w:rPr>
          <w:rFonts w:ascii="仿宋_GB2312" w:hAnsi="仿宋" w:hint="eastAsia"/>
          <w:szCs w:val="32"/>
        </w:rPr>
        <w:t>。</w:t>
      </w:r>
      <w:r>
        <w:rPr>
          <w:rFonts w:ascii="仿宋_GB2312" w:hAnsi="仿宋"/>
          <w:szCs w:val="32"/>
        </w:rPr>
        <w:t>2018</w:t>
      </w:r>
      <w:r>
        <w:rPr>
          <w:rFonts w:ascii="仿宋_GB2312" w:hAnsi="仿宋" w:hint="eastAsia"/>
          <w:szCs w:val="32"/>
        </w:rPr>
        <w:t>年寿县信访局国内公务接待共</w:t>
      </w:r>
      <w:r>
        <w:rPr>
          <w:rFonts w:ascii="仿宋_GB2312" w:hAnsi="仿宋"/>
          <w:szCs w:val="32"/>
        </w:rPr>
        <w:t>52</w:t>
      </w:r>
      <w:r>
        <w:rPr>
          <w:rFonts w:ascii="仿宋_GB2312" w:hAnsi="仿宋" w:hint="eastAsia"/>
          <w:szCs w:val="32"/>
        </w:rPr>
        <w:t>批次（其中外事接待</w:t>
      </w:r>
      <w:r>
        <w:rPr>
          <w:rFonts w:ascii="仿宋_GB2312" w:hAnsi="仿宋"/>
          <w:szCs w:val="32"/>
        </w:rPr>
        <w:t>0</w:t>
      </w:r>
      <w:r>
        <w:rPr>
          <w:rFonts w:ascii="仿宋_GB2312" w:hAnsi="仿宋" w:hint="eastAsia"/>
          <w:szCs w:val="32"/>
        </w:rPr>
        <w:t>批次），</w:t>
      </w:r>
      <w:r>
        <w:rPr>
          <w:rFonts w:ascii="仿宋_GB2312" w:hAnsi="仿宋"/>
          <w:szCs w:val="32"/>
        </w:rPr>
        <w:t>418</w:t>
      </w:r>
      <w:r>
        <w:rPr>
          <w:rFonts w:ascii="仿宋_GB2312" w:hAnsi="仿宋" w:hint="eastAsia"/>
          <w:szCs w:val="32"/>
        </w:rPr>
        <w:t>人次（其中外事接待</w:t>
      </w:r>
      <w:r>
        <w:rPr>
          <w:rFonts w:ascii="仿宋_GB2312" w:hAnsi="仿宋"/>
          <w:szCs w:val="32"/>
        </w:rPr>
        <w:t>0</w:t>
      </w:r>
      <w:r>
        <w:rPr>
          <w:rFonts w:ascii="仿宋_GB2312" w:hAnsi="仿宋" w:hint="eastAsia"/>
          <w:szCs w:val="32"/>
        </w:rPr>
        <w:t>人次）。主要是用于</w:t>
      </w:r>
      <w:r>
        <w:rPr>
          <w:rFonts w:ascii="仿宋_GB2312" w:hAnsi="仿宋" w:hint="eastAsia"/>
          <w:color w:val="000000"/>
          <w:szCs w:val="32"/>
        </w:rPr>
        <w:t>接待上级、外市单位业务指导和工作调研等公务往来支出</w:t>
      </w:r>
      <w:r>
        <w:rPr>
          <w:rFonts w:ascii="仿宋_GB2312" w:hAnsi="仿宋" w:hint="eastAsia"/>
          <w:szCs w:val="32"/>
        </w:rPr>
        <w:t>。经费使用贯彻</w:t>
      </w:r>
      <w:r>
        <w:rPr>
          <w:rFonts w:ascii="仿宋_GB2312" w:hAnsi="仿宋" w:hint="eastAsia"/>
          <w:szCs w:val="32"/>
        </w:rPr>
        <w:t>中央八项规定</w:t>
      </w:r>
      <w:r>
        <w:rPr>
          <w:rFonts w:ascii="仿宋_GB2312" w:hAnsi="仿宋" w:hint="eastAsia"/>
          <w:szCs w:val="32"/>
        </w:rPr>
        <w:t>、《党政机关厉行节约反对浪费条例》、市委市政府有关具体要求，严格执行《寿县市直机关公务接待费管理暂行办法》（淮财行政〔</w:t>
      </w:r>
      <w:r>
        <w:rPr>
          <w:rFonts w:ascii="仿宋_GB2312" w:hAnsi="仿宋"/>
          <w:szCs w:val="32"/>
        </w:rPr>
        <w:t>2014</w:t>
      </w:r>
      <w:r>
        <w:rPr>
          <w:rFonts w:ascii="仿宋_GB2312" w:hAnsi="仿宋" w:hint="eastAsia"/>
          <w:szCs w:val="32"/>
        </w:rPr>
        <w:t>〕</w:t>
      </w:r>
      <w:r>
        <w:rPr>
          <w:rFonts w:ascii="仿宋_GB2312" w:hAnsi="仿宋"/>
          <w:szCs w:val="32"/>
        </w:rPr>
        <w:t>581</w:t>
      </w:r>
      <w:r>
        <w:rPr>
          <w:rFonts w:ascii="仿宋_GB2312" w:hAnsi="仿宋" w:hint="eastAsia"/>
          <w:szCs w:val="32"/>
        </w:rPr>
        <w:t>号）相关规定。</w:t>
      </w:r>
    </w:p>
    <w:p w:rsidR="00C84CE3" w:rsidP="00EF6300">
      <w:pPr>
        <w:ind w:firstLine="637" w:firstLineChars="199"/>
        <w:rPr>
          <w:rFonts w:ascii="仿宋_GB2312" w:hAnsi="仿宋"/>
          <w:szCs w:val="32"/>
        </w:rPr>
      </w:pPr>
      <w:r>
        <w:rPr>
          <w:rFonts w:ascii="仿宋_GB2312" w:hAnsi="仿宋"/>
          <w:szCs w:val="32"/>
        </w:rPr>
        <w:t>3.</w:t>
      </w:r>
      <w:r>
        <w:rPr>
          <w:rFonts w:ascii="仿宋_GB2312" w:hAnsi="仿宋" w:hint="eastAsia"/>
          <w:szCs w:val="32"/>
        </w:rPr>
        <w:t>公务用车购置及运行费支出</w:t>
      </w:r>
      <w:r>
        <w:rPr>
          <w:rFonts w:ascii="仿宋_GB2312" w:hAnsi="仿宋"/>
          <w:szCs w:val="32"/>
        </w:rPr>
        <w:t>0</w:t>
      </w:r>
      <w:r>
        <w:rPr>
          <w:rFonts w:ascii="仿宋_GB2312" w:hAnsi="仿宋" w:hint="eastAsia"/>
          <w:szCs w:val="32"/>
        </w:rPr>
        <w:t>万元，与</w:t>
      </w:r>
      <w:r>
        <w:rPr>
          <w:rFonts w:ascii="仿宋_GB2312" w:hAnsi="仿宋"/>
          <w:szCs w:val="32"/>
        </w:rPr>
        <w:t>2017</w:t>
      </w:r>
      <w:r>
        <w:rPr>
          <w:rFonts w:ascii="仿宋_GB2312" w:hAnsi="仿宋" w:hint="eastAsia"/>
          <w:szCs w:val="32"/>
        </w:rPr>
        <w:t>年度决算相比，</w:t>
      </w:r>
      <w:r>
        <w:rPr>
          <w:rFonts w:ascii="仿宋_GB2312" w:hAnsi="仿宋" w:hint="eastAsia"/>
          <w:szCs w:val="32"/>
        </w:rPr>
        <w:t>持平。</w:t>
      </w:r>
      <w:r>
        <w:rPr>
          <w:rFonts w:ascii="仿宋_GB2312" w:hAnsi="仿宋"/>
          <w:szCs w:val="32"/>
        </w:rPr>
        <w:t>2018</w:t>
      </w:r>
      <w:r>
        <w:rPr>
          <w:rFonts w:ascii="仿宋_GB2312" w:hAnsi="仿宋" w:hint="eastAsia"/>
          <w:szCs w:val="32"/>
        </w:rPr>
        <w:t>年没有安排公务用车购置费</w:t>
      </w:r>
      <w:r>
        <w:rPr>
          <w:rFonts w:ascii="楷体_GB2312" w:eastAsia="楷体_GB2312" w:hAnsi="仿宋" w:hint="eastAsia"/>
          <w:szCs w:val="32"/>
        </w:rPr>
        <w:t>，</w:t>
      </w:r>
      <w:r>
        <w:rPr>
          <w:rFonts w:ascii="仿宋_GB2312" w:hAnsi="仿宋" w:hint="eastAsia"/>
          <w:szCs w:val="32"/>
        </w:rPr>
        <w:t>无公务用车运行维护费。</w:t>
      </w:r>
      <w:r>
        <w:rPr>
          <w:rFonts w:ascii="仿宋_GB2312" w:hAnsi="仿宋"/>
          <w:szCs w:val="32"/>
        </w:rPr>
        <w:t>2018</w:t>
      </w:r>
      <w:r>
        <w:rPr>
          <w:rFonts w:ascii="仿宋_GB2312" w:hAnsi="仿宋" w:hint="eastAsia"/>
          <w:szCs w:val="32"/>
        </w:rPr>
        <w:t>年底，寿县信访局机关开支财政拨款的公务用车保有量为</w:t>
      </w:r>
      <w:r>
        <w:rPr>
          <w:rFonts w:ascii="仿宋_GB2312" w:hAnsi="仿宋"/>
          <w:szCs w:val="32"/>
        </w:rPr>
        <w:t>0</w:t>
      </w:r>
      <w:r>
        <w:rPr>
          <w:rFonts w:ascii="仿宋_GB2312" w:hAnsi="仿宋" w:hint="eastAsia"/>
          <w:szCs w:val="32"/>
        </w:rPr>
        <w:t>辆。</w:t>
      </w:r>
    </w:p>
    <w:p w:rsidR="00C84CE3" w:rsidP="00F81B44">
      <w:pPr>
        <w:ind w:firstLine="640" w:firstLineChars="200"/>
      </w:pPr>
      <w:r>
        <w:rPr>
          <w:rFonts w:ascii="仿宋_GB2312" w:hAnsi="仿宋" w:hint="eastAsia"/>
          <w:szCs w:val="32"/>
        </w:rPr>
        <w:t>联系方式：寿县信访局</w:t>
      </w:r>
      <w:r w:rsidR="002C3B3D">
        <w:rPr>
          <w:rFonts w:ascii="仿宋_GB2312" w:hAnsi="仿宋" w:hint="eastAsia"/>
          <w:szCs w:val="32"/>
        </w:rPr>
        <w:t xml:space="preserve">  </w:t>
      </w:r>
      <w:r>
        <w:rPr>
          <w:rFonts w:ascii="仿宋_GB2312" w:hAnsi="仿宋" w:hint="eastAsia"/>
          <w:szCs w:val="32"/>
        </w:rPr>
        <w:t>政务公开电子邮箱：</w:t>
      </w:r>
      <w:hyperlink r:id="rId20" w:history="1">
        <w:r w:rsidRPr="00BD33C4" w:rsidR="003F5175">
          <w:rPr>
            <w:rStyle w:val="Hyperlink"/>
            <w:rFonts w:ascii="仿宋_GB2312" w:hAnsi="仿宋" w:hint="eastAsia"/>
            <w:szCs w:val="32"/>
          </w:rPr>
          <w:t>sxxfjzwgk@126.com</w:t>
        </w:r>
      </w:hyperlink>
      <w:r w:rsidR="003F5175">
        <w:rPr>
          <w:rFonts w:ascii="仿宋_GB2312" w:hAnsi="仿宋" w:hint="eastAsia"/>
          <w:szCs w:val="32"/>
        </w:rPr>
        <w:t>，联系电话：</w:t>
      </w:r>
      <w:r>
        <w:rPr>
          <w:rFonts w:ascii="仿宋_GB2312" w:hAnsi="仿宋"/>
          <w:szCs w:val="32"/>
        </w:rPr>
        <w:t>0554-2762198</w:t>
      </w:r>
      <w:r>
        <w:rPr>
          <w:rFonts w:ascii="仿宋_GB2312" w:hAnsi="仿宋" w:hint="eastAsia"/>
          <w:szCs w:val="32"/>
        </w:rPr>
        <w:t>。</w:t>
      </w:r>
    </w:p>
    <w:sectPr w:rsidSect="008F3DE7">
      <w:pgSz w:w="11906" w:h="16838"/>
      <w:pgMar w:top="2155" w:right="1531" w:bottom="1588" w:left="1588" w:header="0" w:footer="1588" w:gutter="0"/>
      <w:cols w:space="720"/>
      <w:docGrid w:type="linesAndChars" w:linePitch="569" w:charSpace="-126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84C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E3">
    <w:pPr>
      <w:pStyle w:val="Footer"/>
      <w:framePr w:wrap="around" w:vAnchor="text" w:hAnchor="margin" w:xAlign="right" w:y="1"/>
      <w:rPr>
        <w:rStyle w:val="PageNumber"/>
        <w:rFonts w:ascii="仿宋_GB2312"/>
        <w:sz w:val="28"/>
      </w:rPr>
    </w:pPr>
    <w:r>
      <w:rPr>
        <w:rStyle w:val="PageNumber"/>
        <w:rFonts w:ascii="仿宋_GB2312"/>
        <w:sz w:val="28"/>
      </w:rPr>
      <w:t>-</w:t>
    </w:r>
    <w:r w:rsidR="000B0D43">
      <w:rPr>
        <w:rStyle w:val="PageNumber"/>
        <w:rFonts w:ascii="仿宋_GB2312"/>
        <w:sz w:val="28"/>
        <w:szCs w:val="28"/>
      </w:rPr>
      <w:fldChar w:fldCharType="begin"/>
    </w:r>
    <w:r>
      <w:rPr>
        <w:rStyle w:val="PageNumber"/>
        <w:rFonts w:ascii="仿宋_GB2312"/>
        <w:sz w:val="28"/>
        <w:szCs w:val="28"/>
      </w:rPr>
      <w:instrText xml:space="preserve"> PAGE </w:instrText>
    </w:r>
    <w:r w:rsidR="000B0D43">
      <w:rPr>
        <w:rStyle w:val="PageNumber"/>
        <w:rFonts w:ascii="仿宋_GB2312"/>
        <w:sz w:val="28"/>
        <w:szCs w:val="28"/>
      </w:rPr>
      <w:fldChar w:fldCharType="separate"/>
    </w:r>
    <w:r w:rsidR="00C8257C">
      <w:rPr>
        <w:rStyle w:val="PageNumber"/>
        <w:rFonts w:ascii="仿宋_GB2312"/>
        <w:noProof/>
        <w:sz w:val="28"/>
        <w:szCs w:val="28"/>
      </w:rPr>
      <w:t>21</w:t>
    </w:r>
    <w:r w:rsidR="000B0D43">
      <w:rPr>
        <w:rStyle w:val="PageNumber"/>
        <w:rFonts w:ascii="仿宋_GB2312"/>
        <w:sz w:val="28"/>
        <w:szCs w:val="28"/>
      </w:rPr>
      <w:fldChar w:fldCharType="end"/>
    </w:r>
    <w:r>
      <w:rPr>
        <w:rStyle w:val="PageNumber"/>
        <w:rFonts w:ascii="仿宋_GB2312"/>
        <w:sz w:val="28"/>
        <w:szCs w:val="28"/>
      </w:rPr>
      <w:t>-</w:t>
    </w:r>
  </w:p>
  <w:p w:rsidR="00C84CE3">
    <w:pPr>
      <w:pStyle w:val="Footer"/>
      <w:ind w:right="360"/>
      <w:jc w:val="right"/>
      <w:rPr>
        <w:rFonts w:ascii="仿宋_GB2312"/>
        <w:sz w:val="2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rPr>
        <w:rFonts w:cs="Times New Roman"/>
      </w:rPr>
    </w:lvl>
  </w:abstractNum>
  <w:abstractNum w:abstractNumId="1">
    <w:nsid w:val="5D3E5EFD"/>
    <w:multiLevelType w:val="singleLevel"/>
    <w:tmpl w:val="5D3E5EFD"/>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bordersDoNotSurroundHeader/>
  <w:bordersDoNotSurroundFooter/>
  <w:stylePaneFormatFilter w:val="3F01"/>
  <w:defaultTabStop w:val="425"/>
  <w:drawingGridHorizontalSpacing w:val="157"/>
  <w:drawingGridVerticalSpacing w:val="569"/>
  <w:displayHorizontalDrawingGridEvery w:val="2"/>
  <w:noPunctuationKerning/>
  <w:characterSpacingControl w:val="compressPunctuation"/>
  <w:noLineBreaksAfter w:lang="zh-CN" w:val="$([{£¥·‘“〈《「『【〔〖〝﹙﹛﹝＄（．［｛￡￥"/>
  <w:noLineBreaksBefore w:lang="zh-CN" w:val="!%),.:;&gt;?]}¢¨°·ˇˉ―‖’”…‰′″›℃∶、。〃〉》」』】〕〗〞︶︺︾﹀﹄﹚﹜﹞！＂％＇），．：；？］｀｜｝～￠"/>
  <w:compat>
    <w:spaceForUL/>
    <w:balanceSingleByteDoubleByteWidth/>
    <w:doNotLeaveBackslashAlone/>
    <w:doNotExpandShiftReturn/>
    <w:useFELayout/>
  </w:compat>
  <w:rsids>
    <w:rsidRoot w:val="00645DD0"/>
    <w:rsid w:val="00007F53"/>
    <w:rsid w:val="0001202C"/>
    <w:rsid w:val="000217E6"/>
    <w:rsid w:val="000223C6"/>
    <w:rsid w:val="00024B05"/>
    <w:rsid w:val="00035AC6"/>
    <w:rsid w:val="000412BB"/>
    <w:rsid w:val="000469FF"/>
    <w:rsid w:val="00046B65"/>
    <w:rsid w:val="00055FBD"/>
    <w:rsid w:val="00062D67"/>
    <w:rsid w:val="0006451A"/>
    <w:rsid w:val="000646BF"/>
    <w:rsid w:val="00067C61"/>
    <w:rsid w:val="00075F3A"/>
    <w:rsid w:val="00076DFE"/>
    <w:rsid w:val="000853EE"/>
    <w:rsid w:val="00085DE8"/>
    <w:rsid w:val="00094E4D"/>
    <w:rsid w:val="000A1494"/>
    <w:rsid w:val="000A51EF"/>
    <w:rsid w:val="000A7AB6"/>
    <w:rsid w:val="000B0D43"/>
    <w:rsid w:val="000B4329"/>
    <w:rsid w:val="000B53BD"/>
    <w:rsid w:val="000B5C36"/>
    <w:rsid w:val="000C2240"/>
    <w:rsid w:val="000C6876"/>
    <w:rsid w:val="000D066A"/>
    <w:rsid w:val="000D3459"/>
    <w:rsid w:val="000E0598"/>
    <w:rsid w:val="000E298D"/>
    <w:rsid w:val="000E6047"/>
    <w:rsid w:val="000E6C24"/>
    <w:rsid w:val="000F6748"/>
    <w:rsid w:val="000F787A"/>
    <w:rsid w:val="00101749"/>
    <w:rsid w:val="00105BA4"/>
    <w:rsid w:val="00105EFB"/>
    <w:rsid w:val="00111777"/>
    <w:rsid w:val="00112AF4"/>
    <w:rsid w:val="001133DC"/>
    <w:rsid w:val="00114EA8"/>
    <w:rsid w:val="00120290"/>
    <w:rsid w:val="001214CF"/>
    <w:rsid w:val="00134307"/>
    <w:rsid w:val="00134FC3"/>
    <w:rsid w:val="00136ABF"/>
    <w:rsid w:val="00140D29"/>
    <w:rsid w:val="0014166B"/>
    <w:rsid w:val="001416EB"/>
    <w:rsid w:val="0014773B"/>
    <w:rsid w:val="001514CB"/>
    <w:rsid w:val="00156013"/>
    <w:rsid w:val="00161301"/>
    <w:rsid w:val="00171095"/>
    <w:rsid w:val="00173146"/>
    <w:rsid w:val="001A4987"/>
    <w:rsid w:val="001B7894"/>
    <w:rsid w:val="001C0AFA"/>
    <w:rsid w:val="001C3F9A"/>
    <w:rsid w:val="001C4EC9"/>
    <w:rsid w:val="001C74A7"/>
    <w:rsid w:val="001D3051"/>
    <w:rsid w:val="001D3779"/>
    <w:rsid w:val="001D7DC1"/>
    <w:rsid w:val="001E4EE1"/>
    <w:rsid w:val="001E5221"/>
    <w:rsid w:val="001F5D31"/>
    <w:rsid w:val="001F6DDD"/>
    <w:rsid w:val="002028F1"/>
    <w:rsid w:val="00213D49"/>
    <w:rsid w:val="002215BA"/>
    <w:rsid w:val="0022189D"/>
    <w:rsid w:val="00221929"/>
    <w:rsid w:val="00222101"/>
    <w:rsid w:val="002231DA"/>
    <w:rsid w:val="00223236"/>
    <w:rsid w:val="00234AB7"/>
    <w:rsid w:val="002361DC"/>
    <w:rsid w:val="00236C78"/>
    <w:rsid w:val="002371EA"/>
    <w:rsid w:val="00242678"/>
    <w:rsid w:val="00242DA4"/>
    <w:rsid w:val="00244066"/>
    <w:rsid w:val="002478A7"/>
    <w:rsid w:val="00247D26"/>
    <w:rsid w:val="00250F29"/>
    <w:rsid w:val="00251545"/>
    <w:rsid w:val="00260BCD"/>
    <w:rsid w:val="00261798"/>
    <w:rsid w:val="002636D0"/>
    <w:rsid w:val="00263B6F"/>
    <w:rsid w:val="002647AB"/>
    <w:rsid w:val="00266C66"/>
    <w:rsid w:val="00273C29"/>
    <w:rsid w:val="002741C2"/>
    <w:rsid w:val="00276ABD"/>
    <w:rsid w:val="00292278"/>
    <w:rsid w:val="002976EB"/>
    <w:rsid w:val="002A3496"/>
    <w:rsid w:val="002A4352"/>
    <w:rsid w:val="002A66C3"/>
    <w:rsid w:val="002A7568"/>
    <w:rsid w:val="002A7702"/>
    <w:rsid w:val="002B2B12"/>
    <w:rsid w:val="002B4B26"/>
    <w:rsid w:val="002B5CF7"/>
    <w:rsid w:val="002B5E93"/>
    <w:rsid w:val="002C0059"/>
    <w:rsid w:val="002C1E06"/>
    <w:rsid w:val="002C3B3D"/>
    <w:rsid w:val="002C3E5F"/>
    <w:rsid w:val="002C54B1"/>
    <w:rsid w:val="002C59FB"/>
    <w:rsid w:val="002C7C11"/>
    <w:rsid w:val="002D12CA"/>
    <w:rsid w:val="002D33C1"/>
    <w:rsid w:val="002E1982"/>
    <w:rsid w:val="002E2D02"/>
    <w:rsid w:val="002E468E"/>
    <w:rsid w:val="002F220B"/>
    <w:rsid w:val="002F49D3"/>
    <w:rsid w:val="002F6D0F"/>
    <w:rsid w:val="00301D9F"/>
    <w:rsid w:val="00302FD4"/>
    <w:rsid w:val="003033F7"/>
    <w:rsid w:val="003041BD"/>
    <w:rsid w:val="00304FD6"/>
    <w:rsid w:val="00310B3E"/>
    <w:rsid w:val="003151F1"/>
    <w:rsid w:val="00315336"/>
    <w:rsid w:val="00321DF9"/>
    <w:rsid w:val="00321FD3"/>
    <w:rsid w:val="00325706"/>
    <w:rsid w:val="0033036C"/>
    <w:rsid w:val="00337480"/>
    <w:rsid w:val="00341E06"/>
    <w:rsid w:val="00343A85"/>
    <w:rsid w:val="003461A4"/>
    <w:rsid w:val="00347220"/>
    <w:rsid w:val="00352854"/>
    <w:rsid w:val="00354EE1"/>
    <w:rsid w:val="00355121"/>
    <w:rsid w:val="00356313"/>
    <w:rsid w:val="00356881"/>
    <w:rsid w:val="00361010"/>
    <w:rsid w:val="0036179F"/>
    <w:rsid w:val="0036457F"/>
    <w:rsid w:val="00364CEB"/>
    <w:rsid w:val="00381D7D"/>
    <w:rsid w:val="00384352"/>
    <w:rsid w:val="00390275"/>
    <w:rsid w:val="00392922"/>
    <w:rsid w:val="0039439B"/>
    <w:rsid w:val="003968F7"/>
    <w:rsid w:val="003A1AC7"/>
    <w:rsid w:val="003B746B"/>
    <w:rsid w:val="003C1DAF"/>
    <w:rsid w:val="003C38AD"/>
    <w:rsid w:val="003D505D"/>
    <w:rsid w:val="003D6DA5"/>
    <w:rsid w:val="003E1A6C"/>
    <w:rsid w:val="003E1F6A"/>
    <w:rsid w:val="003E2C09"/>
    <w:rsid w:val="003E6A48"/>
    <w:rsid w:val="003F2B09"/>
    <w:rsid w:val="003F5175"/>
    <w:rsid w:val="004011E8"/>
    <w:rsid w:val="00406E83"/>
    <w:rsid w:val="004118F8"/>
    <w:rsid w:val="00415DC3"/>
    <w:rsid w:val="0041748D"/>
    <w:rsid w:val="00420F3B"/>
    <w:rsid w:val="004213BB"/>
    <w:rsid w:val="004248D2"/>
    <w:rsid w:val="004275D6"/>
    <w:rsid w:val="0043062C"/>
    <w:rsid w:val="00434763"/>
    <w:rsid w:val="00435ACD"/>
    <w:rsid w:val="00435C45"/>
    <w:rsid w:val="00451991"/>
    <w:rsid w:val="00456CB7"/>
    <w:rsid w:val="004679E9"/>
    <w:rsid w:val="00470E42"/>
    <w:rsid w:val="00472658"/>
    <w:rsid w:val="00480204"/>
    <w:rsid w:val="004841E0"/>
    <w:rsid w:val="00487316"/>
    <w:rsid w:val="00487F6C"/>
    <w:rsid w:val="004940DE"/>
    <w:rsid w:val="004947E3"/>
    <w:rsid w:val="004A35FD"/>
    <w:rsid w:val="004A3D4D"/>
    <w:rsid w:val="004B3598"/>
    <w:rsid w:val="004B7422"/>
    <w:rsid w:val="004C28F9"/>
    <w:rsid w:val="004C5C25"/>
    <w:rsid w:val="004C640E"/>
    <w:rsid w:val="004D0A64"/>
    <w:rsid w:val="004D2875"/>
    <w:rsid w:val="004D354A"/>
    <w:rsid w:val="004D6A48"/>
    <w:rsid w:val="004D7A7A"/>
    <w:rsid w:val="004E5096"/>
    <w:rsid w:val="004F5DC7"/>
    <w:rsid w:val="00500806"/>
    <w:rsid w:val="00501AB0"/>
    <w:rsid w:val="00502CDE"/>
    <w:rsid w:val="005032C3"/>
    <w:rsid w:val="005100F0"/>
    <w:rsid w:val="00512596"/>
    <w:rsid w:val="005132AA"/>
    <w:rsid w:val="005140A0"/>
    <w:rsid w:val="00521E9E"/>
    <w:rsid w:val="00527719"/>
    <w:rsid w:val="00527FB1"/>
    <w:rsid w:val="005309B7"/>
    <w:rsid w:val="005363F6"/>
    <w:rsid w:val="0053674F"/>
    <w:rsid w:val="00537B6C"/>
    <w:rsid w:val="00547A3E"/>
    <w:rsid w:val="00556DA0"/>
    <w:rsid w:val="00560D45"/>
    <w:rsid w:val="0056550E"/>
    <w:rsid w:val="00570584"/>
    <w:rsid w:val="0057538F"/>
    <w:rsid w:val="00576002"/>
    <w:rsid w:val="00576F6C"/>
    <w:rsid w:val="005817CE"/>
    <w:rsid w:val="00584928"/>
    <w:rsid w:val="0059025C"/>
    <w:rsid w:val="00590364"/>
    <w:rsid w:val="005906E5"/>
    <w:rsid w:val="005917C6"/>
    <w:rsid w:val="00591CA2"/>
    <w:rsid w:val="00592AD9"/>
    <w:rsid w:val="0059374C"/>
    <w:rsid w:val="005A4CEE"/>
    <w:rsid w:val="005A61E1"/>
    <w:rsid w:val="005A6F99"/>
    <w:rsid w:val="005B4491"/>
    <w:rsid w:val="005B7312"/>
    <w:rsid w:val="005C0655"/>
    <w:rsid w:val="005C7003"/>
    <w:rsid w:val="005D137A"/>
    <w:rsid w:val="005D1AF6"/>
    <w:rsid w:val="005D4DA5"/>
    <w:rsid w:val="005D715B"/>
    <w:rsid w:val="005D7391"/>
    <w:rsid w:val="005E3D67"/>
    <w:rsid w:val="005F21C2"/>
    <w:rsid w:val="005F45F5"/>
    <w:rsid w:val="005F4CB1"/>
    <w:rsid w:val="00600FB6"/>
    <w:rsid w:val="00601BD3"/>
    <w:rsid w:val="00602648"/>
    <w:rsid w:val="006060D7"/>
    <w:rsid w:val="00614054"/>
    <w:rsid w:val="0061485A"/>
    <w:rsid w:val="006176B7"/>
    <w:rsid w:val="006256B0"/>
    <w:rsid w:val="00625FF5"/>
    <w:rsid w:val="0062770E"/>
    <w:rsid w:val="006311F8"/>
    <w:rsid w:val="00641450"/>
    <w:rsid w:val="0064256A"/>
    <w:rsid w:val="0064356C"/>
    <w:rsid w:val="006454C1"/>
    <w:rsid w:val="00645DD0"/>
    <w:rsid w:val="006629B7"/>
    <w:rsid w:val="006641E0"/>
    <w:rsid w:val="006645A4"/>
    <w:rsid w:val="00664EA2"/>
    <w:rsid w:val="00664F80"/>
    <w:rsid w:val="0067018D"/>
    <w:rsid w:val="00672E53"/>
    <w:rsid w:val="00691B32"/>
    <w:rsid w:val="006930BA"/>
    <w:rsid w:val="00693354"/>
    <w:rsid w:val="006A55F4"/>
    <w:rsid w:val="006A65BB"/>
    <w:rsid w:val="006B2918"/>
    <w:rsid w:val="006B6649"/>
    <w:rsid w:val="006C1837"/>
    <w:rsid w:val="006C5A1E"/>
    <w:rsid w:val="006C7AD8"/>
    <w:rsid w:val="006E5645"/>
    <w:rsid w:val="006F074D"/>
    <w:rsid w:val="006F1614"/>
    <w:rsid w:val="006F381B"/>
    <w:rsid w:val="006F4BF2"/>
    <w:rsid w:val="006F5B5C"/>
    <w:rsid w:val="007021E1"/>
    <w:rsid w:val="00711FA0"/>
    <w:rsid w:val="007172EB"/>
    <w:rsid w:val="007200C4"/>
    <w:rsid w:val="007211B0"/>
    <w:rsid w:val="0073091F"/>
    <w:rsid w:val="00731666"/>
    <w:rsid w:val="00735948"/>
    <w:rsid w:val="00736B19"/>
    <w:rsid w:val="00741930"/>
    <w:rsid w:val="00741BAB"/>
    <w:rsid w:val="0074779F"/>
    <w:rsid w:val="00747E33"/>
    <w:rsid w:val="00747E76"/>
    <w:rsid w:val="00753AC3"/>
    <w:rsid w:val="007554F7"/>
    <w:rsid w:val="00760F11"/>
    <w:rsid w:val="0077243A"/>
    <w:rsid w:val="00775C05"/>
    <w:rsid w:val="00776A37"/>
    <w:rsid w:val="00777E68"/>
    <w:rsid w:val="0078442E"/>
    <w:rsid w:val="0078606C"/>
    <w:rsid w:val="00786257"/>
    <w:rsid w:val="00787780"/>
    <w:rsid w:val="00794D1C"/>
    <w:rsid w:val="00797048"/>
    <w:rsid w:val="00797AF5"/>
    <w:rsid w:val="007A1865"/>
    <w:rsid w:val="007A2997"/>
    <w:rsid w:val="007A3F30"/>
    <w:rsid w:val="007A6BAC"/>
    <w:rsid w:val="007B2C83"/>
    <w:rsid w:val="007B4650"/>
    <w:rsid w:val="007D02C3"/>
    <w:rsid w:val="007F144E"/>
    <w:rsid w:val="007F1E7D"/>
    <w:rsid w:val="007F3A23"/>
    <w:rsid w:val="007F667C"/>
    <w:rsid w:val="00802A53"/>
    <w:rsid w:val="00806A1B"/>
    <w:rsid w:val="008076E2"/>
    <w:rsid w:val="00810659"/>
    <w:rsid w:val="00811B92"/>
    <w:rsid w:val="0081251C"/>
    <w:rsid w:val="00816244"/>
    <w:rsid w:val="00820F0B"/>
    <w:rsid w:val="00831936"/>
    <w:rsid w:val="008338D0"/>
    <w:rsid w:val="00834BDD"/>
    <w:rsid w:val="0083662F"/>
    <w:rsid w:val="0083728B"/>
    <w:rsid w:val="00843AF7"/>
    <w:rsid w:val="00844B1D"/>
    <w:rsid w:val="00845AFB"/>
    <w:rsid w:val="00846E9D"/>
    <w:rsid w:val="00854155"/>
    <w:rsid w:val="00857A86"/>
    <w:rsid w:val="00860EE8"/>
    <w:rsid w:val="00862BDF"/>
    <w:rsid w:val="00864E5F"/>
    <w:rsid w:val="00866E18"/>
    <w:rsid w:val="00867BE8"/>
    <w:rsid w:val="008702BF"/>
    <w:rsid w:val="00872013"/>
    <w:rsid w:val="00872770"/>
    <w:rsid w:val="00874FF5"/>
    <w:rsid w:val="0088037F"/>
    <w:rsid w:val="0088497A"/>
    <w:rsid w:val="0088664E"/>
    <w:rsid w:val="00887266"/>
    <w:rsid w:val="00894016"/>
    <w:rsid w:val="008A20F0"/>
    <w:rsid w:val="008A2A87"/>
    <w:rsid w:val="008A7EA8"/>
    <w:rsid w:val="008B0F90"/>
    <w:rsid w:val="008B1DB6"/>
    <w:rsid w:val="008B2795"/>
    <w:rsid w:val="008B3C62"/>
    <w:rsid w:val="008B7B21"/>
    <w:rsid w:val="008C3171"/>
    <w:rsid w:val="008D25FD"/>
    <w:rsid w:val="008D5067"/>
    <w:rsid w:val="008E3755"/>
    <w:rsid w:val="008E715D"/>
    <w:rsid w:val="008F3DE7"/>
    <w:rsid w:val="00901A3B"/>
    <w:rsid w:val="009038F2"/>
    <w:rsid w:val="009069FD"/>
    <w:rsid w:val="00907509"/>
    <w:rsid w:val="0091224B"/>
    <w:rsid w:val="00912781"/>
    <w:rsid w:val="00916E37"/>
    <w:rsid w:val="00921409"/>
    <w:rsid w:val="0092215B"/>
    <w:rsid w:val="0092748C"/>
    <w:rsid w:val="009315EA"/>
    <w:rsid w:val="00933F38"/>
    <w:rsid w:val="00934597"/>
    <w:rsid w:val="00943DD8"/>
    <w:rsid w:val="0095084D"/>
    <w:rsid w:val="00953828"/>
    <w:rsid w:val="009556B1"/>
    <w:rsid w:val="009567BC"/>
    <w:rsid w:val="00961396"/>
    <w:rsid w:val="009642BA"/>
    <w:rsid w:val="00964ABD"/>
    <w:rsid w:val="009702FD"/>
    <w:rsid w:val="009757C4"/>
    <w:rsid w:val="00983299"/>
    <w:rsid w:val="00984961"/>
    <w:rsid w:val="00994607"/>
    <w:rsid w:val="009A204F"/>
    <w:rsid w:val="009A5DBE"/>
    <w:rsid w:val="009A6713"/>
    <w:rsid w:val="009B2D42"/>
    <w:rsid w:val="009C0491"/>
    <w:rsid w:val="009C2717"/>
    <w:rsid w:val="009C74FF"/>
    <w:rsid w:val="009D5445"/>
    <w:rsid w:val="009D59FD"/>
    <w:rsid w:val="009E0B35"/>
    <w:rsid w:val="009E3FC2"/>
    <w:rsid w:val="009F08A3"/>
    <w:rsid w:val="009F6F2B"/>
    <w:rsid w:val="00A00858"/>
    <w:rsid w:val="00A01324"/>
    <w:rsid w:val="00A03702"/>
    <w:rsid w:val="00A05D2F"/>
    <w:rsid w:val="00A124D9"/>
    <w:rsid w:val="00A13765"/>
    <w:rsid w:val="00A16C0B"/>
    <w:rsid w:val="00A16C31"/>
    <w:rsid w:val="00A17D46"/>
    <w:rsid w:val="00A20417"/>
    <w:rsid w:val="00A21D92"/>
    <w:rsid w:val="00A239D2"/>
    <w:rsid w:val="00A277EB"/>
    <w:rsid w:val="00A30B71"/>
    <w:rsid w:val="00A326EC"/>
    <w:rsid w:val="00A34AB2"/>
    <w:rsid w:val="00A41E3D"/>
    <w:rsid w:val="00A4420F"/>
    <w:rsid w:val="00A508F3"/>
    <w:rsid w:val="00A61154"/>
    <w:rsid w:val="00A64B99"/>
    <w:rsid w:val="00A66DF5"/>
    <w:rsid w:val="00A677CC"/>
    <w:rsid w:val="00A71B59"/>
    <w:rsid w:val="00A73AC3"/>
    <w:rsid w:val="00A7615E"/>
    <w:rsid w:val="00A76D03"/>
    <w:rsid w:val="00A825D1"/>
    <w:rsid w:val="00A833CC"/>
    <w:rsid w:val="00A85EA6"/>
    <w:rsid w:val="00A86564"/>
    <w:rsid w:val="00A8768C"/>
    <w:rsid w:val="00A93304"/>
    <w:rsid w:val="00A93C3F"/>
    <w:rsid w:val="00A96079"/>
    <w:rsid w:val="00A978ED"/>
    <w:rsid w:val="00AA478D"/>
    <w:rsid w:val="00AB1271"/>
    <w:rsid w:val="00AB2C05"/>
    <w:rsid w:val="00AC2024"/>
    <w:rsid w:val="00AC2E25"/>
    <w:rsid w:val="00AC7D9C"/>
    <w:rsid w:val="00AD4CA4"/>
    <w:rsid w:val="00AD57BB"/>
    <w:rsid w:val="00AE39C4"/>
    <w:rsid w:val="00AF6122"/>
    <w:rsid w:val="00B061F5"/>
    <w:rsid w:val="00B07BDC"/>
    <w:rsid w:val="00B203FD"/>
    <w:rsid w:val="00B204FB"/>
    <w:rsid w:val="00B21512"/>
    <w:rsid w:val="00B22236"/>
    <w:rsid w:val="00B226BE"/>
    <w:rsid w:val="00B26488"/>
    <w:rsid w:val="00B3615E"/>
    <w:rsid w:val="00B36E8E"/>
    <w:rsid w:val="00B40DEE"/>
    <w:rsid w:val="00B45BF9"/>
    <w:rsid w:val="00B45FF5"/>
    <w:rsid w:val="00B4688C"/>
    <w:rsid w:val="00B479B2"/>
    <w:rsid w:val="00B510A1"/>
    <w:rsid w:val="00B533D5"/>
    <w:rsid w:val="00B67DAB"/>
    <w:rsid w:val="00B73557"/>
    <w:rsid w:val="00B75F99"/>
    <w:rsid w:val="00B77B0D"/>
    <w:rsid w:val="00B8032E"/>
    <w:rsid w:val="00B81279"/>
    <w:rsid w:val="00B85C02"/>
    <w:rsid w:val="00B95DBD"/>
    <w:rsid w:val="00BA0B79"/>
    <w:rsid w:val="00BA0E08"/>
    <w:rsid w:val="00BA2CC6"/>
    <w:rsid w:val="00BA41E8"/>
    <w:rsid w:val="00BA58C3"/>
    <w:rsid w:val="00BB0EF3"/>
    <w:rsid w:val="00BB2FE4"/>
    <w:rsid w:val="00BC6F43"/>
    <w:rsid w:val="00BD33C4"/>
    <w:rsid w:val="00BD43AE"/>
    <w:rsid w:val="00BD4C9C"/>
    <w:rsid w:val="00BD4EF8"/>
    <w:rsid w:val="00BD6D69"/>
    <w:rsid w:val="00BE16EC"/>
    <w:rsid w:val="00BE4188"/>
    <w:rsid w:val="00BE6E01"/>
    <w:rsid w:val="00BF057F"/>
    <w:rsid w:val="00BF58FE"/>
    <w:rsid w:val="00BF7747"/>
    <w:rsid w:val="00C01E3C"/>
    <w:rsid w:val="00C05039"/>
    <w:rsid w:val="00C06BFF"/>
    <w:rsid w:val="00C2059A"/>
    <w:rsid w:val="00C2277B"/>
    <w:rsid w:val="00C2312B"/>
    <w:rsid w:val="00C24394"/>
    <w:rsid w:val="00C251ED"/>
    <w:rsid w:val="00C256D2"/>
    <w:rsid w:val="00C27145"/>
    <w:rsid w:val="00C32EF3"/>
    <w:rsid w:val="00C34464"/>
    <w:rsid w:val="00C406BE"/>
    <w:rsid w:val="00C44841"/>
    <w:rsid w:val="00C5213D"/>
    <w:rsid w:val="00C541A1"/>
    <w:rsid w:val="00C54AC6"/>
    <w:rsid w:val="00C54CDF"/>
    <w:rsid w:val="00C54F6F"/>
    <w:rsid w:val="00C55BA5"/>
    <w:rsid w:val="00C5797B"/>
    <w:rsid w:val="00C60039"/>
    <w:rsid w:val="00C610CA"/>
    <w:rsid w:val="00C64E89"/>
    <w:rsid w:val="00C66C71"/>
    <w:rsid w:val="00C671FE"/>
    <w:rsid w:val="00C75ADA"/>
    <w:rsid w:val="00C75CC2"/>
    <w:rsid w:val="00C762E8"/>
    <w:rsid w:val="00C77DE2"/>
    <w:rsid w:val="00C8257C"/>
    <w:rsid w:val="00C83B60"/>
    <w:rsid w:val="00C84CE3"/>
    <w:rsid w:val="00C86F11"/>
    <w:rsid w:val="00C9341E"/>
    <w:rsid w:val="00C9433E"/>
    <w:rsid w:val="00CB41FF"/>
    <w:rsid w:val="00CB4740"/>
    <w:rsid w:val="00CB56D0"/>
    <w:rsid w:val="00CC0A79"/>
    <w:rsid w:val="00CC3AE1"/>
    <w:rsid w:val="00CC4A14"/>
    <w:rsid w:val="00CC4CE0"/>
    <w:rsid w:val="00CC5DDE"/>
    <w:rsid w:val="00CD1386"/>
    <w:rsid w:val="00CE0752"/>
    <w:rsid w:val="00CE0E8F"/>
    <w:rsid w:val="00CE7E37"/>
    <w:rsid w:val="00CF2DEA"/>
    <w:rsid w:val="00CF5521"/>
    <w:rsid w:val="00CF579F"/>
    <w:rsid w:val="00D056DB"/>
    <w:rsid w:val="00D05DC0"/>
    <w:rsid w:val="00D1232A"/>
    <w:rsid w:val="00D14812"/>
    <w:rsid w:val="00D17262"/>
    <w:rsid w:val="00D2288B"/>
    <w:rsid w:val="00D2790A"/>
    <w:rsid w:val="00D421C8"/>
    <w:rsid w:val="00D424D8"/>
    <w:rsid w:val="00D47A7B"/>
    <w:rsid w:val="00D47CC7"/>
    <w:rsid w:val="00D51AE3"/>
    <w:rsid w:val="00D52E12"/>
    <w:rsid w:val="00D5372E"/>
    <w:rsid w:val="00D55C42"/>
    <w:rsid w:val="00D5756E"/>
    <w:rsid w:val="00D6104E"/>
    <w:rsid w:val="00D66266"/>
    <w:rsid w:val="00D720E7"/>
    <w:rsid w:val="00D72B7F"/>
    <w:rsid w:val="00D747ED"/>
    <w:rsid w:val="00D76AA3"/>
    <w:rsid w:val="00D812C1"/>
    <w:rsid w:val="00D82431"/>
    <w:rsid w:val="00D846DF"/>
    <w:rsid w:val="00DA298F"/>
    <w:rsid w:val="00DA7F62"/>
    <w:rsid w:val="00DB189F"/>
    <w:rsid w:val="00DB46A2"/>
    <w:rsid w:val="00DB68AE"/>
    <w:rsid w:val="00DB7340"/>
    <w:rsid w:val="00DB7376"/>
    <w:rsid w:val="00DB7B62"/>
    <w:rsid w:val="00DC391E"/>
    <w:rsid w:val="00DC6771"/>
    <w:rsid w:val="00DD3AFD"/>
    <w:rsid w:val="00DD42E2"/>
    <w:rsid w:val="00DD68C5"/>
    <w:rsid w:val="00DD775E"/>
    <w:rsid w:val="00DE6159"/>
    <w:rsid w:val="00DE6A50"/>
    <w:rsid w:val="00DF156B"/>
    <w:rsid w:val="00DF2702"/>
    <w:rsid w:val="00DF30AE"/>
    <w:rsid w:val="00E00AAE"/>
    <w:rsid w:val="00E01744"/>
    <w:rsid w:val="00E12924"/>
    <w:rsid w:val="00E202B3"/>
    <w:rsid w:val="00E23EE7"/>
    <w:rsid w:val="00E27AEB"/>
    <w:rsid w:val="00E32E67"/>
    <w:rsid w:val="00E33EA6"/>
    <w:rsid w:val="00E367B6"/>
    <w:rsid w:val="00E37703"/>
    <w:rsid w:val="00E41868"/>
    <w:rsid w:val="00E428C3"/>
    <w:rsid w:val="00E515ED"/>
    <w:rsid w:val="00E54E1E"/>
    <w:rsid w:val="00E551F0"/>
    <w:rsid w:val="00E552A3"/>
    <w:rsid w:val="00E5593A"/>
    <w:rsid w:val="00E55E45"/>
    <w:rsid w:val="00E577D9"/>
    <w:rsid w:val="00E6145F"/>
    <w:rsid w:val="00E72BCB"/>
    <w:rsid w:val="00E73176"/>
    <w:rsid w:val="00E92D42"/>
    <w:rsid w:val="00E96025"/>
    <w:rsid w:val="00EA02D7"/>
    <w:rsid w:val="00EA1AA5"/>
    <w:rsid w:val="00EA1B85"/>
    <w:rsid w:val="00EA370A"/>
    <w:rsid w:val="00EA58AD"/>
    <w:rsid w:val="00EB03FD"/>
    <w:rsid w:val="00EB2A07"/>
    <w:rsid w:val="00EB3053"/>
    <w:rsid w:val="00EB4A01"/>
    <w:rsid w:val="00EB5555"/>
    <w:rsid w:val="00EB557F"/>
    <w:rsid w:val="00EB6D61"/>
    <w:rsid w:val="00EB7A14"/>
    <w:rsid w:val="00EC1363"/>
    <w:rsid w:val="00EC3BC8"/>
    <w:rsid w:val="00ED1E3C"/>
    <w:rsid w:val="00ED3E06"/>
    <w:rsid w:val="00ED6A5B"/>
    <w:rsid w:val="00EE0020"/>
    <w:rsid w:val="00EE72F6"/>
    <w:rsid w:val="00EF3B3E"/>
    <w:rsid w:val="00EF4B63"/>
    <w:rsid w:val="00EF5617"/>
    <w:rsid w:val="00EF6300"/>
    <w:rsid w:val="00EF7FC7"/>
    <w:rsid w:val="00F02139"/>
    <w:rsid w:val="00F12AC4"/>
    <w:rsid w:val="00F12BD9"/>
    <w:rsid w:val="00F13A12"/>
    <w:rsid w:val="00F1523B"/>
    <w:rsid w:val="00F25727"/>
    <w:rsid w:val="00F25C57"/>
    <w:rsid w:val="00F30E96"/>
    <w:rsid w:val="00F31FE3"/>
    <w:rsid w:val="00F32974"/>
    <w:rsid w:val="00F36309"/>
    <w:rsid w:val="00F3738B"/>
    <w:rsid w:val="00F50D7E"/>
    <w:rsid w:val="00F51412"/>
    <w:rsid w:val="00F51CB8"/>
    <w:rsid w:val="00F541A1"/>
    <w:rsid w:val="00F54DF4"/>
    <w:rsid w:val="00F550DD"/>
    <w:rsid w:val="00F6040D"/>
    <w:rsid w:val="00F6358F"/>
    <w:rsid w:val="00F73F1A"/>
    <w:rsid w:val="00F77455"/>
    <w:rsid w:val="00F77498"/>
    <w:rsid w:val="00F81B44"/>
    <w:rsid w:val="00F869C1"/>
    <w:rsid w:val="00F95D0B"/>
    <w:rsid w:val="00FA7E55"/>
    <w:rsid w:val="00FB0251"/>
    <w:rsid w:val="00FB3EE8"/>
    <w:rsid w:val="00FB62CF"/>
    <w:rsid w:val="00FC2853"/>
    <w:rsid w:val="00FC52E4"/>
    <w:rsid w:val="00FC78CD"/>
    <w:rsid w:val="00FD6A94"/>
    <w:rsid w:val="00FE1814"/>
    <w:rsid w:val="00FE7737"/>
    <w:rsid w:val="00FF2B46"/>
    <w:rsid w:val="00FF5E8D"/>
    <w:rsid w:val="00FF6ACD"/>
    <w:rsid w:val="01145951"/>
    <w:rsid w:val="01482928"/>
    <w:rsid w:val="01526ABB"/>
    <w:rsid w:val="01B47A59"/>
    <w:rsid w:val="028326B0"/>
    <w:rsid w:val="037F7FC9"/>
    <w:rsid w:val="03AA4690"/>
    <w:rsid w:val="04182746"/>
    <w:rsid w:val="046C5A66"/>
    <w:rsid w:val="04C01C5A"/>
    <w:rsid w:val="050B6856"/>
    <w:rsid w:val="05750484"/>
    <w:rsid w:val="062702A8"/>
    <w:rsid w:val="07B332B2"/>
    <w:rsid w:val="08464A1F"/>
    <w:rsid w:val="093E2A38"/>
    <w:rsid w:val="0B0645A2"/>
    <w:rsid w:val="0C200572"/>
    <w:rsid w:val="0CF86057"/>
    <w:rsid w:val="0D177805"/>
    <w:rsid w:val="0EA220DE"/>
    <w:rsid w:val="0EF8359E"/>
    <w:rsid w:val="0F38025F"/>
    <w:rsid w:val="0F565B36"/>
    <w:rsid w:val="1031756B"/>
    <w:rsid w:val="10771491"/>
    <w:rsid w:val="10E16942"/>
    <w:rsid w:val="10E44043"/>
    <w:rsid w:val="110E070B"/>
    <w:rsid w:val="118328C8"/>
    <w:rsid w:val="11D54C50"/>
    <w:rsid w:val="121D5045"/>
    <w:rsid w:val="12787CDD"/>
    <w:rsid w:val="129E6898"/>
    <w:rsid w:val="13B0325D"/>
    <w:rsid w:val="13C5797F"/>
    <w:rsid w:val="13E833B7"/>
    <w:rsid w:val="13F06245"/>
    <w:rsid w:val="14831037"/>
    <w:rsid w:val="16B849F9"/>
    <w:rsid w:val="170809D5"/>
    <w:rsid w:val="17176A71"/>
    <w:rsid w:val="17687AF5"/>
    <w:rsid w:val="17753588"/>
    <w:rsid w:val="19BB4AC7"/>
    <w:rsid w:val="1A132F57"/>
    <w:rsid w:val="1A271BF7"/>
    <w:rsid w:val="1A6C68D0"/>
    <w:rsid w:val="1A6F02EB"/>
    <w:rsid w:val="1A8B191C"/>
    <w:rsid w:val="1AEB35C0"/>
    <w:rsid w:val="1B5D1C74"/>
    <w:rsid w:val="1B604DF7"/>
    <w:rsid w:val="1BB42683"/>
    <w:rsid w:val="1C2077B4"/>
    <w:rsid w:val="1C3715D7"/>
    <w:rsid w:val="1D613643"/>
    <w:rsid w:val="1E780F3D"/>
    <w:rsid w:val="1F516372"/>
    <w:rsid w:val="201E47C1"/>
    <w:rsid w:val="2038536A"/>
    <w:rsid w:val="20F4351F"/>
    <w:rsid w:val="21CA447C"/>
    <w:rsid w:val="22711792"/>
    <w:rsid w:val="22734C95"/>
    <w:rsid w:val="23761F39"/>
    <w:rsid w:val="2378034D"/>
    <w:rsid w:val="239A6C76"/>
    <w:rsid w:val="23D941DC"/>
    <w:rsid w:val="240C6FB5"/>
    <w:rsid w:val="24304BEB"/>
    <w:rsid w:val="244D325D"/>
    <w:rsid w:val="24C42EE0"/>
    <w:rsid w:val="24CF4AF4"/>
    <w:rsid w:val="25284504"/>
    <w:rsid w:val="253B1C25"/>
    <w:rsid w:val="27570C9B"/>
    <w:rsid w:val="299824CF"/>
    <w:rsid w:val="29D81C33"/>
    <w:rsid w:val="2B2C172B"/>
    <w:rsid w:val="2B4B7916"/>
    <w:rsid w:val="2CCD2011"/>
    <w:rsid w:val="2CE00C6B"/>
    <w:rsid w:val="2CE10CB2"/>
    <w:rsid w:val="2DAF2D35"/>
    <w:rsid w:val="2E2B1F4D"/>
    <w:rsid w:val="2F3C308F"/>
    <w:rsid w:val="304447BB"/>
    <w:rsid w:val="308E3936"/>
    <w:rsid w:val="30E03740"/>
    <w:rsid w:val="322B245D"/>
    <w:rsid w:val="323352EB"/>
    <w:rsid w:val="35002E80"/>
    <w:rsid w:val="36AA64F4"/>
    <w:rsid w:val="374470BC"/>
    <w:rsid w:val="37491AC0"/>
    <w:rsid w:val="382A650A"/>
    <w:rsid w:val="392B32DA"/>
    <w:rsid w:val="39355DE8"/>
    <w:rsid w:val="3955089B"/>
    <w:rsid w:val="3A201269"/>
    <w:rsid w:val="3B9D0BF6"/>
    <w:rsid w:val="3CA371C7"/>
    <w:rsid w:val="3CB0609F"/>
    <w:rsid w:val="3D5358A8"/>
    <w:rsid w:val="3E6B4177"/>
    <w:rsid w:val="3E7517F2"/>
    <w:rsid w:val="3EEB7F48"/>
    <w:rsid w:val="3F690816"/>
    <w:rsid w:val="3FAC0006"/>
    <w:rsid w:val="3FEB336E"/>
    <w:rsid w:val="3FF74C02"/>
    <w:rsid w:val="40281B4E"/>
    <w:rsid w:val="40495906"/>
    <w:rsid w:val="41EA08B5"/>
    <w:rsid w:val="4218487C"/>
    <w:rsid w:val="42A25018"/>
    <w:rsid w:val="42C15095"/>
    <w:rsid w:val="42CD0EA8"/>
    <w:rsid w:val="4359650D"/>
    <w:rsid w:val="44181DC4"/>
    <w:rsid w:val="44243658"/>
    <w:rsid w:val="44734A5C"/>
    <w:rsid w:val="448B2102"/>
    <w:rsid w:val="45275804"/>
    <w:rsid w:val="45BC5CF7"/>
    <w:rsid w:val="45D55D72"/>
    <w:rsid w:val="45E071B1"/>
    <w:rsid w:val="461A6091"/>
    <w:rsid w:val="462640A2"/>
    <w:rsid w:val="465161EB"/>
    <w:rsid w:val="478046DF"/>
    <w:rsid w:val="48BB0BE3"/>
    <w:rsid w:val="49134F46"/>
    <w:rsid w:val="4A167B9B"/>
    <w:rsid w:val="4AD337D1"/>
    <w:rsid w:val="4CD928A1"/>
    <w:rsid w:val="4CDB5DA5"/>
    <w:rsid w:val="4DD74D43"/>
    <w:rsid w:val="4E154828"/>
    <w:rsid w:val="4ED36FD8"/>
    <w:rsid w:val="4F5F5AC3"/>
    <w:rsid w:val="4F760F6C"/>
    <w:rsid w:val="506875FB"/>
    <w:rsid w:val="50C20F8E"/>
    <w:rsid w:val="51114590"/>
    <w:rsid w:val="521B6C41"/>
    <w:rsid w:val="52917F8D"/>
    <w:rsid w:val="53B669E2"/>
    <w:rsid w:val="54C13A1C"/>
    <w:rsid w:val="55332A56"/>
    <w:rsid w:val="557312C2"/>
    <w:rsid w:val="55FC469E"/>
    <w:rsid w:val="56D30863"/>
    <w:rsid w:val="57A027D0"/>
    <w:rsid w:val="57B0086C"/>
    <w:rsid w:val="57B04FE9"/>
    <w:rsid w:val="58E701E7"/>
    <w:rsid w:val="59CD78E2"/>
    <w:rsid w:val="5A93303B"/>
    <w:rsid w:val="5A9F7C3A"/>
    <w:rsid w:val="5AA25F8B"/>
    <w:rsid w:val="5AA31EC3"/>
    <w:rsid w:val="5BF949F3"/>
    <w:rsid w:val="5C54188A"/>
    <w:rsid w:val="5CD96260"/>
    <w:rsid w:val="5D2B606A"/>
    <w:rsid w:val="5E3C172A"/>
    <w:rsid w:val="5EA24952"/>
    <w:rsid w:val="5F75272C"/>
    <w:rsid w:val="606D163F"/>
    <w:rsid w:val="60A41A75"/>
    <w:rsid w:val="612C5F0B"/>
    <w:rsid w:val="61857F0D"/>
    <w:rsid w:val="619239A0"/>
    <w:rsid w:val="6314609A"/>
    <w:rsid w:val="637451BA"/>
    <w:rsid w:val="63B523A0"/>
    <w:rsid w:val="64CB796A"/>
    <w:rsid w:val="65D43A20"/>
    <w:rsid w:val="65D649A4"/>
    <w:rsid w:val="66CE5E36"/>
    <w:rsid w:val="66EB31E7"/>
    <w:rsid w:val="67217E3E"/>
    <w:rsid w:val="67577CF2"/>
    <w:rsid w:val="67E31201"/>
    <w:rsid w:val="68596C41"/>
    <w:rsid w:val="687A7176"/>
    <w:rsid w:val="69A433E0"/>
    <w:rsid w:val="6B221653"/>
    <w:rsid w:val="6B3F7DEE"/>
    <w:rsid w:val="6CA12DC9"/>
    <w:rsid w:val="6CC11FF9"/>
    <w:rsid w:val="6CE448A1"/>
    <w:rsid w:val="6D837B38"/>
    <w:rsid w:val="6D9248D0"/>
    <w:rsid w:val="6DB15184"/>
    <w:rsid w:val="6E9544FD"/>
    <w:rsid w:val="709C13CF"/>
    <w:rsid w:val="70DD65B6"/>
    <w:rsid w:val="71733631"/>
    <w:rsid w:val="71CB1AC1"/>
    <w:rsid w:val="724E4B0C"/>
    <w:rsid w:val="72AA112F"/>
    <w:rsid w:val="73CD3064"/>
    <w:rsid w:val="75656A7A"/>
    <w:rsid w:val="75D738C5"/>
    <w:rsid w:val="778F3CF8"/>
    <w:rsid w:val="77D558AA"/>
    <w:rsid w:val="78173D95"/>
    <w:rsid w:val="7A5E74D2"/>
    <w:rsid w:val="7C1977A8"/>
    <w:rsid w:val="7D497E9A"/>
    <w:rsid w:val="7E741677"/>
    <w:rsid w:val="7E8666DE"/>
    <w:rsid w:val="7EA832D9"/>
    <w:rsid w:val="7FAC7684"/>
    <w:rsid w:val="7FBA7C9E"/>
    <w:rsid w:val="7FF3587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E7"/>
    <w:pPr>
      <w:widowControl w:val="0"/>
      <w:jc w:val="both"/>
    </w:pPr>
    <w:rPr>
      <w:rFonts w:eastAsia="仿宋_GB231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F3DE7"/>
    <w:rPr>
      <w:rFonts w:cs="Times New Roman"/>
    </w:rPr>
  </w:style>
  <w:style w:type="character" w:styleId="Strong">
    <w:name w:val="Strong"/>
    <w:basedOn w:val="DefaultParagraphFont"/>
    <w:uiPriority w:val="99"/>
    <w:qFormat/>
    <w:rsid w:val="008F3DE7"/>
    <w:rPr>
      <w:rFonts w:cs="Times New Roman"/>
      <w:b/>
      <w:bCs/>
    </w:rPr>
  </w:style>
  <w:style w:type="paragraph" w:styleId="Footer">
    <w:name w:val="footer"/>
    <w:basedOn w:val="Normal"/>
    <w:link w:val="Char"/>
    <w:uiPriority w:val="99"/>
    <w:rsid w:val="008F3DE7"/>
    <w:pPr>
      <w:tabs>
        <w:tab w:val="center" w:pos="4153"/>
        <w:tab w:val="right" w:pos="8306"/>
      </w:tabs>
      <w:snapToGrid w:val="0"/>
      <w:jc w:val="left"/>
    </w:pPr>
    <w:rPr>
      <w:sz w:val="18"/>
    </w:rPr>
  </w:style>
  <w:style w:type="character" w:customStyle="1" w:styleId="Char">
    <w:name w:val="页脚 Char"/>
    <w:basedOn w:val="DefaultParagraphFont"/>
    <w:link w:val="Footer"/>
    <w:uiPriority w:val="99"/>
    <w:semiHidden/>
    <w:rsid w:val="00E571AA"/>
    <w:rPr>
      <w:rFonts w:eastAsia="仿宋_GB2312"/>
      <w:sz w:val="18"/>
      <w:szCs w:val="18"/>
    </w:rPr>
  </w:style>
  <w:style w:type="paragraph" w:styleId="NormalWeb">
    <w:name w:val="Normal (Web)"/>
    <w:basedOn w:val="Normal"/>
    <w:uiPriority w:val="99"/>
    <w:rsid w:val="008F3DE7"/>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Char0"/>
    <w:uiPriority w:val="99"/>
    <w:rsid w:val="008F3DE7"/>
    <w:pPr>
      <w:pBdr>
        <w:bottom w:val="single" w:sz="6" w:space="1" w:color="auto"/>
      </w:pBdr>
      <w:tabs>
        <w:tab w:val="center" w:pos="4153"/>
        <w:tab w:val="right" w:pos="8306"/>
      </w:tabs>
      <w:snapToGrid w:val="0"/>
      <w:jc w:val="center"/>
    </w:pPr>
    <w:rPr>
      <w:sz w:val="18"/>
    </w:rPr>
  </w:style>
  <w:style w:type="character" w:customStyle="1" w:styleId="Char0">
    <w:name w:val="页眉 Char"/>
    <w:basedOn w:val="DefaultParagraphFont"/>
    <w:link w:val="Header"/>
    <w:uiPriority w:val="99"/>
    <w:semiHidden/>
    <w:rsid w:val="00E571AA"/>
    <w:rPr>
      <w:rFonts w:eastAsia="仿宋_GB2312"/>
      <w:sz w:val="18"/>
      <w:szCs w:val="18"/>
    </w:rPr>
  </w:style>
  <w:style w:type="paragraph" w:styleId="BodyText">
    <w:name w:val="Body Text"/>
    <w:basedOn w:val="Normal"/>
    <w:link w:val="Char1"/>
    <w:uiPriority w:val="99"/>
    <w:rsid w:val="008F3DE7"/>
    <w:pPr>
      <w:jc w:val="center"/>
    </w:pPr>
    <w:rPr>
      <w:rFonts w:eastAsia="黑体"/>
      <w:sz w:val="36"/>
    </w:rPr>
  </w:style>
  <w:style w:type="character" w:customStyle="1" w:styleId="Char1">
    <w:name w:val="正文文本 Char"/>
    <w:basedOn w:val="DefaultParagraphFont"/>
    <w:link w:val="BodyText"/>
    <w:uiPriority w:val="99"/>
    <w:semiHidden/>
    <w:rsid w:val="00E571AA"/>
    <w:rPr>
      <w:rFonts w:eastAsia="仿宋_GB2312"/>
      <w:sz w:val="32"/>
      <w:szCs w:val="20"/>
    </w:rPr>
  </w:style>
  <w:style w:type="paragraph" w:styleId="BalloonText">
    <w:name w:val="Balloon Text"/>
    <w:basedOn w:val="Normal"/>
    <w:link w:val="Char2"/>
    <w:uiPriority w:val="99"/>
    <w:semiHidden/>
    <w:rsid w:val="008F3DE7"/>
    <w:rPr>
      <w:sz w:val="18"/>
      <w:szCs w:val="18"/>
    </w:rPr>
  </w:style>
  <w:style w:type="character" w:customStyle="1" w:styleId="Char2">
    <w:name w:val="批注框文本 Char"/>
    <w:basedOn w:val="DefaultParagraphFont"/>
    <w:link w:val="BalloonText"/>
    <w:uiPriority w:val="99"/>
    <w:semiHidden/>
    <w:rsid w:val="00E571AA"/>
    <w:rPr>
      <w:rFonts w:eastAsia="仿宋_GB2312"/>
    </w:rPr>
  </w:style>
  <w:style w:type="table" w:styleId="TableGrid">
    <w:name w:val="Table Grid"/>
    <w:basedOn w:val="TableNormal"/>
    <w:uiPriority w:val="99"/>
    <w:rsid w:val="008F3D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51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oleObject" Target="embeddings/oleObject3.xls" /><Relationship Id="rId12" Type="http://schemas.openxmlformats.org/officeDocument/2006/relationships/image" Target="media/image4.emf" /><Relationship Id="rId13" Type="http://schemas.openxmlformats.org/officeDocument/2006/relationships/oleObject" Target="embeddings/oleObject4.xls" /><Relationship Id="rId14" Type="http://schemas.openxmlformats.org/officeDocument/2006/relationships/image" Target="media/image5.emf" /><Relationship Id="rId15" Type="http://schemas.openxmlformats.org/officeDocument/2006/relationships/oleObject" Target="embeddings/oleObject5.xls" /><Relationship Id="rId16" Type="http://schemas.openxmlformats.org/officeDocument/2006/relationships/image" Target="media/image6.emf" /><Relationship Id="rId17" Type="http://schemas.openxmlformats.org/officeDocument/2006/relationships/oleObject" Target="embeddings/oleObject6.xls" /><Relationship Id="rId18" Type="http://schemas.openxmlformats.org/officeDocument/2006/relationships/image" Target="media/image7.emf" /><Relationship Id="rId19" Type="http://schemas.openxmlformats.org/officeDocument/2006/relationships/oleObject" Target="embeddings/oleObject7.xls" /><Relationship Id="rId2" Type="http://schemas.openxmlformats.org/officeDocument/2006/relationships/webSettings" Target="webSettings.xml" /><Relationship Id="rId20" Type="http://schemas.openxmlformats.org/officeDocument/2006/relationships/hyperlink" Target="mailto:sxxfjzwgk@126.com"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image" Target="media/image1.emf" /><Relationship Id="rId7" Type="http://schemas.openxmlformats.org/officeDocument/2006/relationships/oleObject" Target="embeddings/oleObject1.xls" /><Relationship Id="rId8" Type="http://schemas.openxmlformats.org/officeDocument/2006/relationships/image" Target="media/image2.emf" /><Relationship Id="rId9" Type="http://schemas.openxmlformats.org/officeDocument/2006/relationships/oleObject" Target="embeddings/oleObject2.xl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884</Words>
  <Characters>5043</Characters>
  <Application>Microsoft Office Word</Application>
  <DocSecurity>0</DocSecurity>
  <Lines>42</Lines>
  <Paragraphs>11</Paragraphs>
  <ScaleCrop>false</ScaleCrop>
  <Company>微软中国</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财〔2002〕号</dc:title>
  <dc:creator>杨丽</dc:creator>
  <cp:lastModifiedBy>PC</cp:lastModifiedBy>
  <cp:revision>8</cp:revision>
  <cp:lastPrinted>2019-07-15T03:14:00Z</cp:lastPrinted>
  <dcterms:created xsi:type="dcterms:W3CDTF">2019-08-12T02:52:00Z</dcterms:created>
  <dcterms:modified xsi:type="dcterms:W3CDTF">2020-04-14T02:43:00Z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